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19F44" w14:textId="77777777" w:rsidR="00700617" w:rsidRPr="00700617" w:rsidRDefault="00700617" w:rsidP="00700617">
      <w:pPr>
        <w:rPr>
          <w:b/>
          <w:bCs/>
        </w:rPr>
      </w:pPr>
      <w:r w:rsidRPr="00700617">
        <w:rPr>
          <w:b/>
          <w:bCs/>
        </w:rPr>
        <w:t>How far we have come targeting BRAF-mutant non-small cell lung cancer (NSCLC)</w:t>
      </w:r>
    </w:p>
    <w:p w14:paraId="2477CF91" w14:textId="11E9E2F8" w:rsidR="00700617" w:rsidRPr="00700617" w:rsidRDefault="00700617" w:rsidP="00700617">
      <w:r w:rsidRPr="00700617">
        <w:t>Fabrizio Tabbò </w:t>
      </w:r>
      <w:r w:rsidRPr="00700617">
        <w:rPr>
          <w:vertAlign w:val="superscript"/>
        </w:rPr>
        <w:t>a</w:t>
      </w:r>
      <w:r w:rsidRPr="00700617">
        <w:t> </w:t>
      </w:r>
      <w:r w:rsidRPr="00700617">
        <w:rPr>
          <w:vertAlign w:val="superscript"/>
        </w:rPr>
        <w:t>1</w:t>
      </w:r>
      <w:r w:rsidRPr="00700617">
        <w:t>, Chiara Pisano </w:t>
      </w:r>
      <w:r w:rsidRPr="00700617">
        <w:rPr>
          <w:vertAlign w:val="superscript"/>
        </w:rPr>
        <w:t>a</w:t>
      </w:r>
      <w:r w:rsidRPr="00700617">
        <w:t> </w:t>
      </w:r>
      <w:r w:rsidRPr="00700617">
        <w:rPr>
          <w:vertAlign w:val="superscript"/>
        </w:rPr>
        <w:t>1</w:t>
      </w:r>
      <w:r w:rsidRPr="00700617">
        <w:t>, Julien Mazieres </w:t>
      </w:r>
      <w:r w:rsidRPr="00700617">
        <w:rPr>
          <w:vertAlign w:val="superscript"/>
        </w:rPr>
        <w:t>b</w:t>
      </w:r>
      <w:r w:rsidRPr="00700617">
        <w:t>, Laura Mezquita </w:t>
      </w:r>
      <w:r w:rsidRPr="00700617">
        <w:rPr>
          <w:vertAlign w:val="superscript"/>
        </w:rPr>
        <w:t>c</w:t>
      </w:r>
      <w:r w:rsidRPr="00700617">
        <w:t>, Ernest Nadal </w:t>
      </w:r>
      <w:r w:rsidRPr="00700617">
        <w:rPr>
          <w:vertAlign w:val="superscript"/>
        </w:rPr>
        <w:t>d</w:t>
      </w:r>
      <w:r w:rsidRPr="00700617">
        <w:t>, David Planchard </w:t>
      </w:r>
      <w:r w:rsidRPr="00700617">
        <w:rPr>
          <w:vertAlign w:val="superscript"/>
        </w:rPr>
        <w:t>e</w:t>
      </w:r>
      <w:r w:rsidRPr="00700617">
        <w:t>, Anne Pradines </w:t>
      </w:r>
      <w:r w:rsidRPr="00700617">
        <w:rPr>
          <w:vertAlign w:val="superscript"/>
        </w:rPr>
        <w:t>f</w:t>
      </w:r>
      <w:r w:rsidRPr="00700617">
        <w:t>, David Santamaria </w:t>
      </w:r>
      <w:r w:rsidRPr="00700617">
        <w:rPr>
          <w:vertAlign w:val="superscript"/>
        </w:rPr>
        <w:t>g</w:t>
      </w:r>
      <w:r w:rsidRPr="00700617">
        <w:t>, Aurélie Swalduz </w:t>
      </w:r>
      <w:r w:rsidRPr="00700617">
        <w:rPr>
          <w:vertAlign w:val="superscript"/>
        </w:rPr>
        <w:t>h</w:t>
      </w:r>
      <w:r w:rsidRPr="00700617">
        <w:t>, Chiara Ambrogio </w:t>
      </w:r>
      <w:r w:rsidRPr="00700617">
        <w:rPr>
          <w:vertAlign w:val="superscript"/>
        </w:rPr>
        <w:t>i</w:t>
      </w:r>
      <w:r w:rsidRPr="00700617">
        <w:t>, Silvia Novello </w:t>
      </w:r>
      <w:r w:rsidRPr="00700617">
        <w:rPr>
          <w:vertAlign w:val="superscript"/>
        </w:rPr>
        <w:t>a</w:t>
      </w:r>
      <w:r w:rsidRPr="00700617">
        <w:t>, Sandra Ortiz-Cuaran </w:t>
      </w:r>
      <w:r w:rsidRPr="00700617">
        <w:rPr>
          <w:vertAlign w:val="superscript"/>
        </w:rPr>
        <w:t>j</w:t>
      </w:r>
      <w:r w:rsidRPr="00700617">
        <w:t>, on behalf of the BOLERO Consortium</w:t>
      </w:r>
    </w:p>
    <w:p w14:paraId="1DC6B910" w14:textId="1FA389E5" w:rsidR="00700617" w:rsidRPr="00700617" w:rsidRDefault="00700617" w:rsidP="00700617">
      <w:r w:rsidRPr="00700617">
        <w:rPr>
          <w:vertAlign w:val="superscript"/>
        </w:rPr>
        <w:t>a</w:t>
      </w:r>
      <w:r>
        <w:t xml:space="preserve"> </w:t>
      </w:r>
      <w:r w:rsidRPr="00700617">
        <w:t>Department of Oncology, San Luigi Hospital, University of Torino, Orbassano (TO), Italy</w:t>
      </w:r>
    </w:p>
    <w:p w14:paraId="4BACC124" w14:textId="103200C1" w:rsidR="00700617" w:rsidRPr="00700617" w:rsidRDefault="00700617" w:rsidP="00700617">
      <w:r w:rsidRPr="00700617">
        <w:rPr>
          <w:vertAlign w:val="superscript"/>
        </w:rPr>
        <w:t>b</w:t>
      </w:r>
      <w:r>
        <w:rPr>
          <w:vertAlign w:val="superscript"/>
        </w:rPr>
        <w:t xml:space="preserve"> </w:t>
      </w:r>
      <w:r w:rsidRPr="00700617">
        <w:t>Toulouse University Hospital, Paul Sabatier University, Toulouse, France</w:t>
      </w:r>
    </w:p>
    <w:p w14:paraId="1AF40EBC" w14:textId="35C98CF9" w:rsidR="00700617" w:rsidRPr="00700617" w:rsidRDefault="00700617" w:rsidP="00700617">
      <w:r w:rsidRPr="00700617">
        <w:rPr>
          <w:vertAlign w:val="superscript"/>
        </w:rPr>
        <w:t>c</w:t>
      </w:r>
      <w:r>
        <w:t xml:space="preserve"> </w:t>
      </w:r>
      <w:r w:rsidRPr="00700617">
        <w:t>Medical Oncology Department, Hospital Clinic of Barcelona, Laboratory of Translational Genomics and Targeted Therapies in Solid Tumors, IDIBAPS, Barcelona, Spain</w:t>
      </w:r>
    </w:p>
    <w:p w14:paraId="55882DCA" w14:textId="4A1AFEA3" w:rsidR="00700617" w:rsidRPr="00700617" w:rsidRDefault="00700617" w:rsidP="00700617">
      <w:r w:rsidRPr="00700617">
        <w:rPr>
          <w:vertAlign w:val="superscript"/>
        </w:rPr>
        <w:t>d</w:t>
      </w:r>
      <w:r>
        <w:t xml:space="preserve"> </w:t>
      </w:r>
      <w:r w:rsidRPr="00700617">
        <w:t>Department of Medical Oncology, Catalan Institute of Oncology, Duran i Reynals Hospital, Barcelona, Spain</w:t>
      </w:r>
    </w:p>
    <w:p w14:paraId="24A072D4" w14:textId="1EB5C571" w:rsidR="00700617" w:rsidRPr="00700617" w:rsidRDefault="00700617" w:rsidP="00700617">
      <w:r w:rsidRPr="00700617">
        <w:rPr>
          <w:vertAlign w:val="superscript"/>
        </w:rPr>
        <w:t>e</w:t>
      </w:r>
      <w:r>
        <w:t xml:space="preserve"> </w:t>
      </w:r>
      <w:r w:rsidRPr="00700617">
        <w:t>Gustave Roussy, Université Paris-Saclay, Department of Medicine, Villejuif, France</w:t>
      </w:r>
    </w:p>
    <w:p w14:paraId="5C3FDF25" w14:textId="274FDA3D" w:rsidR="00700617" w:rsidRPr="00700617" w:rsidRDefault="00700617" w:rsidP="00700617">
      <w:r w:rsidRPr="00700617">
        <w:rPr>
          <w:vertAlign w:val="superscript"/>
        </w:rPr>
        <w:t>f</w:t>
      </w:r>
      <w:r>
        <w:t xml:space="preserve"> </w:t>
      </w:r>
      <w:r w:rsidRPr="00700617">
        <w:t>Medical Laboratory, Claudius Regaud Institute, Toulouse University Cancer Institute (IUCT-O), Toulouse, France</w:t>
      </w:r>
    </w:p>
    <w:p w14:paraId="259B40A7" w14:textId="2C626D2F" w:rsidR="00700617" w:rsidRPr="00700617" w:rsidRDefault="00700617" w:rsidP="00700617">
      <w:r w:rsidRPr="00700617">
        <w:rPr>
          <w:vertAlign w:val="superscript"/>
        </w:rPr>
        <w:t>g</w:t>
      </w:r>
      <w:r>
        <w:t xml:space="preserve"> </w:t>
      </w:r>
      <w:r w:rsidRPr="00700617">
        <w:t>University of Bordeaux, INSERM U1218, ACTION Laboratory, IECB, 33600 Pessac, France</w:t>
      </w:r>
    </w:p>
    <w:p w14:paraId="7AF4BC28" w14:textId="396A498E" w:rsidR="00700617" w:rsidRPr="00700617" w:rsidRDefault="00700617" w:rsidP="00700617">
      <w:r w:rsidRPr="00700617">
        <w:rPr>
          <w:vertAlign w:val="superscript"/>
        </w:rPr>
        <w:t>h</w:t>
      </w:r>
      <w:r>
        <w:t xml:space="preserve"> </w:t>
      </w:r>
      <w:r w:rsidRPr="00700617">
        <w:t>Department of Medical Oncology, Léon Bérard Cancer Centre, Lyon, France</w:t>
      </w:r>
    </w:p>
    <w:p w14:paraId="3DC8764A" w14:textId="099F2256" w:rsidR="00700617" w:rsidRPr="00700617" w:rsidRDefault="00700617" w:rsidP="00700617">
      <w:r w:rsidRPr="00700617">
        <w:rPr>
          <w:vertAlign w:val="superscript"/>
        </w:rPr>
        <w:t>i</w:t>
      </w:r>
      <w:r>
        <w:t xml:space="preserve"> </w:t>
      </w:r>
      <w:r w:rsidRPr="00700617">
        <w:t>Department of Molecular Biotechnology and Health Sciences, Molecular Biotechnology Center, University of Torino, 10126 Torino, Italy</w:t>
      </w:r>
    </w:p>
    <w:p w14:paraId="09F5184A" w14:textId="26D4FF40" w:rsidR="00700617" w:rsidRPr="00700617" w:rsidRDefault="00700617" w:rsidP="00700617">
      <w:r w:rsidRPr="00700617">
        <w:rPr>
          <w:vertAlign w:val="superscript"/>
        </w:rPr>
        <w:t>j</w:t>
      </w:r>
      <w:r>
        <w:t xml:space="preserve"> </w:t>
      </w:r>
      <w:r w:rsidRPr="00700617">
        <w:t>Univ Lyon, Claude Bernard Lyon 1 University, INSERM 1052, CNRS 5286, Centre Leon Berard, Cancer Research Center of Lyon, Lyon, France</w:t>
      </w:r>
    </w:p>
    <w:p w14:paraId="1A747B71" w14:textId="77777777" w:rsidR="00700617" w:rsidRPr="00700617" w:rsidRDefault="00700617" w:rsidP="00700617">
      <w:pPr>
        <w:rPr>
          <w:b/>
          <w:bCs/>
        </w:rPr>
      </w:pPr>
      <w:r w:rsidRPr="00700617">
        <w:rPr>
          <w:b/>
          <w:bCs/>
        </w:rPr>
        <w:t>Abstract</w:t>
      </w:r>
    </w:p>
    <w:p w14:paraId="01B06B02" w14:textId="77777777" w:rsidR="00700617" w:rsidRPr="00700617" w:rsidRDefault="00700617" w:rsidP="00203A8C">
      <w:pPr>
        <w:jc w:val="both"/>
      </w:pPr>
      <w:r w:rsidRPr="00700617">
        <w:t>The advent of high-throughput sequencing has allowed to profoundly interrogate the molecular landscape of non-small cell lung cancer (NSCLC) in the last years. These findings constitute the opportunity to better stratify these patients in order to address specific treatments to well-defined oncogene-restricted subgroups. Among them, BRAF-mutated lung cancers represent around 4% of NSCLC, thus identifying a clinically relevant population that should be aptly managed. Pivotal phase II trials have demonstrated the efficacy of combinatorial treatment - dabrafenib plus trametinib, targeting both BRAF and MEK - for patients harboring V600E mutations, making this specific BRAF alteration a mandatory requirement in the genetic portrait of advanced non-squamous lung cancer patients. However, around half of BRAF+ NSCLC patients remain orphan of targeted approaches. Here we review the available evidence, mainly from a clinical perspective, of therapeutic strategies for both V600E and non-V600 patients, in terms of small molecule, immune checkpoint inhibitors and forthcoming integrated strategies. Looking at on-going clinical trials, a special attention is dedicated to emergent molecules and combinatorial strategies that not only will improve outcomes of classical V600E, but also will make concrete the chance of tailored treatments for the majority of BRAF-mutated patients.</w:t>
      </w:r>
    </w:p>
    <w:p w14:paraId="6805CDBE" w14:textId="77777777" w:rsidR="00700617" w:rsidRDefault="00700617" w:rsidP="00203A8C">
      <w:pPr>
        <w:jc w:val="both"/>
      </w:pPr>
      <w:r w:rsidRPr="00700617">
        <w:rPr>
          <w:b/>
          <w:bCs/>
        </w:rPr>
        <w:t>Keywords: </w:t>
      </w:r>
      <w:r w:rsidRPr="00700617">
        <w:t>BRAF; NSCLC; Non-V600; RAF inhibitors; Target therapy; V600E.</w:t>
      </w:r>
    </w:p>
    <w:p w14:paraId="06DC1906" w14:textId="6485C967" w:rsidR="00700617" w:rsidRDefault="00700617" w:rsidP="00203A8C">
      <w:pPr>
        <w:jc w:val="both"/>
      </w:pPr>
      <w:r w:rsidRPr="00700617">
        <w:rPr>
          <w:b/>
          <w:bCs/>
        </w:rPr>
        <w:t xml:space="preserve">Introduction </w:t>
      </w:r>
    </w:p>
    <w:p w14:paraId="0E0752DD" w14:textId="2839E1F8" w:rsidR="00700617" w:rsidRDefault="00700617" w:rsidP="00203A8C">
      <w:pPr>
        <w:jc w:val="both"/>
      </w:pPr>
      <w:r w:rsidRPr="00700617">
        <w:t xml:space="preserve">BRAF belongs to the RAF family of serine/threonine kinases, which also includes ARAF and CRAF. RAF kinases are key players in the MAPK signaling pathway, which regulates cell proliferation, differentiation and survival (Fig. 1). Almost two decades after the first report on cancer driver mutations in the BRAF kinase domain [1], nearly 300 distinct BRAF mutations have been identified in tumor samples and </w:t>
      </w:r>
      <w:r w:rsidRPr="00700617">
        <w:lastRenderedPageBreak/>
        <w:t>cancer cell lines from melanoma, colorectal cancer, papillary thyroid cancer and non-small cell lung cancer (NSCLC) [2]. The majority of these mutations occurs in the activation loop (Aloop) near the V600 codon, or in the phosphate-binding loop (P-loop) at residues 464–469 [3] and are classified in 3 categories (Fig. 2). Class 1 comprises constitutive active RAS-independent monomers, with high BRAF kinase activity, involving codon 600 (e.g. V600E, V600K, V600D). Class 2 encompasses constitutive active RAS-independent dimers, with high or intermediate BRAF kinase activity, involving codons outside 600 (e.g. K601E, L597V/Q/R, G469V/S/R/E/A, G464V). Class 3 involves RAS-dependent dimers, with impaired kinase activity, requiring addi tional upstream signaling through RAS or receptor tyrosine kinase (RTK)</w:t>
      </w:r>
      <w:r>
        <w:t xml:space="preserve"> </w:t>
      </w:r>
      <w:r w:rsidRPr="00700617">
        <w:t>activation to amplify ERK signaling, which results in oncogenic MAPK hyper-activation (e.g. G596R, D594Y/N/G/E, N581Y/S/I, G466V/L/E/ A, D287Y) [4,5]. Class 2 and class 3 comprise non-V600 BRAF mutants and are more prevalent than V600 alterations in certain tumor types [6]. In lung adenocarcinomas, BRAF mutations are detected in 3–8% of the cases [7]. These are globally more associated with female patients, but non-V600E mutations seem to occur with higher frequency in males [8]. Most patients with BRAF-mutant NSCLC are current or former smokers but with a different prevalence: while 20–30% of patients harboring V600E mutations are never smokers, almost all patients with non-V600E alterations are heavy smokers [9]. BRAF+ NSCLC has a propensity toward the involvement of the central nervous system (CNS), similarly to other molecularly driven lung cancers. Of note, the inci dence of brain metastases at diagnosis is significantly lower for patients with class 1 alterations compared with class 2 and 3 [10]. The prognostic significance of BRAF mutations in NSCLC is still unclear. Small retro spective series reported contradictory results, partly due to the low incidence of BRAF alterations. In early stages resected NSCLC, BRAF V600E+ patients showed shorter disease-free survival (DFS) and overall survival (OS) compared with wild-type (WT) patients; such differences did not emerge comparing all BRAF-mutated patients (both V600E and non-V600E) with WT population [11]. In the metastatic setting, before the introduction of BRAF-inhibitors (BRAF-i), no differences in progression-free survival (PFS) and OS between BRAF-mutated and WT patients were identified and a poorer clinical outcome after platinumbased chemotherapy was recognized for BRAF-V600E mutated pa tients compared with non-V600E [12]. A recent retrospective series did not demonstrate significant differences in OS between V600 and nonV600 BRAF+ patients [13]. Differently from melanoma, where the majority of patients carry V600E mutations, in NSCLC class 1 and class 2/3 BRAF mutations are evenly distributed, suggesting equal oncogenic properties. In this context, the tumorigenic effect of BRAF V600E has been widely demonstrated in genetically engineered mouse models in different tumor types [14–16], while the tumor-initiating properties of class 2/3 BRAF mutations have been only partially demonstrated in vivo [5]. In this paper we will review the available clinical data regarding therapeutic strategies for BRAF-mutated NSCLC, emphasizing the open need for effective strategies in patients with BRAF non-V600E alter ations and future perspective of more potent treatment strategies. BRAF targeted therapies The clinical development of MAPK inhibitors was pioneered in the field of melanoma. One of the early BRAF-i was sorafenib, a multi-target tyrosine kinase inhibitor (TKI) that demonstrated limited clinical ac tivity due to the weak affinity for mutant-BRAF at clinically achievable concentrations and significant toxicity [17]. This led to the development of new highly selective molecules. Vemurafenib, dabrafenib and encorafenib are potent BRAF-i, specifically designed to bind to the ATPbinding pocket of the active conformation of BRAF, especially BRAFV600E (Fig. 1). However, despite effective antitumor activity of BRAFi in mutated cancers, resistance eventually develops, mostly due to MAPK pathway reactivation [18]. The addition of downstream MEK inhibition (e.g. with MEK1/2 inhibitors such as trametinib, cobimetinib and binimetinib) blocks ERK signaling, maximizing MAPK pathway blockade and delaying the emergence of resistance mechanisms. More over, the addition of MEK inhibition hinders paradoxical MAPK</w:t>
      </w:r>
      <w:r w:rsidR="00203A8C">
        <w:t xml:space="preserve"> </w:t>
      </w:r>
      <w:r w:rsidR="00203A8C" w:rsidRPr="00203A8C">
        <w:t xml:space="preserve">activation in BRAF wild-type cells preventing BRAF-i induced hyper proliferative cutaneous events, a well-documented side effect of these small molecules [19]. Vemurafenib was the first BRAF-i tested in NSCLC. The VE-BASKET trial was a histology-agnostic, phase II study, which tested vemurafenib at 960 mg twice daily in BRAF-V600 mutated non-melanoma cancers (Table 1). Sixty-two </w:t>
      </w:r>
      <w:r w:rsidR="00203A8C" w:rsidRPr="00203A8C">
        <w:lastRenderedPageBreak/>
        <w:t>patients with BRAF V600-mutant NSCLC were enrolled, 8 had received no prior systemic therapy, 54 were pre-treated. In the final report of the study, objective response rate (ORR), median PFS (mPFS) and median OS (mOS) were 37.0%, 6.1 months and 15.4 months, respectively, in previously treated patients, and 37.5%, 12.9 months and not reached in naïve patients [20]. The multicenter, retrospective EURAF study evaluated 35 patients with advanced BRAF-mutant NSCLC treated with at least one line of therapy with a BRAF-i. Of these, 29 had V600E mutations and 6 had nonV600E mutations, including G466V, G469A, G469L, G596V, V600K, and K601E. Five patients received BRAF-i therapy as first-line treatment (all with vemurafenib) while 30 received BRAF-i in subsequent lines. Since four patients received two different BRAF inhibitors, a total of 39 lines of BRAF-targeted therapy were administered (29 vemurafenib, 9 dabrafenib, 1 sorafenib). In the 24 evaluable patients with BRAF-V600E mutation treated with vemurafenib, ORR was 54% and disease control rate (DCR) was 96%. Notably, among the 6 patients with non-V600E mutations, one with G596V had a partial response with vemurafenib [21]. In the entire EURAF study cohort, mPFS was 5.0 months and OS was 10.8 months, irrespective of the specific treatment, with apparent poorer outcomes in non-V600E BRAF-mutant subjects [21]. Mazieres and colleagues evaluated the activity of vemurafenib 960 mg bid in a cohort of BRAF-mutated NSCLC patients within the French Acs´e program (Table 1). Of the 118 patients enrolled, all progressing after ≥ 1 line of treatment, 101 presented with a BRAF V600 mutations (97 V600E, 2 V600K, 1 V600D, 1 V600M) and 17 with BRAF nonV600 mutations (3 G469A, 3 G466V, 3 N581S, 3 K601E, 2 K601N, 1 G466A, 1 G469V and 1 G596R). Mean ORR was 44.9%, mPFS was 5.2 months and mOS was 10 months in the BRAF V600 cohort. Notably, one patient with V600K mutation had partial response and two patients with V600M and V600D mutations achieved stable disease. No tumor response was reported for the non-V600 subgroup (n = 17) and mPFS was very short (1.8 months) [22]. The most frequent drug-related adverse events of any grade were asthenia, hyporexia, skin toxicity (from acneiform dermatitis to cutaneous epidermoid carcinoma), nausea and diarrhoea [22]. Given the results obtained in metastatic melanoma [23], Planchard et al assessed dabrafenib clinical activity in a phase II, multicenter, nonrandomized study enrolling patients with advanced BRAF V600Epositive NSCLC (Table 1). Arm A evaluated dabrafenib monotherapy in 84 patients, 6 were treatment-naïve and 78 received prior systemic treatment. In the latter subgroup, the confirmed ORR was 33% and a DCR was achieved in 58% of patients. Four of the six previously un treated patients had an objective response. In patients treated with one to three previous lines of therapy, mPFS and mOS were 5.5 months and 12.7 months, respectively [24]. Arm B evaluated dabrafenib and tra metinib combination in 57 pre-treated BRAF-V600E mutated NSCLC patients. After a median follow-up of 16.6 months, the ORR and DCR were 68% and 81%. Median PFS, duration of response (DoR) and OS were 10.2 months, 9.8 months and 18.2 months, respectively [25,26]. At last, arm C evaluated dabrafenib and trametinib combination in 36 treatment-naïve patients with BRAF V600E-mutant NSCLC. After a median follow-up of 16.3 months, ORR was 64% and mPFS, DoR and OS were 10.8, 10.2 and 17.3 months, respectively [27]. Markedly, the recent updated 5-year survival rates were 19% and 22% in the pre treated and naïve arm, respectively, further emphasizing the efficacy of</w:t>
      </w:r>
      <w:r w:rsidR="00203A8C">
        <w:t xml:space="preserve"> </w:t>
      </w:r>
      <w:r w:rsidR="00203A8C" w:rsidRPr="00203A8C">
        <w:t xml:space="preserve">dabrafenib plus trametinib combination strategy regardless of treatment line [27]. Given these results, the U.S. Food and Drug Administration (FDA) and the European Medicines Agency (EMA) approved the dabrafenib and trametinib combination therapy for treatment of advanced NSCLC patients with a BRAF-V600E mutation, regardless of previous therapies. The most frequently reported treatment-related adverse events for the combination were pyrexia, fatigue, nausea, vomiting, diarrhea, decreased appetite and dry skin [9]. However, this combination of tar geted agents is not free of serious adverse events; MEK inhibitors (MEKi) can lead to interstitial lung disease in almost 2% of patients. In such cases, it is possible to discontinue the MEK-i and maintain monotherapy with BRAF-i [28]. Considering the intracranial activity of BRAF/MEK inhibition in melanoma, such effect can also be inferred for NSCLC pa tients with brain metastases, with only limited clinical experiences in this setting [29–31]. Ongoing clinical trials are currently testing alternative combinatorial approaches for NSCLC patients harboring classic V600E mutations (Table 2). Among them, two different phase II </w:t>
      </w:r>
      <w:r w:rsidR="00203A8C" w:rsidRPr="00203A8C">
        <w:lastRenderedPageBreak/>
        <w:t>studies are investigating safety, tolerability and efficacy of encorafenib + binimetinib combina tion: one international (ARRAY-818–022 / NCT03915951) and one within the French network (ENCO-BRAF / NCT04526782), both as firstor second-line strategies. Although BRAF and MEK inhibitors have achieved encouraging re sults, their effect is finite and all patients will eventually experience disease progression and develop resistance. Overcoming acquired or, less often, intrinsic resistance remains a crucial unmet need and un derlying mechanisms, whose description is out of the scope of this re view, are so far poorly described in the context of NSCLC. Regarding bypass mutations upon resistance development, the most frequent ones are found in central MAPK nodes and are responsible for MAPK reac tivation [32], such as KRAS (G12V/D) or NRAS (Q61K) activating mu tations in BRAF V600E NSCLC after progression to either single BRAF-i or dual blockade with dabrafenib and trametinib [33–37]. Some of these mechanisms have been detected through analyses of circulating tumor DNA (ctDNA), as reported by Ortiz-Cuaran and colleagues. In this work authors also demonstrated that a reduced total and specific BRAF-V600E ctDNA clearance was correlated with impaired clinical outcomes, as well as the detection of mutations on plasma samples at progression [36]. Other potential mechanisms of MAPK reactivation are the expression of an aberrant BRAF V600E splice-form (p61) and ligand-dependent stimulation of RTKs (e.g. autocrine activation of EGFR/FGFR) [38,39]. Similarly, activation of alternative pathways, such as PI3K/AKT/mTOR signaling, has been described. Indeed, increased AKT phosphorylation upon the development of acquired resistance to dabrafenib was reported in a BRAF V600E+ NSCLC patient, without any concomitant mutations in the MAPK pathway [38]. In the updated results from phase II combo trial in V600E+ patients, Planchard and colleagues looked at the presence of co-mutations, in cases with sufficient tumor tissue available for ge netic analysis. Eleven out of 50 patients (22%) reported to have other concomitant molecular alteration and PI3K pathway disruption appeared a negative prognostic factor. Median OS of patients with altered MAPK or PI3K pathways was 5.4 months versus 22.7 months of only BRAF V600E+ (p = 0.066) [27]. Targeting non-V600 BRAF mutations Differently from class 1, class 2 and class 3 mutants (i.e. non-V600 mutations) signal as RAF constitutive dimers and are not expected to respond to clinically approved BRAF-i [40]. Indeed, in the study of Mazieres and colleagues no tumor response was observed with vemur afenib in the non-V600 subgroup [22]. On the other hand, some evi dence support responses of non-V600 BRAF mutants to BRAF-i. In the EURAF study one patient with a G596V mutation had a partial response with vemurafenib [21]. Notably, a patient with metastatic NSCLC and BRAF Y472C kinase inactivating mutation achieved a complete response for more than 4 years with dasatinib [41]. In a recent report, a patient with G469R BRAF-mutated large cell neuroendocrine carcinoma of the lung achieved a significant durable response with dabrafenib treatment [43]. Additionally, even if monotherapy with BRAF-i may exert a weak effect, sometimes leading to a paradoxical activation of ERK by acting on an impaired BRAF kinase or on a CRAF over-expressing cell, non-V600 BRAF mutations may confer sensitivity to combined BRAF/MEK inhi bition [43]. More recent case reports corroborate these evidences. A partial response of more than 15 months has been described in a patient with NSCLC and a double non-V600 (G469A and W604C) BRAF muta tion treated with first-line BRAF/MEK inhibition [44], similarly to another patient bearing a G469A alteration, who responded for 6 months to a 4th line treatment with dabrafenib and trametinib [45]. Moreover, a stage IV NSCLC patient obtained a partial response, still ongoing after 12 months, to the combo treatment in presence of a class 2</w:t>
      </w:r>
      <w:r w:rsidR="00203A8C">
        <w:t xml:space="preserve"> </w:t>
      </w:r>
      <w:r w:rsidR="00203A8C" w:rsidRPr="00203A8C">
        <w:t xml:space="preserve">BRAF mutation (L597R) [46]. The experience of these individual cases enlightens the need of further investigations. A clear explanation for the low response rates of patients with non-V600 mutations to combined treatment with BRAF-i/ MEK-i does not yet exist. Some hypotheses propose a minor activity of the available molecules against these mutations, considering a certain degree of efficacy for specific non-V600 alterations. A recent analysis looking at the clinical course of patients with different types of BRAF mutations found that class 2 and 3 mutations have more aggressive clinical behavior [10]. Researchers are therefore considering alternative approaches. Class 2 mutations appear to be more dependent on the MAPK signaling pathway, thus blocking downstream signaling in the MAPK pathway with MEK or ERK inhibitors (ERK-i) represents a </w:t>
      </w:r>
      <w:r w:rsidR="00203A8C" w:rsidRPr="00203A8C">
        <w:lastRenderedPageBreak/>
        <w:t xml:space="preserve">promising therapeutic strategy. Indeed, in vitro and in vivo experiences suggest that MEK inhibition could be an effective approach to class 2 mutations [6]. There are no studies specifically evaluating MEK-i alone in patients with non-V600 BRAF mutant NSCLC at the current state of knowledge. Selumetinib is a selective, ATP-non-competitive MEK1/2 inhibitor whose effectiveness was tested in a phase II basket trial accruing NSCLC, SCLC and thymic malignancies patients with K/N/ HRAS or BRAF mutations, irrespective of mutations subgroup, with disappointing results [47]. The efficacy of single-agent binimetinib is being assessed in NSCLC patients with K/NRAS or BRAF mutations (NCT02276027) (Table 2). Considering downstream effectors in this signaling pathway, pre liminary results obtained with ERK inhibitors are promising for patients with NSCLC. Ulixertinib, an ERK1/2 inhibitor, has been appraised in 19 patients with NSCLC and BRAF mutations in a first-in-human phase I study. Three of 12 evaluable patients with BRAF-mutant NSCLC (2 with V600E and 1 with L597Q) achieved partial response. Of note, CNS response was seen in a patient with BRAF V600E–mutant lung cancer with brain metastases. Ulixertinib was generally well tolerated, with manageable and reversible toxicity, mostly skin rash, fatigue, nausea, vomiting, and diarrhea [48]. From September 2020, an expanded access program provides ulixertinib for compassionate use in advanced cancer patients with MAPK pathway-altered solid tumors, including NSCLC, who have incomplete response to or have exhausted available therapies (NCT04566393) (Table 2). Other ERK1/2 inhibitors are under investi gation: LY3214996, is being tested in a phase I study, alone or in com bination, in participants with advanced cancer, including BRAF mutant NSCLC (NCT02857270); similarly, a phase I/II study is evaluating safety, tolerability and pharmacokinetics of HH2710 in patients with MAPK-mutated advanced tumors (NCT04198818). Lastly, ERK inhibi tion is also a strategy to overcome intrinsic or acquired mechanisms of resistance to treatment with BRAF-i and MEK-i, since most of them depend on a reactivation of ERK signaling through MAPK pathway, as previously discussed. Intriguingly, concomitant alterations leading to MAPK activation in class 3 BRAF mutants could represent new actionable hits. Therapeutic suppression of RTK should be assessed in the context of these specific mutations. Recently, concomitant inhibition of BRAF/MEK and SHP2 proved synergistic therapeutic effects in class 3 BRAF mutant cells [49], providing the bases for clinical evaluation (NCT03284502) (Table 2). Moreover, inhibitors directed at the heterodimer interface between class 3 BRAF mutants and CRAF might be an encouraging strategy for inno vative anticancer drugs [50]. Lastly, new approaches, coming from BRAF-targeting in colorectal cancers (CRC), could be envisioned also for non-V600 BRAF+ lung cancer. The triplet co-administration of BRAFi, MEKi and anti-EGFR antibody (encorafenib, binimetinib and cetux imab), which demonstrated to prolong OS in V600E pre-treated colo rectal cancer patients [51], is now under evaluation also in non-V600E ones [52]. This strategy, only experimentally investigated in lung cancer [53], might represent a powerful option targeting class 3 BRAF-mutant NSCLC. Role of immunotherapy While the role of immunotherapy in BRAF-mutated melanoma pa tients is well established, clinical evidence of immune checkpoint in hibitors (ICIs) efficacy in patients with BRAF-mutant NSCLC is only retrospective (Table 1). In a multi-institutional retrospective study, 22 of 39 BRAF mutated patients [12 V600E (group A), 10 non-V600E (group B)] treated with ICIs (10 pembrolizumab, 11 nivolumab, 1 atezolizu mab) at any treatment line showed an ORR of 25% versus 33% and a mPFS of 3.7 versus 4.1 months in the two groups, respectively; mOS was not reached in either group at the time of analysis. These results are comparable to those observed in unselected NSCLC population [54]. Another multi-institutional cohort of 38 BRAF mutated patients treated with ICIs, mostly in second or subsequent lines of treatment, reported ORR, mPFS and mOS of 28.1%, 3.0 and 13.1 months, respectively [55]. Similar results were obtained in a small experience in which 11 patients, out of 210 screened for BRAF mutation from the Italian Expanded Access Program of second-line nivolumab for advanced non-squamous NSCLC, showed an OS of 10.3 months, comparable to that of unselected popu lation [56]. BRAF+ patients should not be considered homogenously, as high lighted by the retrospective work of Offin and colleagues, conducted on 36 non-V600E and 10 V600E patients treated with ICI at subsequent lines, where authors underlie an association between non-V600E mu tations and an improved ORR (22%) and </w:t>
      </w:r>
      <w:r w:rsidR="00203A8C" w:rsidRPr="00203A8C">
        <w:lastRenderedPageBreak/>
        <w:t>OS (2.4 years) compared to V600E patients [57]. However, the study of Guisier and colleagues sup ports the hypothesis that the use of immunotherapy in second or sub sequent lines of treatment may lead to equal results as compared to a non-oncogene-restricted NSCLC population. Specifically, among 44 BRAF-mutated patients the ORR was 30% [35% in non-V600 patients (n = 26), 26% in V600 patients (n = 18)], mPFS was 4.7 months (4.9 months in non-V600 patients, 5.3 months in V600 patients) and mOS was 16.2 months (12 months in non-V600 patients, 22.5 months in V600 patients) [58]. Remarkably, the effect of upfront ICIs in patients harboring BRAF mutations showed inferior OS in a small retrospective study as compared with patients receiving first-line chemotherapy [59]. BRAF-mutant NSCLC are often diagnosed in smokers, especially in the case of non-V600E mutations, and can be associated with increased tumor mutational burden (TMB), thus explaining the higher response rates and PFS to ICIs compared to other oncogenic drivers, typically present in non-smokers patients [57,60,61]. Dudnik and colleagues also reported an expression of PD-L1 slightly superior in BRAF-mutant NSCLC compared to unselected cases [54], which is generally associ ated with enhance efficacy of anti-PD-1/PD-L1 agents in advanced NSCLC [62]. Recent evidence suggests that BRAF-i and MEK-i may induce a favorable immune microenvironment. Indeed, in vitro and in vivo studies showed that BRAF signaling inhibition leads to a reduced release of immunosuppressive cytokines, decreased myeloid-derived suppressor cells, increased lymphocyte infiltrate (CD4 + and CD8 + Tcells able to recognize and destroy tumor cells), augmented levels of granzyme B and perforin, and increased PD-L1 expression [63–67]. On the other hand, MEK inhibitors may also enhance antigen expression and tumor-infiltrating T-cells [68]. On these bases, a synergistic anti tumor activity of the combination of BRAF-i/MEK-i and anti-PD-1 agents may be assumed, representing therefore the rationale behind ongoing combinatorial strategies in BRAF-mutant melanoma patients, such as COMBI-I (NCT02967692) and TRILOGY (NCT01656642) trials, as well as in BRAF+ NSCLC patients. The B-FAST trial (NCT03178552) is an ongoing phase II/III study enrolling patients with advanced NSCLC harboring actionable somatic mutations detected in blood; in the cohort E patients with V600 mutations are being treated with vemurafenib + cobimetinib + atezolizumab triplet after a run-in period of BRAF/MEK inhibitors combination. Prospective randomized clinical studies are needed to corroborate these preliminary evidences and to clarify which</w:t>
      </w:r>
      <w:r w:rsidR="00203A8C">
        <w:t xml:space="preserve"> </w:t>
      </w:r>
      <w:r w:rsidR="00203A8C" w:rsidRPr="00203A8C">
        <w:t xml:space="preserve">is the most successful treatment strategy, sequential or concomitant, in maximizing the effect of BRAF/MEK inhibition and immunotherapy. A potential approach seems to start with BRAF + MEK inhibition in order to reduce tumor burden and induce a tumor “priming” with the host, paving the way for a subsequent immunotherapeutic approach. New therapeutic directions Next-generation RAF inhibitors are under investigation in preclinical and clinical studies [69] (Table 2). Two different strategies are currently being explored to inhibit mutated RAF signaling in case of non-V600 mutations (both mutant RAF proteins and RAS-driven/wild-type RAF proteins) as well as intrinsic and acquired resistance to approved BRAFV600 inhibitors: paradox breakers and pan-RAF inhibitors. Paradox breakers (e.g. PLX7904 and PLX8394) are able to inhibit BRAF mutant cells impairing BRAF homo/hetero-dimerization and avoiding para doxical activation of MAPK pathway in BRAF wild-type cells or in cells bearing upstream activation such as RAS mutations or RTK upregulation [70]. PLX8394 agent is actually being tested in an openlabel phase I/II study (NCT02012231). On the other hand, pan-RAF inhibitors (e.g. AZ628, CCT196969, CCT241161) are compounds capable of inhibiting both active dimers and active monomers with similar potency, along with other RAF family molecules, avoiding par adoxical activation as well [6,71]. Interesting data are emerging from a phase I study (NCT03118817), which is evaluating belvarafenib, a panRAF inhibitor, in patients with BRAF or K/NRAS mutated solid tumors. The same molecule is being explored in combination with cobimetinib or cetuximab in patients with locally advanced or metastatic solid tu mors (NCT03284502). LY3009120 is another pan-RAF inhibitor whose phase I trial (NCT02014116) was early terminated based on the lack of sufficient clinical efficacy. Another intriguing phase I study is evaluating pan-RAF inhibitor LXH254-centric combinations (with trametinib, ERK1/2 inhibitor LTT462 or CKD4/6 inhibitor ribociclib) in KRAS or BRAF mutant NSCLC (NCT02974725). It has to be noted that the lack of selectivity for mutant BRAF of these compounds could potentially lead to greater toxicity within </w:t>
      </w:r>
      <w:r w:rsidR="00203A8C" w:rsidRPr="00203A8C">
        <w:lastRenderedPageBreak/>
        <w:t xml:space="preserve">non-cancer cells and greater inhibition of wildtype RAF signaling, as already seen with sorafenib, an old known example of pan-Raf inhibitor [71]. Actually, besides having led a partial response in a patient with BRAF-V600E mutation in the EURAF study, sorafenib resulted in relevant clinical responses in two non-V600 mutated NSCLC with G469R and G469V, respectively [72,73]. Lastly, combinations strategies have a key role in overcoming resis tance mechanisms due to activation of alternative pathways. Thera peutic blockade of PI3K/AKT/mTOR pathway along with MAPK pathway is a promising treatment approach given the cross-talk between their intracellular routes. Synergistic antitumor efficacy by dual PI3K/ MAPK pathway inhibition has been demonstrated in preclinical in vitro and in vivo models of various cancer types, including lung cancer, and has shown promise in the clinical setting [74–76]. A phase I study assessed the combination of the BRAF-i vemurafenib with the mTOR inhibitor everolimus in BRAF-mutated advanced solid tumors. Out of 20, one patient with a BRAF V600E mutant NSCLC progressing on singleagent dabrafenib, after multiple lines of standard-of-care chemo therapy, achieved a partial response with the combination strategy [77]. Buparlisib (a pan-PI3K inhibitor) in addition to trametinib showed only minimal activity in NSCLC in a phase Ib study. Only one of 17 patients achieved partial response despite the fact that the expansion cohort included only patient with RAS- or BRAF- mutant NSCLC [74]. Ligand-dependent stimulation of RTKs, such as involvement of the EGFR signaling pathway, is another field of interest. In a phase I study evaluating lifirafenib (inhibitor of BRAF-V600E, wild-type A/B/C-RAF and EGFR) one patient with BRAF-mutated NSCLC had unconfirmed partial response [78]. Finally, FGFR autocrine pathway activation has also been connected with an increased sensitivity to FGFR inhibitor in resistant BRAF V600E NSCLC and melanoma [39]. Open challenges Further preclinical and clinical investigation should address un solved questions such as better insights on specific molecular mecha nisms in relationship to different BRAF mutant classes, predictive and prognostic co-alterations to define specific treatments and anticipate therapeutic response, and drug combinations to overcome targeted therapy resistance. Multiple questions are still open even considering V600E+ patients. If the front-line approach with the approved BRAFi + MEKi combo is the best choice or other strategies should be considered; knowing the immune-modulating properties of dabrafenib + trametinib combo, capable of favorably influencing the immunological milieu [79,80], the integration of (chemo)-immunotherapeutic agents should be considered in order to enhance the disease control. Similarly, with the advent of more potent RAF inhibitors, alone or in combination with other agents targeting different MAPK pathway nodes, the treatment algorithm might change entirely. Of note, as in other contexts of oncogene-driven can cers, BRAF+ NSCLC have a certain tropism for sanctuary sites, such as CNS; around one third of patients at diagnosis have brain metastasis [10]. The real impact in term of disease control at the CNS is still unclear and just isolated case reports are demonstrating activity of TKI at these disease sites [30,31]. Albeit the opportunity of targeted treatments for BRAF-V600E+ patients had revolutionized their outcomes [27], around 50% of BRAF+ NSCLC patients harbor non-V600 alterations, thus remaining orphan of specific approaches. Different mutational classes have apparently demonstrated different clinical behaviors, being class 2 and 3 associated with poorer prognosis [10]; however this results vanished when the analysis was limited to patients with only extra-thoracic metastases and who had not received BRAFi + MEKi, indicating comparable outcomes among diverse classes, like in other retrospective experiences [81]. In addition, non-V600 mutations represent a heterogeneous population with many of these disruptions still classified as variants of unknown significance (VUS). To untangle this complex scenario, recent efforts have been spent by Negrao and colleagues in order to deeper characterize the genomic landscape of BRAF-mutant NSCLC [46]. They confirmed the prevalent co-occurrence of TP53, EGFR, KRAS and NF1 genes al terations [82], being KRAS mutations more represented in class 3 and NF1 losses in class 2. Remarkably, they described a sharp association between clonality – higher in known mutational classes – and func tionality of these genetic alterations, therefore facilitating the identifi cation of VUS with oncogenic properties that might be selectively targeted [46]. In fact, they identified two novel variants to be activating – F468S and N581Y – and reported the efficacy of BRAFi + MEKi in a class 2 mutation </w:t>
      </w:r>
      <w:r w:rsidR="00203A8C" w:rsidRPr="00203A8C">
        <w:lastRenderedPageBreak/>
        <w:t xml:space="preserve">(L597R). These observations pave the way for future therapeutic strategies, currently tested in ongoing clinical trials. Considering these non-easily predictable clinical readouts, authors concluded that non-V600 mutations (i.e. class 2 and 3 BRAF mutations) should be probably better targeted by MEK-i (e.g. </w:t>
      </w:r>
      <w:proofErr w:type="gramStart"/>
      <w:r w:rsidR="00203A8C" w:rsidRPr="00203A8C">
        <w:t>trametinib)-</w:t>
      </w:r>
      <w:proofErr w:type="gramEnd"/>
      <w:r w:rsidR="00203A8C" w:rsidRPr="00203A8C">
        <w:t>based regimens, preferentially associated with novel BRAF inhibitors (such as lifirafenib or LHX254), rather than strategies with single TKI. How ever these hypotheses need to be confirmed by large prospective, molecularly restricted clinical trials. Advances in the BRAF targeting will also include the area of BRAFdriven acquired resistance in other oncogene-addicted NSCLC settings. In vitro, it was demonstrated that treatment with selumetinib and tra metinib, but not dabrafenib, restored the sensitivity to osimertinib and enhanced cell death in EGFR+ resistant cell lines, which developed a BRAF G469A mutation [83]. Several recent case reports documented the occurrence of BRAF mutations (both V600 and non-V600), as well as rearrangements, like mechanisms of resistance to EGFR inhibitors, and reported sensitivity to combined administration of EGFR and BRAF/ MEK inhibitors [84–86]. Thus, by leveraging on old and novel TKI, multi-compounds therapeutic strategies could be envisioned also in this context of clonal evolution where BRAF dysfunctions appear under drug</w:t>
      </w:r>
      <w:r w:rsidR="00203A8C">
        <w:t xml:space="preserve"> </w:t>
      </w:r>
      <w:r w:rsidR="00203A8C" w:rsidRPr="00203A8C">
        <w:t xml:space="preserve">pressure. Conclusions The large access to deep sequencing platforms for NSCLC patients gives back to clinicians a large amount of genetic data that needs to be properly interpreted. Among these, BRAF alterations are detected in a not negligible fraction of NSCLC patients, both at diagnosis and at progression to other therapies, but a large part of these mutations - besides known BRAF mutant classes - needs to be functionally charac terized in order to understand their oncogenic role and to define the most appropriate therapeutic approaches to tackle them. Available therapeutic approaches and future combinations, in addition to more potent molecules, will undoubtedly implement the management of NSCLC in terms of deeper disease control, and widen “druggability” in patients harboring oncogenic BRAF mutations. Funding This research did not receive any specific grant from funding agencies in the public, commercial, or not-for-profit sectors. CRediT authorship contribution statement Fabrizio Tabbo: ` Conceptualization, Writing – original draft, Writing – review &amp; editing. Chiara Pisano: Conceptualization, Writing – orig inal draft. Julien Mazieres: Writing – original draft, Writing – review &amp; editing. Laura Mezquita: Writing – original draft. Ernest Nadal: Writing – original draft. David Planchard: Writing – original draft, Writing – review &amp; editing. Anne Pradines: Writing – original draft. David Santamaria: Writing – original draft. Aurelie ´ Swalduz: Writing – original draft. Chiara Ambrogio: Conceptualization, Writing – orig inal draft, Writing – review &amp; editing. Silvia Novello: Conceptualiza tion, Writing – original draft, Writing – review &amp; editing, Supervision. Sandra Ortiz-Cuaran: Conceptualization, Writing – original draft, Writing – review &amp; editing, Supervision. Declaration of Competing Interest The authors declare the following financial interests/personal re lationships which may be considered as potential competing interests: Dr. MAZIERES reports personal fees: Roche, Astra Zeneca, Pierre Fabre, Takeda, Novartis, Amgen. Grants: Roche, Astra Zeneca, Pierre Fabre. Dr. MEZQUITA reports consulting, advisory role: Roche, Takeda, Roche Diagnostics. lectures and educational activities: Bristol-Myers Squibb, Tecnofarma, Roche, Takeda. research grants: Amgen, Boehringer Ingelheim, Bristol-Myers Squibb, Stilla, Inivata. Dr. PLANCAHRD re ports consulting, advisory role or lectures: AstraZeneca, Bristol-Myers Squibb, Boehringer Ingelheim, Celgene, Daiichi Sankyo, Eli Lilly, Merck, Novartis, Pfizer, prIME Oncology, Peer CME, Roche, Janssen, Abbvie. honoraria: AstraZeneca, Bristol-Myers Squibb, Boehringer Ingelheim, Celgene, Eli Lilly, Merck, Novartis, Pfizer, prIME Oncology, Peer CME, Roche, Janssen, Abbvie. Dr. AMBROGIO reports research fees: Revolution Medicines and Boehringer-Ingelheim. Dr. NADAL re ports Advisory role &amp; lectures: BMS, MSD, Roche, AstraZeneca, Bayer, Amgen, Lilly, Boehringer-Ingelheim, Merk-Serono, Takeda, Pfizer. Research funding: Pfizer, Roche, BMS and Merck-Serono. Dr. NOVELLO reports Advisory role and Speaker </w:t>
      </w:r>
      <w:proofErr w:type="gramStart"/>
      <w:r w:rsidR="00203A8C" w:rsidRPr="00203A8C">
        <w:t>Bereau :</w:t>
      </w:r>
      <w:proofErr w:type="gramEnd"/>
      <w:r w:rsidR="00203A8C" w:rsidRPr="00203A8C">
        <w:t xml:space="preserve"> AstraZeneca, Eli Lilly, Bei gene, AMG, Abbvie, BI, MSD, Novartis, Pfizer, Sanofi, Takeda, Roche.</w:t>
      </w:r>
    </w:p>
    <w:p w14:paraId="3AEE05D4" w14:textId="77777777" w:rsidR="00203A8C" w:rsidRDefault="00203A8C" w:rsidP="00203A8C">
      <w:pPr>
        <w:jc w:val="both"/>
      </w:pPr>
    </w:p>
    <w:p w14:paraId="0D7E7FF1" w14:textId="77777777" w:rsidR="00401063" w:rsidRDefault="00401063" w:rsidP="00203A8C">
      <w:pPr>
        <w:jc w:val="both"/>
        <w:rPr>
          <w:b/>
          <w:bCs/>
        </w:rPr>
      </w:pPr>
    </w:p>
    <w:p w14:paraId="7BF7736C" w14:textId="1B1EF3DF" w:rsidR="00203A8C" w:rsidRDefault="00203A8C" w:rsidP="00203A8C">
      <w:pPr>
        <w:jc w:val="both"/>
        <w:rPr>
          <w:b/>
          <w:bCs/>
        </w:rPr>
      </w:pPr>
      <w:r w:rsidRPr="00203A8C">
        <w:rPr>
          <w:b/>
          <w:bCs/>
        </w:rPr>
        <w:lastRenderedPageBreak/>
        <w:t xml:space="preserve">References </w:t>
      </w:r>
    </w:p>
    <w:p w14:paraId="2A1F91FA" w14:textId="77777777" w:rsidR="00203A8C" w:rsidRDefault="00203A8C" w:rsidP="00203A8C">
      <w:pPr>
        <w:jc w:val="both"/>
      </w:pPr>
      <w:r w:rsidRPr="00203A8C">
        <w:t xml:space="preserve">[1] Davies H, Bignell GR, Cox C, et al. Mutations of the BRAF gene in human cancer. Nature </w:t>
      </w:r>
      <w:proofErr w:type="gramStart"/>
      <w:r w:rsidRPr="00203A8C">
        <w:t>2002;417:949</w:t>
      </w:r>
      <w:proofErr w:type="gramEnd"/>
      <w:r w:rsidRPr="00203A8C">
        <w:t>–54.</w:t>
      </w:r>
    </w:p>
    <w:p w14:paraId="0481E9CD" w14:textId="77777777" w:rsidR="00203A8C" w:rsidRDefault="00203A8C" w:rsidP="00203A8C">
      <w:pPr>
        <w:jc w:val="both"/>
      </w:pPr>
      <w:r w:rsidRPr="00203A8C">
        <w:t xml:space="preserve"> [2] Forbes SA, Bindal N, Bamford S, et al. COSMIC: mining complete cancer genomes in the Catalogue of Somatic Mutations in Cancer. Nucleic Acids Res 2011;39: D945–50. </w:t>
      </w:r>
    </w:p>
    <w:p w14:paraId="386A8E98" w14:textId="77777777" w:rsidR="00203A8C" w:rsidRDefault="00203A8C" w:rsidP="00203A8C">
      <w:pPr>
        <w:jc w:val="both"/>
      </w:pPr>
      <w:r w:rsidRPr="00203A8C">
        <w:t xml:space="preserve">[3] Holderfield M, Deuker MM, McCormick F, McMahon M. Targeting RAF kinases for cancer therapy: BRAF-mutated melanoma and beyond. Nat Rev Cancer 2014;14: 455–67. </w:t>
      </w:r>
    </w:p>
    <w:p w14:paraId="271E8660" w14:textId="77777777" w:rsidR="00203A8C" w:rsidRDefault="00203A8C" w:rsidP="00203A8C">
      <w:pPr>
        <w:jc w:val="both"/>
      </w:pPr>
      <w:r w:rsidRPr="00203A8C">
        <w:t xml:space="preserve">[4] Yao Z, Yaeger R, Rodrik-Outmezguine VS, et al. Tumours with class 3 BRAF mutants are sensitive to the inhibition of activated RAS. Nature </w:t>
      </w:r>
      <w:proofErr w:type="gramStart"/>
      <w:r w:rsidRPr="00203A8C">
        <w:t>2017;548:234</w:t>
      </w:r>
      <w:proofErr w:type="gramEnd"/>
      <w:r w:rsidRPr="00203A8C">
        <w:t xml:space="preserve">–8. </w:t>
      </w:r>
    </w:p>
    <w:p w14:paraId="37AF4D9A" w14:textId="77777777" w:rsidR="00203A8C" w:rsidRDefault="00203A8C" w:rsidP="00203A8C">
      <w:pPr>
        <w:jc w:val="both"/>
      </w:pPr>
      <w:r w:rsidRPr="00203A8C">
        <w:t xml:space="preserve">[5] Nieto P, Ambrogio C, Esteban-Burgos L, et al. A Braf kinase-inactive mutant induces lung adenocarcinoma. Nature </w:t>
      </w:r>
      <w:proofErr w:type="gramStart"/>
      <w:r w:rsidRPr="00203A8C">
        <w:t>2017;548:239</w:t>
      </w:r>
      <w:proofErr w:type="gramEnd"/>
      <w:r w:rsidRPr="00203A8C">
        <w:t xml:space="preserve">–43. </w:t>
      </w:r>
    </w:p>
    <w:p w14:paraId="64CE3416" w14:textId="77777777" w:rsidR="00203A8C" w:rsidRDefault="00203A8C" w:rsidP="00203A8C">
      <w:pPr>
        <w:jc w:val="both"/>
      </w:pPr>
      <w:r w:rsidRPr="00203A8C">
        <w:t xml:space="preserve">[6] Dankner M, Rose AAN, Rajkumar S, et al. Classifying BRAF alterations in cancer: new rational therapeutic strategies for actionable mutations. Oncogene 2018;37: 3183–99. </w:t>
      </w:r>
    </w:p>
    <w:p w14:paraId="04DB7628" w14:textId="77777777" w:rsidR="00203A8C" w:rsidRDefault="00203A8C" w:rsidP="00203A8C">
      <w:pPr>
        <w:jc w:val="both"/>
      </w:pPr>
      <w:r w:rsidRPr="00203A8C">
        <w:t xml:space="preserve">[7] Leonetti A, Facchinetti F, Rossi G, et al. BRAF in non-small cell lung cancer (NSCLC): Pickaxing another brick in the wall. Cancer Treat Rev </w:t>
      </w:r>
      <w:proofErr w:type="gramStart"/>
      <w:r w:rsidRPr="00203A8C">
        <w:t>2018;66:82</w:t>
      </w:r>
      <w:proofErr w:type="gramEnd"/>
      <w:r w:rsidRPr="00203A8C">
        <w:t xml:space="preserve">–94. </w:t>
      </w:r>
    </w:p>
    <w:p w14:paraId="184CA76B" w14:textId="77777777" w:rsidR="00203A8C" w:rsidRDefault="00203A8C" w:rsidP="00203A8C">
      <w:pPr>
        <w:jc w:val="both"/>
      </w:pPr>
      <w:r w:rsidRPr="00203A8C">
        <w:t>[8] Cui G, Liu D, Li W, et al. A meta-analysis of the association between BRAF mutation and nonsmall cell lung cancer. Medicine (Baltimore) 2017;</w:t>
      </w:r>
      <w:proofErr w:type="gramStart"/>
      <w:r w:rsidRPr="00203A8C">
        <w:t>96:e</w:t>
      </w:r>
      <w:proofErr w:type="gramEnd"/>
      <w:r w:rsidRPr="00203A8C">
        <w:t xml:space="preserve">6552. </w:t>
      </w:r>
    </w:p>
    <w:p w14:paraId="7E008696" w14:textId="77777777" w:rsidR="00203A8C" w:rsidRDefault="00203A8C" w:rsidP="00203A8C">
      <w:pPr>
        <w:jc w:val="both"/>
      </w:pPr>
      <w:r w:rsidRPr="00203A8C">
        <w:t>[9] Planchard D, Smit EF, Groen HJM, et al. Dabrafenib plus trametinib in patients with previously untreated BRAF(V600</w:t>
      </w:r>
      <w:proofErr w:type="gramStart"/>
      <w:r w:rsidRPr="00203A8C">
        <w:t>E)-</w:t>
      </w:r>
      <w:proofErr w:type="gramEnd"/>
      <w:r w:rsidRPr="00203A8C">
        <w:t xml:space="preserve">mutant metastatic non-small-cell lung cancer: an open-label, phase 2 trial. Lancet Oncol </w:t>
      </w:r>
      <w:proofErr w:type="gramStart"/>
      <w:r w:rsidRPr="00203A8C">
        <w:t>2017;18:1307</w:t>
      </w:r>
      <w:proofErr w:type="gramEnd"/>
      <w:r w:rsidRPr="00203A8C">
        <w:t xml:space="preserve">–16. </w:t>
      </w:r>
    </w:p>
    <w:p w14:paraId="04A0DBE2" w14:textId="77777777" w:rsidR="00203A8C" w:rsidRDefault="00203A8C" w:rsidP="00203A8C">
      <w:pPr>
        <w:jc w:val="both"/>
      </w:pPr>
      <w:r w:rsidRPr="00203A8C">
        <w:t xml:space="preserve">[10] Dagogo-Jack I, Martinez P, Yeap BY, et al. Impact of BRAF mutation class on disease characteristics and clinical outcomes in BRAF-mutant lung cancer. Clin Cancer Res </w:t>
      </w:r>
      <w:proofErr w:type="gramStart"/>
      <w:r w:rsidRPr="00203A8C">
        <w:t>2019;25:158</w:t>
      </w:r>
      <w:proofErr w:type="gramEnd"/>
      <w:r w:rsidRPr="00203A8C">
        <w:t xml:space="preserve">–65. </w:t>
      </w:r>
    </w:p>
    <w:p w14:paraId="2D945F2E" w14:textId="77777777" w:rsidR="00203A8C" w:rsidRDefault="00203A8C" w:rsidP="00203A8C">
      <w:pPr>
        <w:jc w:val="both"/>
      </w:pPr>
      <w:r w:rsidRPr="00203A8C">
        <w:t xml:space="preserve">[11] Marchetti A, Felicioni L, Malatesta S, et al. Clinical features and outcome of patients with non-small-cell lung cancer harboring BRAF mutations. J Clin Oncol </w:t>
      </w:r>
      <w:proofErr w:type="gramStart"/>
      <w:r w:rsidRPr="00203A8C">
        <w:t>2011;29:3574</w:t>
      </w:r>
      <w:proofErr w:type="gramEnd"/>
      <w:r w:rsidRPr="00203A8C">
        <w:t xml:space="preserve">–9. </w:t>
      </w:r>
    </w:p>
    <w:p w14:paraId="12D61EE6" w14:textId="77777777" w:rsidR="00203A8C" w:rsidRDefault="00203A8C" w:rsidP="00203A8C">
      <w:pPr>
        <w:jc w:val="both"/>
      </w:pPr>
      <w:r w:rsidRPr="00203A8C">
        <w:t xml:space="preserve">[12] Cardarella S, Ogino A, Nishino M, et al. Clinical, pathologic, and biologic features associated with BRAF mutations in non-small cell lung cancer. Clin Cancer Res </w:t>
      </w:r>
      <w:proofErr w:type="gramStart"/>
      <w:r w:rsidRPr="00203A8C">
        <w:t>2013;19:4532</w:t>
      </w:r>
      <w:proofErr w:type="gramEnd"/>
      <w:r w:rsidRPr="00203A8C">
        <w:t xml:space="preserve">–40. </w:t>
      </w:r>
    </w:p>
    <w:p w14:paraId="3E6B53D5" w14:textId="77777777" w:rsidR="00203A8C" w:rsidRDefault="00203A8C" w:rsidP="00203A8C">
      <w:pPr>
        <w:jc w:val="both"/>
      </w:pPr>
      <w:r w:rsidRPr="00203A8C">
        <w:t xml:space="preserve">[13] Tan I, Stinchcombe TE, Ready NE, et al. Therapeutic outcomes in non-small cell lung cancer with BRAF mutations: a single institution, retrospective cohort study. Transl Lung Cancer Res </w:t>
      </w:r>
      <w:proofErr w:type="gramStart"/>
      <w:r w:rsidRPr="00203A8C">
        <w:t>2019;8:258</w:t>
      </w:r>
      <w:proofErr w:type="gramEnd"/>
      <w:r w:rsidRPr="00203A8C">
        <w:t xml:space="preserve">–67. </w:t>
      </w:r>
    </w:p>
    <w:p w14:paraId="4CBFDF64" w14:textId="77777777" w:rsidR="00203A8C" w:rsidRDefault="00203A8C" w:rsidP="00203A8C">
      <w:pPr>
        <w:jc w:val="both"/>
      </w:pPr>
      <w:r w:rsidRPr="00203A8C">
        <w:t xml:space="preserve">[14] Dankort D, Curley DP, Cartlidge RA, et al. Braf(V600E) cooperates with Pten loss to induce metastatic melanoma. Nat Genet </w:t>
      </w:r>
      <w:proofErr w:type="gramStart"/>
      <w:r w:rsidRPr="00203A8C">
        <w:t>2009;41:544</w:t>
      </w:r>
      <w:proofErr w:type="gramEnd"/>
      <w:r w:rsidRPr="00203A8C">
        <w:t>–52.</w:t>
      </w:r>
    </w:p>
    <w:p w14:paraId="6439B5E4" w14:textId="77777777" w:rsidR="00203A8C" w:rsidRDefault="00203A8C" w:rsidP="00203A8C">
      <w:pPr>
        <w:jc w:val="both"/>
      </w:pPr>
      <w:r w:rsidRPr="00203A8C">
        <w:t xml:space="preserve"> [15] Dankort D, Filenova E, Collado M, et al. A new mouse model to explore the initiation, progression, and therapy of BRAFV600E-induced lung tumors. Genes Dev </w:t>
      </w:r>
      <w:proofErr w:type="gramStart"/>
      <w:r w:rsidRPr="00203A8C">
        <w:t>2007;21:379</w:t>
      </w:r>
      <w:proofErr w:type="gramEnd"/>
      <w:r w:rsidRPr="00203A8C">
        <w:t xml:space="preserve">–84. </w:t>
      </w:r>
    </w:p>
    <w:p w14:paraId="4F246760" w14:textId="77777777" w:rsidR="00203A8C" w:rsidRDefault="00203A8C" w:rsidP="00203A8C">
      <w:pPr>
        <w:jc w:val="both"/>
      </w:pPr>
      <w:r w:rsidRPr="00203A8C">
        <w:t xml:space="preserve">[16] Prahallad A, Sun C, Huang S, et al. Unresponsiveness of colon cancer to BRAF (V600E) inhibition through feedback activation of EGFR. Nature </w:t>
      </w:r>
      <w:proofErr w:type="gramStart"/>
      <w:r w:rsidRPr="00203A8C">
        <w:t>2012;483:100</w:t>
      </w:r>
      <w:proofErr w:type="gramEnd"/>
      <w:r w:rsidRPr="00203A8C">
        <w:t xml:space="preserve">–3. </w:t>
      </w:r>
    </w:p>
    <w:p w14:paraId="5CD11AED" w14:textId="77777777" w:rsidR="00203A8C" w:rsidRDefault="00203A8C" w:rsidP="00203A8C">
      <w:pPr>
        <w:jc w:val="both"/>
      </w:pPr>
      <w:r w:rsidRPr="00203A8C">
        <w:t xml:space="preserve">[17] Amaravadi RK, Schuchter LM, McDermott DF, et al. Phase II trial of Temozolomide and Sorafenib in advanced melanoma patients with or without brain metastases. Clin Cancer Res </w:t>
      </w:r>
      <w:proofErr w:type="gramStart"/>
      <w:r w:rsidRPr="00203A8C">
        <w:t>2009;15:7711</w:t>
      </w:r>
      <w:proofErr w:type="gramEnd"/>
      <w:r w:rsidRPr="00203A8C">
        <w:t>–8.</w:t>
      </w:r>
    </w:p>
    <w:p w14:paraId="50ECF07A" w14:textId="77777777" w:rsidR="00203A8C" w:rsidRDefault="00203A8C" w:rsidP="00203A8C">
      <w:pPr>
        <w:jc w:val="both"/>
      </w:pPr>
      <w:r w:rsidRPr="00203A8C">
        <w:t xml:space="preserve"> [18] Chan XY, Singh A, Osman N, Piva TJ. Role played by signalling pathways in overcoming BRAF inhibitor resistance in melanoma. Int J Mol Sci 2017;18.</w:t>
      </w:r>
    </w:p>
    <w:p w14:paraId="1EBA5D22" w14:textId="77777777" w:rsidR="00203A8C" w:rsidRDefault="00203A8C" w:rsidP="00203A8C">
      <w:pPr>
        <w:jc w:val="both"/>
      </w:pPr>
      <w:r w:rsidRPr="00203A8C">
        <w:lastRenderedPageBreak/>
        <w:t xml:space="preserve"> [19] Oberholzer PA, Kee D, Dziunycz P, et al. RAS mutations are associated with the development of cutaneous squamous cell tumors in patients treated with RAF inhibitors. J Clin Oncol </w:t>
      </w:r>
      <w:proofErr w:type="gramStart"/>
      <w:r w:rsidRPr="00203A8C">
        <w:t>2012;30:316</w:t>
      </w:r>
      <w:proofErr w:type="gramEnd"/>
      <w:r w:rsidRPr="00203A8C">
        <w:t xml:space="preserve">–21. </w:t>
      </w:r>
    </w:p>
    <w:p w14:paraId="31F1B5F6" w14:textId="77777777" w:rsidR="00203A8C" w:rsidRDefault="00203A8C" w:rsidP="00203A8C">
      <w:pPr>
        <w:jc w:val="both"/>
      </w:pPr>
      <w:r w:rsidRPr="00203A8C">
        <w:t xml:space="preserve">[20] Subbiah V, Gervais R, Riely G, et al. Efficacy of Vemurafenib in patients with nonsmall-cell lung cancer with BRAF V600 mutation: an open-label, single-arm cohort of the histology-independent VE-BASKET study. JCO Precis Oncol 2019;3. </w:t>
      </w:r>
    </w:p>
    <w:p w14:paraId="0EBF7D12" w14:textId="77777777" w:rsidR="00203A8C" w:rsidRDefault="00203A8C" w:rsidP="00203A8C">
      <w:pPr>
        <w:jc w:val="both"/>
      </w:pPr>
      <w:r w:rsidRPr="00203A8C">
        <w:t xml:space="preserve">[21] Gautschi O, Milia J, Cabarrou B, et al. Targeted therapy for patients with BRAFmutant lung cancer: results from the European EURAF cohort. J Thorac Oncol </w:t>
      </w:r>
      <w:proofErr w:type="gramStart"/>
      <w:r w:rsidRPr="00203A8C">
        <w:t>2015;10:1451</w:t>
      </w:r>
      <w:proofErr w:type="gramEnd"/>
      <w:r w:rsidRPr="00203A8C">
        <w:t xml:space="preserve">–7. </w:t>
      </w:r>
    </w:p>
    <w:p w14:paraId="716B471A" w14:textId="77777777" w:rsidR="00203A8C" w:rsidRDefault="00203A8C" w:rsidP="00203A8C">
      <w:pPr>
        <w:jc w:val="both"/>
      </w:pPr>
      <w:r w:rsidRPr="00203A8C">
        <w:t xml:space="preserve">[22] Mazieres J, Cropet C, Montane L, et al. Vemurafenib in non-small-cell lung cancer patients with BRAF(V600) and </w:t>
      </w:r>
      <w:proofErr w:type="gramStart"/>
      <w:r w:rsidRPr="00203A8C">
        <w:t>BRAF(</w:t>
      </w:r>
      <w:proofErr w:type="gramEnd"/>
      <w:r w:rsidRPr="00203A8C">
        <w:t xml:space="preserve">nonV600) mutations. Ann Oncol 2020;31: 289–94. </w:t>
      </w:r>
    </w:p>
    <w:p w14:paraId="2B292AD9" w14:textId="77777777" w:rsidR="00203A8C" w:rsidRDefault="00203A8C" w:rsidP="00203A8C">
      <w:pPr>
        <w:jc w:val="both"/>
      </w:pPr>
      <w:r w:rsidRPr="00203A8C">
        <w:t xml:space="preserve">[23] Hauschild A, Grob JJ, Demidov LV, et al. Dabrafenib in BRAF-mutated metastatic melanoma: a multicentre, open-label, phase 3 randomised controlled trial. Lancet </w:t>
      </w:r>
      <w:proofErr w:type="gramStart"/>
      <w:r w:rsidRPr="00203A8C">
        <w:t>2012;380:358</w:t>
      </w:r>
      <w:proofErr w:type="gramEnd"/>
      <w:r w:rsidRPr="00203A8C">
        <w:t xml:space="preserve">–65. </w:t>
      </w:r>
    </w:p>
    <w:p w14:paraId="50E47AF2" w14:textId="77777777" w:rsidR="00203A8C" w:rsidRDefault="00203A8C" w:rsidP="00203A8C">
      <w:pPr>
        <w:jc w:val="both"/>
      </w:pPr>
      <w:r w:rsidRPr="00203A8C">
        <w:t>[24] Planchard D, Kim TM, Mazieres J, et al. Dabrafenib in patients with BRAF(V600</w:t>
      </w:r>
      <w:proofErr w:type="gramStart"/>
      <w:r w:rsidRPr="00203A8C">
        <w:t>E)-</w:t>
      </w:r>
      <w:proofErr w:type="gramEnd"/>
      <w:r w:rsidRPr="00203A8C">
        <w:t xml:space="preserve"> positive advanced non-small-cell lung cancer: a single-arm, multicentre, openlabel, phase 2 trial. Lancet Oncol </w:t>
      </w:r>
      <w:proofErr w:type="gramStart"/>
      <w:r w:rsidRPr="00203A8C">
        <w:t>2016;17:642</w:t>
      </w:r>
      <w:proofErr w:type="gramEnd"/>
      <w:r w:rsidRPr="00203A8C">
        <w:t xml:space="preserve">–50. </w:t>
      </w:r>
    </w:p>
    <w:p w14:paraId="7D1B7869" w14:textId="77777777" w:rsidR="00203A8C" w:rsidRDefault="00203A8C" w:rsidP="00203A8C">
      <w:pPr>
        <w:jc w:val="both"/>
      </w:pPr>
      <w:r w:rsidRPr="00203A8C">
        <w:t>[25] Planchard D, Besse B, Groen HJM, et al. Dabrafenib plus trametinib in patients with previously treated BRAF(V600</w:t>
      </w:r>
      <w:proofErr w:type="gramStart"/>
      <w:r w:rsidRPr="00203A8C">
        <w:t>E)-</w:t>
      </w:r>
      <w:proofErr w:type="gramEnd"/>
      <w:r w:rsidRPr="00203A8C">
        <w:t xml:space="preserve">mutant metastatic non-small cell lung cancer: an open-label, multicentre phase 2 trial. Lancet Oncol </w:t>
      </w:r>
      <w:proofErr w:type="gramStart"/>
      <w:r w:rsidRPr="00203A8C">
        <w:t>2016;17:984</w:t>
      </w:r>
      <w:proofErr w:type="gramEnd"/>
      <w:r w:rsidRPr="00203A8C">
        <w:t>–93.</w:t>
      </w:r>
    </w:p>
    <w:p w14:paraId="447BB68E" w14:textId="77777777" w:rsidR="00203A8C" w:rsidRDefault="00203A8C" w:rsidP="00203A8C">
      <w:pPr>
        <w:jc w:val="both"/>
      </w:pPr>
      <w:r w:rsidRPr="00203A8C">
        <w:t xml:space="preserve"> [26] Planchard D, Besse B, Kim TM, Quoix EA, Souquet PJ, Mazieres J, et al. Updated survival of patients (pts) with previously treated BRAF V600E–mutant advanced non-small cell lung cancer (NSCLC) who received dabrafenib (D) or D + trametinib (T) in the phase II BRF113928 study. J Clin Oncol 2017 2017;35(15_suppl). 9075–9075. </w:t>
      </w:r>
    </w:p>
    <w:p w14:paraId="6E478EFB" w14:textId="77777777" w:rsidR="00203A8C" w:rsidRDefault="00203A8C" w:rsidP="00203A8C">
      <w:pPr>
        <w:jc w:val="both"/>
      </w:pPr>
      <w:r w:rsidRPr="00203A8C">
        <w:t xml:space="preserve">[27] Planchard D, Besse B, Groen HJM, et al. Phase 2 study of dabrafenib plus trametinib in patients With BRAF V600E-mutant metastatic NSCLC: Updated 5- year survival rates and genomic analysis. J Thorac Oncol 2021. </w:t>
      </w:r>
    </w:p>
    <w:p w14:paraId="57EBBB83" w14:textId="77777777" w:rsidR="00203A8C" w:rsidRDefault="00203A8C" w:rsidP="00203A8C">
      <w:pPr>
        <w:jc w:val="both"/>
      </w:pPr>
      <w:r w:rsidRPr="00203A8C">
        <w:t>[28] Chic N, Mezquita L, Aldea M, et al. Successful switch to vemurafenib plus cobimetinib after dabrafenib plus trametinib toxicity in BRAF(V600</w:t>
      </w:r>
      <w:proofErr w:type="gramStart"/>
      <w:r w:rsidRPr="00203A8C">
        <w:t>E)-</w:t>
      </w:r>
      <w:proofErr w:type="gramEnd"/>
      <w:r w:rsidRPr="00203A8C">
        <w:t>mutant metastatic non-small-cell lung cancer. Clin Lung Cancer 2021;</w:t>
      </w:r>
      <w:proofErr w:type="gramStart"/>
      <w:r w:rsidRPr="00203A8C">
        <w:t>22:e</w:t>
      </w:r>
      <w:proofErr w:type="gramEnd"/>
      <w:r w:rsidRPr="00203A8C">
        <w:t xml:space="preserve">54–6. </w:t>
      </w:r>
    </w:p>
    <w:p w14:paraId="5FD4DE2C" w14:textId="77777777" w:rsidR="00203A8C" w:rsidRDefault="00203A8C" w:rsidP="00203A8C">
      <w:pPr>
        <w:jc w:val="both"/>
      </w:pPr>
      <w:r w:rsidRPr="00203A8C">
        <w:t>[29] Davies MA, Saiag P, Robert C, et al. Dabrafenib plus trametinib in patients with BRAF(V</w:t>
      </w:r>
      <w:proofErr w:type="gramStart"/>
      <w:r w:rsidRPr="00203A8C">
        <w:t>600)-</w:t>
      </w:r>
      <w:proofErr w:type="gramEnd"/>
      <w:r w:rsidRPr="00203A8C">
        <w:t xml:space="preserve">mutant melanoma brain metastases (COMBI-MB): a multicentre, multicohort, open-label, phase 2 trial. Lancet Oncol </w:t>
      </w:r>
      <w:proofErr w:type="gramStart"/>
      <w:r w:rsidRPr="00203A8C">
        <w:t>2017;18:863</w:t>
      </w:r>
      <w:proofErr w:type="gramEnd"/>
      <w:r w:rsidRPr="00203A8C">
        <w:t>–73.</w:t>
      </w:r>
    </w:p>
    <w:p w14:paraId="5ED68B1F" w14:textId="77777777" w:rsidR="00203A8C" w:rsidRDefault="00203A8C" w:rsidP="00203A8C">
      <w:pPr>
        <w:jc w:val="both"/>
      </w:pPr>
      <w:r w:rsidRPr="00203A8C">
        <w:t xml:space="preserve"> [30] Yamamoto G, Sakakibara-Konishi J, Ikari T, et al. Response of BRAF(V600</w:t>
      </w:r>
      <w:proofErr w:type="gramStart"/>
      <w:r w:rsidRPr="00203A8C">
        <w:t>E)-</w:t>
      </w:r>
      <w:proofErr w:type="gramEnd"/>
      <w:r w:rsidRPr="00203A8C">
        <w:t xml:space="preserve"> mutant lung adenocarcinoma with brain metastasis and leptomeningeal dissemination to dabrafenib plus trametinib treatment. J Thorac Oncol 2019;14: e97–9. </w:t>
      </w:r>
    </w:p>
    <w:p w14:paraId="1AB98D36" w14:textId="77777777" w:rsidR="00203A8C" w:rsidRDefault="00203A8C" w:rsidP="00203A8C">
      <w:pPr>
        <w:jc w:val="both"/>
      </w:pPr>
      <w:r w:rsidRPr="00203A8C">
        <w:t>[31] Tsakonas G, Grozman V, Ekman S. Primary CNS metastatic BRAF-mutated lung adenocarcinoma with complete intracranial response to BRAF/MEK inhibition. Clin Lung Cancer 2020;</w:t>
      </w:r>
      <w:proofErr w:type="gramStart"/>
      <w:r w:rsidRPr="00203A8C">
        <w:t>21:e</w:t>
      </w:r>
      <w:proofErr w:type="gramEnd"/>
      <w:r w:rsidRPr="00203A8C">
        <w:t xml:space="preserve">544–6. </w:t>
      </w:r>
    </w:p>
    <w:p w14:paraId="51E5E7B0" w14:textId="67A40751" w:rsidR="00203A8C" w:rsidRDefault="00203A8C" w:rsidP="00203A8C">
      <w:pPr>
        <w:jc w:val="both"/>
      </w:pPr>
      <w:r w:rsidRPr="00203A8C">
        <w:t xml:space="preserve">[32] Luebker SA, Koepsell SA. Diverse mechanisms of BRAF inhibitor resistance in melanoma identified in clinical and preclinical studies. Front Oncol </w:t>
      </w:r>
      <w:proofErr w:type="gramStart"/>
      <w:r w:rsidRPr="00203A8C">
        <w:t>2019;9:268</w:t>
      </w:r>
      <w:proofErr w:type="gramEnd"/>
      <w:r w:rsidRPr="00203A8C">
        <w:t>. F. Tabbo</w:t>
      </w:r>
      <w:r>
        <w:t xml:space="preserve">. </w:t>
      </w:r>
    </w:p>
    <w:p w14:paraId="37FE0B0D" w14:textId="77777777" w:rsidR="00203A8C" w:rsidRDefault="00203A8C" w:rsidP="00203A8C">
      <w:pPr>
        <w:jc w:val="both"/>
      </w:pPr>
      <w:r w:rsidRPr="00203A8C">
        <w:t>[33] Rudin CM, Hong K, Streit M. Molecular characterization of acquired resistance to the BRAF inhibitor dabrafenib in a patient with BRAF-mutant non-small-cell lung cancer. J Thorac Oncol 2013;</w:t>
      </w:r>
      <w:proofErr w:type="gramStart"/>
      <w:r w:rsidRPr="00203A8C">
        <w:t>8:e</w:t>
      </w:r>
      <w:proofErr w:type="gramEnd"/>
      <w:r w:rsidRPr="00203A8C">
        <w:t>41–2.</w:t>
      </w:r>
    </w:p>
    <w:p w14:paraId="57977091" w14:textId="77777777" w:rsidR="00203A8C" w:rsidRDefault="00203A8C" w:rsidP="00203A8C">
      <w:pPr>
        <w:jc w:val="both"/>
      </w:pPr>
      <w:r w:rsidRPr="00203A8C">
        <w:t xml:space="preserve"> [34] Abravanel DL, Nishino M, Sholl LM, et al. An acquired NRAS Q61K mutation in BRAF V600E-mutant lung adenocarcinoma resistant to dabrafenib plus trametinib. J Thorac Oncol 2018;</w:t>
      </w:r>
      <w:proofErr w:type="gramStart"/>
      <w:r w:rsidRPr="00203A8C">
        <w:t>13:e</w:t>
      </w:r>
      <w:proofErr w:type="gramEnd"/>
      <w:r w:rsidRPr="00203A8C">
        <w:t xml:space="preserve">131–3. </w:t>
      </w:r>
    </w:p>
    <w:p w14:paraId="3D562115" w14:textId="77777777" w:rsidR="00203A8C" w:rsidRDefault="00203A8C" w:rsidP="00203A8C">
      <w:pPr>
        <w:jc w:val="both"/>
      </w:pPr>
      <w:r w:rsidRPr="00203A8C">
        <w:lastRenderedPageBreak/>
        <w:t>[35] Niemantsverdriet M, Schuuring E, Elst AT, et al. KRAS mutation as a resistance mechanism to BRAF/MEK inhibition in NSCLC. J Thorac Oncol 2018;</w:t>
      </w:r>
      <w:proofErr w:type="gramStart"/>
      <w:r w:rsidRPr="00203A8C">
        <w:t>13:e</w:t>
      </w:r>
      <w:proofErr w:type="gramEnd"/>
      <w:r w:rsidRPr="00203A8C">
        <w:t>249–51.</w:t>
      </w:r>
    </w:p>
    <w:p w14:paraId="2B4A15D9" w14:textId="77777777" w:rsidR="00203A8C" w:rsidRDefault="00203A8C" w:rsidP="00203A8C">
      <w:pPr>
        <w:jc w:val="both"/>
      </w:pPr>
      <w:r w:rsidRPr="00203A8C">
        <w:t xml:space="preserve"> [36] Ortiz-Cuaran S, Mezquita L, Swalduz A, et al. Circulating tumor DNA genomics reveal potential mechanisms of resistance to BRAF-targeted therapies in patients with BRAF-mutant metastatic non-small cell lung cancer. Clin Cancer Res 2020;26: 6242–53.</w:t>
      </w:r>
    </w:p>
    <w:p w14:paraId="0EB1AD23" w14:textId="77777777" w:rsidR="00203A8C" w:rsidRDefault="00203A8C" w:rsidP="00203A8C">
      <w:pPr>
        <w:jc w:val="both"/>
      </w:pPr>
      <w:r w:rsidRPr="00203A8C">
        <w:t xml:space="preserve"> [37] Facchinetti F, Lacroix L, Mezquita L, et al. Molecular mechanisms of resistance to BRAF and MEK inhibitors in BRAF(V600E) non-small cell lung cancer. Eur J Cancer </w:t>
      </w:r>
      <w:proofErr w:type="gramStart"/>
      <w:r w:rsidRPr="00203A8C">
        <w:t>2020;132:211</w:t>
      </w:r>
      <w:proofErr w:type="gramEnd"/>
      <w:r w:rsidRPr="00203A8C">
        <w:t>–23.</w:t>
      </w:r>
    </w:p>
    <w:p w14:paraId="63490DC6" w14:textId="77777777" w:rsidR="00203A8C" w:rsidRDefault="00203A8C" w:rsidP="00203A8C">
      <w:pPr>
        <w:jc w:val="both"/>
      </w:pPr>
      <w:r w:rsidRPr="00203A8C">
        <w:t xml:space="preserve"> [38] Lin L, Asthana S, Chan E, et al. Mapping the molecular determinants of BRAF oncogene dependence in human lung cancer. Proc Natl Acad Sci U S A 2014;111: E748–57. </w:t>
      </w:r>
    </w:p>
    <w:p w14:paraId="6190A33E" w14:textId="77777777" w:rsidR="00203A8C" w:rsidRDefault="00203A8C" w:rsidP="00203A8C">
      <w:pPr>
        <w:jc w:val="both"/>
      </w:pPr>
      <w:r w:rsidRPr="00203A8C">
        <w:t xml:space="preserve">[39] Wang VE, Xue JY, Frederick DT, et al. Adaptive resistance to dual BRAF/MEK inhibition in BRAF-driven tumors through autocrine FGFR pathway activation. Clin Cancer Res </w:t>
      </w:r>
      <w:proofErr w:type="gramStart"/>
      <w:r w:rsidRPr="00203A8C">
        <w:t>2019;25:7202</w:t>
      </w:r>
      <w:proofErr w:type="gramEnd"/>
      <w:r w:rsidRPr="00203A8C">
        <w:t xml:space="preserve">–17. </w:t>
      </w:r>
    </w:p>
    <w:p w14:paraId="3DAC5634" w14:textId="77777777" w:rsidR="00203A8C" w:rsidRDefault="00203A8C" w:rsidP="00203A8C">
      <w:pPr>
        <w:jc w:val="both"/>
      </w:pPr>
      <w:r w:rsidRPr="00203A8C">
        <w:t xml:space="preserve">[40] Yao Z, Torres NM, Tao A, et al. BRAF mutants evade ERK-dependent feedback by different mechanisms that determine their sensitivity to pharmacologic inhibition. Cancer Cell </w:t>
      </w:r>
      <w:proofErr w:type="gramStart"/>
      <w:r w:rsidRPr="00203A8C">
        <w:t>2015;28:370</w:t>
      </w:r>
      <w:proofErr w:type="gramEnd"/>
      <w:r w:rsidRPr="00203A8C">
        <w:t xml:space="preserve">–83. </w:t>
      </w:r>
    </w:p>
    <w:p w14:paraId="2B6CE41D" w14:textId="77777777" w:rsidR="00203A8C" w:rsidRDefault="00203A8C" w:rsidP="00203A8C">
      <w:pPr>
        <w:jc w:val="both"/>
      </w:pPr>
      <w:r w:rsidRPr="00203A8C">
        <w:t xml:space="preserve">[41] Sen B, Peng S, Tang X, et al. Kinase-impaired BRAF mutations in lung cancer confer sensitivity to dasatinib. 136ra170 Sci Transl Med 2012;4. </w:t>
      </w:r>
    </w:p>
    <w:p w14:paraId="54D94594" w14:textId="2E4F1888" w:rsidR="00203A8C" w:rsidRDefault="00203A8C" w:rsidP="00203A8C">
      <w:pPr>
        <w:jc w:val="both"/>
      </w:pPr>
      <w:r w:rsidRPr="00203A8C">
        <w:t xml:space="preserve">[42] Tamragouri K, Chae YK, Chung J, Miller VA, Mahamed Ali S, Giles FJ. Molecular landscape of BRAF mutations in large cell neuroendocrine carcinoma of lung: An analysis of BRAF mutations and a case report of a BRAF non-V600E mutated tumor responding to targeted therapy. J Clin Oncol 2017 2017;35(15_suppl). 11621–11621. </w:t>
      </w:r>
    </w:p>
    <w:p w14:paraId="11667E6E" w14:textId="77777777" w:rsidR="00203A8C" w:rsidRDefault="00203A8C" w:rsidP="00203A8C">
      <w:pPr>
        <w:jc w:val="both"/>
      </w:pPr>
      <w:r w:rsidRPr="00203A8C">
        <w:t xml:space="preserve">[43] Noeparast A, Teugels E, Giron P, et al. Non-V600 BRAF mutations recurrently found in lung cancer predict sensitivity to the combination of Trametinib and Dabrafenib. Oncotarget </w:t>
      </w:r>
      <w:proofErr w:type="gramStart"/>
      <w:r w:rsidRPr="00203A8C">
        <w:t>2017;8:60094</w:t>
      </w:r>
      <w:proofErr w:type="gramEnd"/>
      <w:r w:rsidRPr="00203A8C">
        <w:t>–108.</w:t>
      </w:r>
    </w:p>
    <w:p w14:paraId="1E9B4D99" w14:textId="77777777" w:rsidR="00203A8C" w:rsidRDefault="00203A8C" w:rsidP="00203A8C">
      <w:pPr>
        <w:jc w:val="both"/>
      </w:pPr>
      <w:r w:rsidRPr="00203A8C">
        <w:t xml:space="preserve"> [44] Reyes R, Mayo-de-Las-Casas C, Teixido C, et al. Clinical Benefit From BRAF/MEK Inhibition in a Double Non-V600E BRAF Mutant Lung Adenocarcinoma: A Case Report. Clin Lung Cancer 2019;</w:t>
      </w:r>
      <w:proofErr w:type="gramStart"/>
      <w:r w:rsidRPr="00203A8C">
        <w:t>20:e</w:t>
      </w:r>
      <w:proofErr w:type="gramEnd"/>
      <w:r w:rsidRPr="00203A8C">
        <w:t xml:space="preserve">219–23. </w:t>
      </w:r>
    </w:p>
    <w:p w14:paraId="64755A32" w14:textId="77777777" w:rsidR="00203A8C" w:rsidRDefault="00203A8C" w:rsidP="00203A8C">
      <w:pPr>
        <w:jc w:val="both"/>
      </w:pPr>
      <w:r w:rsidRPr="00203A8C">
        <w:t>[45] Dagogo-Jack I. Durable response to dabrafenib combined with trametinib in a patient with NSCLC harboring a BRAF G469A mutation. J Thorac Oncol 2020;15: e174–6.</w:t>
      </w:r>
    </w:p>
    <w:p w14:paraId="236693E3" w14:textId="77777777" w:rsidR="00203A8C" w:rsidRDefault="00203A8C" w:rsidP="00203A8C">
      <w:pPr>
        <w:jc w:val="both"/>
      </w:pPr>
      <w:r w:rsidRPr="00203A8C">
        <w:t xml:space="preserve"> [46] Negrao MV, Raymond VM, Lanman RB, et al. Molecular landscape of BRAF-mutant NSCLC reveals an association between clonality and driver mutations and identifies targetable non-V600 driver mutations. J Thorac Oncol </w:t>
      </w:r>
      <w:proofErr w:type="gramStart"/>
      <w:r w:rsidRPr="00203A8C">
        <w:t>2020;15:1611</w:t>
      </w:r>
      <w:proofErr w:type="gramEnd"/>
      <w:r w:rsidRPr="00203A8C">
        <w:t>–23.</w:t>
      </w:r>
    </w:p>
    <w:p w14:paraId="1F1BA170" w14:textId="77777777" w:rsidR="00203A8C" w:rsidRDefault="00203A8C" w:rsidP="00203A8C">
      <w:pPr>
        <w:jc w:val="both"/>
      </w:pPr>
      <w:r w:rsidRPr="00203A8C">
        <w:t xml:space="preserve"> [47] Lopez-Chavez A, Thomas A, Rajan A, et al. Molecular profiling and targeted therapy for advanced thoracic malignancies: a biomarker-derived, multiarm, multihistology phase II basket trial. J Clin Oncol </w:t>
      </w:r>
      <w:proofErr w:type="gramStart"/>
      <w:r w:rsidRPr="00203A8C">
        <w:t>2015;33:1000</w:t>
      </w:r>
      <w:proofErr w:type="gramEnd"/>
      <w:r w:rsidRPr="00203A8C">
        <w:t xml:space="preserve">–7. </w:t>
      </w:r>
    </w:p>
    <w:p w14:paraId="49ED0D55" w14:textId="77777777" w:rsidR="00203A8C" w:rsidRDefault="00203A8C" w:rsidP="00203A8C">
      <w:pPr>
        <w:jc w:val="both"/>
      </w:pPr>
      <w:r w:rsidRPr="00203A8C">
        <w:t xml:space="preserve">[48] Sullivan RJ, Infante JR, Janku F, et al. First-in-Class ERK1/2 Inhibitor Ulixertinib (BVD-523) in Patients with MAPK Mutant Advanced Solid Tumors: Results of a Phase I Dose-Escalation and Expansion Study. Cancer Discov </w:t>
      </w:r>
      <w:proofErr w:type="gramStart"/>
      <w:r w:rsidRPr="00203A8C">
        <w:t>2018;8:184</w:t>
      </w:r>
      <w:proofErr w:type="gramEnd"/>
      <w:r w:rsidRPr="00203A8C">
        <w:t>–95.</w:t>
      </w:r>
    </w:p>
    <w:p w14:paraId="7E11A9CE" w14:textId="77777777" w:rsidR="00203A8C" w:rsidRDefault="00203A8C" w:rsidP="00203A8C">
      <w:pPr>
        <w:jc w:val="both"/>
      </w:pPr>
      <w:r w:rsidRPr="00203A8C">
        <w:t xml:space="preserve"> [49] Bracht JWP, Karachaliou N, Bivona T, et al. BRAF mutations classes I, II, and III in NSCLC patients included in the SLLIP trial: the need for a new pre-clinical treatment rationale. Cancers (Basel) 2019;11. </w:t>
      </w:r>
    </w:p>
    <w:p w14:paraId="16626BEC" w14:textId="77777777" w:rsidR="00203A8C" w:rsidRDefault="00203A8C" w:rsidP="00203A8C">
      <w:pPr>
        <w:jc w:val="both"/>
      </w:pPr>
      <w:r w:rsidRPr="00203A8C">
        <w:t xml:space="preserve">[50] Cope NJ, Novak B, Liu Z, et al. Analyses of the oncogenic BRAF(D594G) variant reveal a kinase-independent function of BRAF in activating MAPK signaling. J Biol Chem </w:t>
      </w:r>
      <w:proofErr w:type="gramStart"/>
      <w:r w:rsidRPr="00203A8C">
        <w:t>2020;295:2407</w:t>
      </w:r>
      <w:proofErr w:type="gramEnd"/>
      <w:r w:rsidRPr="00203A8C">
        <w:t xml:space="preserve">–20. </w:t>
      </w:r>
    </w:p>
    <w:p w14:paraId="30616D43" w14:textId="77777777" w:rsidR="00203A8C" w:rsidRDefault="00203A8C" w:rsidP="00203A8C">
      <w:pPr>
        <w:jc w:val="both"/>
      </w:pPr>
      <w:r w:rsidRPr="00203A8C">
        <w:lastRenderedPageBreak/>
        <w:t xml:space="preserve">[51] Kopetz S, Grothey A, Yaeger R, et al. Encorafenib, binimetinib, and cetuximab in BRAF V600E-mutated colorectal cancer. N Engl J Med </w:t>
      </w:r>
      <w:proofErr w:type="gramStart"/>
      <w:r w:rsidRPr="00203A8C">
        <w:t>2019;381:1632</w:t>
      </w:r>
      <w:proofErr w:type="gramEnd"/>
      <w:r w:rsidRPr="00203A8C">
        <w:t xml:space="preserve">–43. </w:t>
      </w:r>
    </w:p>
    <w:p w14:paraId="15313F84" w14:textId="77777777" w:rsidR="00203A8C" w:rsidRDefault="00203A8C" w:rsidP="00203A8C">
      <w:pPr>
        <w:jc w:val="both"/>
      </w:pPr>
      <w:r w:rsidRPr="00203A8C">
        <w:t>[52] Kotani D, Bando H, Taniguchi H, et al. BIG BANG study (EPOC1703): multicentre, proof-of-concept, phase II study evaluating the efficacy and safety of combination therapy with binimetinib, encorafenib and cetuximab in patients with BRAF nonV600E mutated metastatic colorectal cancer. ESMO Open 2020;</w:t>
      </w:r>
      <w:proofErr w:type="gramStart"/>
      <w:r w:rsidRPr="00203A8C">
        <w:t>5:e</w:t>
      </w:r>
      <w:proofErr w:type="gramEnd"/>
      <w:r w:rsidRPr="00203A8C">
        <w:t xml:space="preserve">000624. </w:t>
      </w:r>
    </w:p>
    <w:p w14:paraId="48E64D4C" w14:textId="77777777" w:rsidR="00203A8C" w:rsidRDefault="00203A8C" w:rsidP="00203A8C">
      <w:pPr>
        <w:jc w:val="both"/>
      </w:pPr>
      <w:r w:rsidRPr="00203A8C">
        <w:t xml:space="preserve">[53] Kotani H, Adachi Y, Kitai H, et al. Distinct dependencies on receptor tyrosine kinases in the regulation of MAPK signaling between BRAF V600E and non-V600E mutant lung cancers. Oncogene </w:t>
      </w:r>
      <w:proofErr w:type="gramStart"/>
      <w:r w:rsidRPr="00203A8C">
        <w:t>2018;37:1775</w:t>
      </w:r>
      <w:proofErr w:type="gramEnd"/>
      <w:r w:rsidRPr="00203A8C">
        <w:t>–87.</w:t>
      </w:r>
    </w:p>
    <w:p w14:paraId="41105DAF" w14:textId="77777777" w:rsidR="00203A8C" w:rsidRDefault="00203A8C" w:rsidP="00203A8C">
      <w:pPr>
        <w:jc w:val="both"/>
      </w:pPr>
      <w:r w:rsidRPr="00203A8C">
        <w:t xml:space="preserve"> [54] Dudnik E, Peled N, Nechushtan H, et al. BRAF mutant lung cancer: programmed death Ligand 1 expression, tumor mutational burden, microsatellite instability status, and response to immune check-point inhibitors. J Thorac Oncol 2018;13: 1128–37. </w:t>
      </w:r>
    </w:p>
    <w:p w14:paraId="5368F741" w14:textId="77777777" w:rsidR="00203A8C" w:rsidRDefault="00203A8C" w:rsidP="00203A8C">
      <w:pPr>
        <w:jc w:val="both"/>
      </w:pPr>
      <w:r w:rsidRPr="00203A8C">
        <w:t xml:space="preserve">[55] Mazieres J, Drilon A, Lusque A, et al. Immune checkpoint inhibitors for patients with advanced lung cancer and oncogenic driver alterations: results from the IMMUNOTARGET registry. Ann Oncol </w:t>
      </w:r>
      <w:proofErr w:type="gramStart"/>
      <w:r w:rsidRPr="00203A8C">
        <w:t>2019;30:1321</w:t>
      </w:r>
      <w:proofErr w:type="gramEnd"/>
      <w:r w:rsidRPr="00203A8C">
        <w:t xml:space="preserve">–8. </w:t>
      </w:r>
    </w:p>
    <w:p w14:paraId="14D1F7AA" w14:textId="77777777" w:rsidR="00203A8C" w:rsidRDefault="00203A8C" w:rsidP="00203A8C">
      <w:pPr>
        <w:jc w:val="both"/>
      </w:pPr>
      <w:r w:rsidRPr="00203A8C">
        <w:t xml:space="preserve">[56] Rihawi K, Giannarelli D, Galetta D, et al. BRAF mutant NSCLC and immune checkpoint inhibitors: results from a real-world experience. J Thorac Oncol 2019; </w:t>
      </w:r>
      <w:proofErr w:type="gramStart"/>
      <w:r w:rsidRPr="00203A8C">
        <w:t>14:e</w:t>
      </w:r>
      <w:proofErr w:type="gramEnd"/>
      <w:r w:rsidRPr="00203A8C">
        <w:t>57–9.</w:t>
      </w:r>
    </w:p>
    <w:p w14:paraId="1F6AE400" w14:textId="77777777" w:rsidR="00203A8C" w:rsidRDefault="00203A8C" w:rsidP="00203A8C">
      <w:pPr>
        <w:jc w:val="both"/>
      </w:pPr>
      <w:r w:rsidRPr="00203A8C">
        <w:t xml:space="preserve"> [57] Offin M, Pak T, Mondaca S, Montecalvo J, Rekhtman N, Halpenny D, et al. P1.04- 39 molecular characteristics, immunophenotype, and immune checkpoint inhibitor response in BRAF Non-V600 mutant lung cancers. J Thoracic Oncol 2019. </w:t>
      </w:r>
    </w:p>
    <w:p w14:paraId="4992C38D" w14:textId="1E64E326" w:rsidR="00203A8C" w:rsidRDefault="00203A8C" w:rsidP="00203A8C">
      <w:pPr>
        <w:jc w:val="both"/>
      </w:pPr>
      <w:r w:rsidRPr="00203A8C">
        <w:t xml:space="preserve">[58] Guisier F, Dubos-Arvis C, Vinas F, et al. Efficacy and safety of anti-PD-1 immunotherapy in patients with advanced NSCLC with BRAF, HER2, or MET mutations or RET translocation: GFPC 01–2018. J Thorac Oncol </w:t>
      </w:r>
      <w:proofErr w:type="gramStart"/>
      <w:r w:rsidRPr="00203A8C">
        <w:t>2020;15:628</w:t>
      </w:r>
      <w:proofErr w:type="gramEnd"/>
      <w:r w:rsidRPr="00203A8C">
        <w:t xml:space="preserve">–36. </w:t>
      </w:r>
    </w:p>
    <w:p w14:paraId="05694426" w14:textId="77777777" w:rsidR="00203A8C" w:rsidRDefault="00203A8C" w:rsidP="00203A8C">
      <w:pPr>
        <w:jc w:val="both"/>
      </w:pPr>
      <w:r w:rsidRPr="00203A8C">
        <w:t xml:space="preserve">[59] Tan AC, Lai GGY, Tan GS, et al. Utility of incorporating next-generation sequencing (NGS) in an Asian non-small cell lung cancer (NSCLC) population: Incremental yield of actionable alterations and cost-effectiveness analysis. Lung Cancer 2020; 139:207–15. </w:t>
      </w:r>
    </w:p>
    <w:p w14:paraId="5CE9C47C" w14:textId="77777777" w:rsidR="00203A8C" w:rsidRDefault="00203A8C" w:rsidP="00203A8C">
      <w:pPr>
        <w:jc w:val="both"/>
      </w:pPr>
      <w:r w:rsidRPr="00203A8C">
        <w:t xml:space="preserve">[60] Govindan R, Ding L, Griffith M, et al. Genomic landscape of non-small cell lung cancer in smokers and never-smokers. Cell </w:t>
      </w:r>
      <w:proofErr w:type="gramStart"/>
      <w:r w:rsidRPr="00203A8C">
        <w:t>2012;150:1121</w:t>
      </w:r>
      <w:proofErr w:type="gramEnd"/>
      <w:r w:rsidRPr="00203A8C">
        <w:t xml:space="preserve">–34. </w:t>
      </w:r>
    </w:p>
    <w:p w14:paraId="66FE5B2F" w14:textId="77777777" w:rsidR="00203A8C" w:rsidRDefault="00203A8C" w:rsidP="00203A8C">
      <w:pPr>
        <w:jc w:val="both"/>
      </w:pPr>
      <w:r w:rsidRPr="00203A8C">
        <w:t>[61] Hellmann M, Rizvi N, Wolchok JD, Chan TA. Genomic profile, smoking, and response to anti-PD-1 therapy in non-small cell lung carcinoma. Mol Cell Oncol 2016;</w:t>
      </w:r>
      <w:proofErr w:type="gramStart"/>
      <w:r w:rsidRPr="00203A8C">
        <w:t>3:e</w:t>
      </w:r>
      <w:proofErr w:type="gramEnd"/>
      <w:r w:rsidRPr="00203A8C">
        <w:t xml:space="preserve">1048929. </w:t>
      </w:r>
    </w:p>
    <w:p w14:paraId="748482E1" w14:textId="77777777" w:rsidR="00203A8C" w:rsidRDefault="00203A8C" w:rsidP="00203A8C">
      <w:pPr>
        <w:jc w:val="both"/>
      </w:pPr>
      <w:r w:rsidRPr="00203A8C">
        <w:t>[62] Reck M, Rodriguez-Abreu D, Robinson AG, et al. Pembrolizumab versus chemotherapy for PD-L1-positive non-small-cell lung cancer. N Engl J Med 2016; 375:1823–33.</w:t>
      </w:r>
    </w:p>
    <w:p w14:paraId="36F8CC14" w14:textId="77777777" w:rsidR="00203A8C" w:rsidRDefault="00203A8C" w:rsidP="00203A8C">
      <w:pPr>
        <w:jc w:val="both"/>
      </w:pPr>
      <w:r w:rsidRPr="00203A8C">
        <w:t xml:space="preserve"> [63] Frederick DT, Piris A, Cogdill AP, et al. BRAF inhibition is associated with enhanced melanoma antigen expression and a more favorable tumor microenvironment in patients with metastatic melanoma. Clin Cancer Res 2013;19: 1225–31.</w:t>
      </w:r>
    </w:p>
    <w:p w14:paraId="51D26E76" w14:textId="77777777" w:rsidR="00203A8C" w:rsidRDefault="00203A8C" w:rsidP="00203A8C">
      <w:pPr>
        <w:jc w:val="both"/>
      </w:pPr>
      <w:r w:rsidRPr="00203A8C">
        <w:t xml:space="preserve"> [64] Sumimoto H, Imabayashi F, Iwata T, Kawakami Y. The BRAF-MAPK signaling pathway is essential for cancer-immune evasion in human melanoma cells. J Exp Med </w:t>
      </w:r>
      <w:proofErr w:type="gramStart"/>
      <w:r w:rsidRPr="00203A8C">
        <w:t>2006;203:1651</w:t>
      </w:r>
      <w:proofErr w:type="gramEnd"/>
      <w:r w:rsidRPr="00203A8C">
        <w:t xml:space="preserve">–6. </w:t>
      </w:r>
    </w:p>
    <w:p w14:paraId="27F4F8E8" w14:textId="77777777" w:rsidR="00203A8C" w:rsidRDefault="00203A8C" w:rsidP="00203A8C">
      <w:pPr>
        <w:jc w:val="both"/>
      </w:pPr>
      <w:r w:rsidRPr="00203A8C">
        <w:t xml:space="preserve">[65] Hodi FS, Chiarion-Sileni V, Gonzalez R, et al. Nivolumab plus ipilimumab or nivolumab alone versus ipilimumab alone in advanced melanoma (CheckMate 067): 4-year outcomes of a multicentre, randomised, phase 3 trial. Lancet Oncol </w:t>
      </w:r>
      <w:proofErr w:type="gramStart"/>
      <w:r w:rsidRPr="00203A8C">
        <w:t>2018;19:1480</w:t>
      </w:r>
      <w:proofErr w:type="gramEnd"/>
      <w:r w:rsidRPr="00203A8C">
        <w:t>–92.</w:t>
      </w:r>
    </w:p>
    <w:p w14:paraId="4C1BB925" w14:textId="77777777" w:rsidR="00203A8C" w:rsidRDefault="00203A8C" w:rsidP="00203A8C">
      <w:pPr>
        <w:jc w:val="both"/>
      </w:pPr>
      <w:r w:rsidRPr="00203A8C">
        <w:lastRenderedPageBreak/>
        <w:t xml:space="preserve"> [66] Wilmott JS, Long GV, Howle JR, et al. Selective BRAF inhibitors induce marked Tcell infiltration into human metastatic melanoma. Clin Cancer Res 2012;18: 1386–94. </w:t>
      </w:r>
    </w:p>
    <w:p w14:paraId="6C85092C" w14:textId="77777777" w:rsidR="00203A8C" w:rsidRDefault="00203A8C" w:rsidP="00203A8C">
      <w:pPr>
        <w:jc w:val="both"/>
      </w:pPr>
      <w:r w:rsidRPr="00203A8C">
        <w:t>[67] Boni A, Cogdill AP, Dang P, et al. Selective BRAFV600E inhibition enhances T-cell recognition of melanoma without affecting lymphocyte function. Cancer Res 2010; 70:5213–9.</w:t>
      </w:r>
    </w:p>
    <w:p w14:paraId="77CDC661" w14:textId="77777777" w:rsidR="00203A8C" w:rsidRDefault="00203A8C" w:rsidP="00203A8C">
      <w:pPr>
        <w:jc w:val="both"/>
      </w:pPr>
      <w:r w:rsidRPr="00203A8C">
        <w:t xml:space="preserve"> [68] Karachaliou N, Gonzalez-Cao M, Sosa A, et al. The combination of checkpoint immunotherapy and targeted therapy in cancer. Ann Transl Med </w:t>
      </w:r>
      <w:proofErr w:type="gramStart"/>
      <w:r w:rsidRPr="00203A8C">
        <w:t>2017;5:388</w:t>
      </w:r>
      <w:proofErr w:type="gramEnd"/>
      <w:r w:rsidRPr="00203A8C">
        <w:t xml:space="preserve">. </w:t>
      </w:r>
    </w:p>
    <w:p w14:paraId="3D617C2F" w14:textId="77777777" w:rsidR="00203A8C" w:rsidRDefault="00203A8C" w:rsidP="00203A8C">
      <w:pPr>
        <w:jc w:val="both"/>
      </w:pPr>
      <w:r w:rsidRPr="00203A8C">
        <w:t xml:space="preserve">[69] Karoulia Z, Gavathiotis E, Poulikakos PI. New perspectives for targeting RAF kinase in human cancer. Nat Rev Cancer </w:t>
      </w:r>
      <w:proofErr w:type="gramStart"/>
      <w:r w:rsidRPr="00203A8C">
        <w:t>2017;17:676</w:t>
      </w:r>
      <w:proofErr w:type="gramEnd"/>
      <w:r w:rsidRPr="00203A8C">
        <w:t xml:space="preserve">–91. </w:t>
      </w:r>
    </w:p>
    <w:p w14:paraId="131035EA" w14:textId="77777777" w:rsidR="00203A8C" w:rsidRDefault="00203A8C" w:rsidP="00203A8C">
      <w:pPr>
        <w:jc w:val="both"/>
      </w:pPr>
      <w:r w:rsidRPr="00203A8C">
        <w:t xml:space="preserve">[70] Zhang C, Spevak W, Zhang Y, et al. RAF inhibitors that evade paradoxical MAPK pathway activation. Nature </w:t>
      </w:r>
      <w:proofErr w:type="gramStart"/>
      <w:r w:rsidRPr="00203A8C">
        <w:t>2015;526:583</w:t>
      </w:r>
      <w:proofErr w:type="gramEnd"/>
      <w:r w:rsidRPr="00203A8C">
        <w:t xml:space="preserve">–6. </w:t>
      </w:r>
    </w:p>
    <w:p w14:paraId="104BEB1B" w14:textId="77777777" w:rsidR="00203A8C" w:rsidRDefault="00203A8C" w:rsidP="00203A8C">
      <w:pPr>
        <w:jc w:val="both"/>
      </w:pPr>
      <w:r w:rsidRPr="00203A8C">
        <w:t xml:space="preserve">[71] Cook FA, Cook SJ. Inhibition of RAF dimers: it takes two to tango. Biochem Soc Trans </w:t>
      </w:r>
      <w:proofErr w:type="gramStart"/>
      <w:r w:rsidRPr="00203A8C">
        <w:t>2021;49:237</w:t>
      </w:r>
      <w:proofErr w:type="gramEnd"/>
      <w:r w:rsidRPr="00203A8C">
        <w:t xml:space="preserve">–51. </w:t>
      </w:r>
    </w:p>
    <w:p w14:paraId="193A2CDA" w14:textId="77777777" w:rsidR="00203A8C" w:rsidRDefault="00203A8C" w:rsidP="00203A8C">
      <w:pPr>
        <w:jc w:val="both"/>
      </w:pPr>
      <w:r w:rsidRPr="00203A8C">
        <w:t xml:space="preserve">[72] Sereno M, Moreno V, Moreno Rubio J, et al. A significant response to sorafenib in a woman with advanced lung adenocarcinoma and a BRAF non-V600 mutation. Anticancer Drugs </w:t>
      </w:r>
      <w:proofErr w:type="gramStart"/>
      <w:r w:rsidRPr="00203A8C">
        <w:t>2015;26:1004</w:t>
      </w:r>
      <w:proofErr w:type="gramEnd"/>
      <w:r w:rsidRPr="00203A8C">
        <w:t xml:space="preserve">–7. </w:t>
      </w:r>
    </w:p>
    <w:p w14:paraId="4AE993BA" w14:textId="77777777" w:rsidR="00203A8C" w:rsidRDefault="00203A8C" w:rsidP="00203A8C">
      <w:pPr>
        <w:jc w:val="both"/>
      </w:pPr>
      <w:r w:rsidRPr="00203A8C">
        <w:t xml:space="preserve">[73] Casadei Gardini A, Chiadini E, Faloppi L, et al. Efficacy of sorafenib in BRAFmutated non-small-cell lung cancer (NSCLC) and no response in synchronous BRAF wild type-hepatocellular carcinoma: a case report. BMC Cancer </w:t>
      </w:r>
      <w:proofErr w:type="gramStart"/>
      <w:r w:rsidRPr="00203A8C">
        <w:t>2016;16:429</w:t>
      </w:r>
      <w:proofErr w:type="gramEnd"/>
      <w:r w:rsidRPr="00203A8C">
        <w:t>.</w:t>
      </w:r>
    </w:p>
    <w:p w14:paraId="73ED31F4" w14:textId="77777777" w:rsidR="00203A8C" w:rsidRDefault="00203A8C" w:rsidP="00203A8C">
      <w:pPr>
        <w:jc w:val="both"/>
      </w:pPr>
      <w:r w:rsidRPr="00203A8C">
        <w:t xml:space="preserve"> [74] Bedard PL, Tabernero J, Janku F, et al. A phase Ib dose-escalation study of the oral pan-PI3K inhibitor buparlisib (BKM120) in combination with the oral MEK1/2 inhibitor trametinib (GSK1120212) in patients with selected advanced solid tumors. Clin Cancer Res </w:t>
      </w:r>
      <w:proofErr w:type="gramStart"/>
      <w:r w:rsidRPr="00203A8C">
        <w:t>2015;21:730</w:t>
      </w:r>
      <w:proofErr w:type="gramEnd"/>
      <w:r w:rsidRPr="00203A8C">
        <w:t>–8.</w:t>
      </w:r>
    </w:p>
    <w:p w14:paraId="01C8F8D8" w14:textId="77777777" w:rsidR="00A7196B" w:rsidRDefault="00203A8C" w:rsidP="00203A8C">
      <w:pPr>
        <w:jc w:val="both"/>
      </w:pPr>
      <w:r w:rsidRPr="00203A8C">
        <w:t xml:space="preserve"> [75] Engelman JA, Chen L, Tan X, et al. Effective use of PI3K and MEK inhibitors to treat mutant Kras G12D and PIK3CA H1047R murine lung cancers. Nat Med 2008;14: 1351–6. </w:t>
      </w:r>
    </w:p>
    <w:p w14:paraId="35CFBD18" w14:textId="7D9615A3" w:rsidR="00A7196B" w:rsidRDefault="00203A8C" w:rsidP="00203A8C">
      <w:pPr>
        <w:jc w:val="both"/>
      </w:pPr>
      <w:r w:rsidRPr="00203A8C">
        <w:t xml:space="preserve">[76] Hoeflich KP, Merchant M, Orr C, et al. Intermittent administration of MEK inhibitor GDC-0973 plus PI3K inhibitor GDC-0941 triggers robust apoptosis and tumor growth inhibition. Cancer Res </w:t>
      </w:r>
      <w:proofErr w:type="gramStart"/>
      <w:r w:rsidRPr="00203A8C">
        <w:t>2012;72:210</w:t>
      </w:r>
      <w:proofErr w:type="gramEnd"/>
      <w:r w:rsidRPr="00203A8C">
        <w:t>–9.</w:t>
      </w:r>
    </w:p>
    <w:p w14:paraId="75F69D3F" w14:textId="77777777" w:rsidR="00A7196B" w:rsidRDefault="00203A8C" w:rsidP="00203A8C">
      <w:pPr>
        <w:jc w:val="both"/>
      </w:pPr>
      <w:r w:rsidRPr="00203A8C">
        <w:t xml:space="preserve"> [77] Subbiah V, Sen S, Hess KR, et al. Phase I study of the BRAF inhibitor vemurafenib in combination with the mammalian target of rapamycin inhibitor everolimus in patients with BRAF-mutated malignancies. JCO Precis Oncol 2018;2.</w:t>
      </w:r>
    </w:p>
    <w:p w14:paraId="16F29F49" w14:textId="77777777" w:rsidR="00A7196B" w:rsidRDefault="00203A8C" w:rsidP="00203A8C">
      <w:pPr>
        <w:jc w:val="both"/>
      </w:pPr>
      <w:r w:rsidRPr="00203A8C">
        <w:t xml:space="preserve"> [78] Desai J, Gan H, Barrow C, et al. Phase I, open-label, dose-escalation/doseexpansion study of lifirafenib (BGB-283), an RAF family kinase inhibitor, in patients with solid tumors. J Clin Oncol </w:t>
      </w:r>
      <w:proofErr w:type="gramStart"/>
      <w:r w:rsidRPr="00203A8C">
        <w:t>2020;38:2140</w:t>
      </w:r>
      <w:proofErr w:type="gramEnd"/>
      <w:r w:rsidRPr="00203A8C">
        <w:t>–50.</w:t>
      </w:r>
    </w:p>
    <w:p w14:paraId="3B55A55E" w14:textId="77777777" w:rsidR="00A7196B" w:rsidRDefault="00203A8C" w:rsidP="00203A8C">
      <w:pPr>
        <w:jc w:val="both"/>
      </w:pPr>
      <w:r w:rsidRPr="00203A8C">
        <w:t xml:space="preserve"> [79] Erkes DA, Cai W, Sanchez IM, et al. Mutant BRAF and MEK inhibitors regulate the tumor immune microenvironment via pyroptosis. Cancer Discov </w:t>
      </w:r>
      <w:proofErr w:type="gramStart"/>
      <w:r w:rsidRPr="00203A8C">
        <w:t>2020;10:254</w:t>
      </w:r>
      <w:proofErr w:type="gramEnd"/>
      <w:r w:rsidRPr="00203A8C">
        <w:t xml:space="preserve">–69. </w:t>
      </w:r>
    </w:p>
    <w:p w14:paraId="5F0C6103" w14:textId="77777777" w:rsidR="00A7196B" w:rsidRDefault="00203A8C" w:rsidP="00203A8C">
      <w:pPr>
        <w:jc w:val="both"/>
      </w:pPr>
      <w:r w:rsidRPr="00203A8C">
        <w:t xml:space="preserve">[80] Subbiah V, Baik C, Kirkwood JM. Clinical development of BRAF plus MEK inhibitor combinations. Trends Cancer </w:t>
      </w:r>
      <w:proofErr w:type="gramStart"/>
      <w:r w:rsidRPr="00203A8C">
        <w:t>2020;6:797</w:t>
      </w:r>
      <w:proofErr w:type="gramEnd"/>
      <w:r w:rsidRPr="00203A8C">
        <w:t>–810.</w:t>
      </w:r>
    </w:p>
    <w:p w14:paraId="0E822007" w14:textId="77777777" w:rsidR="00A7196B" w:rsidRDefault="00203A8C" w:rsidP="00203A8C">
      <w:pPr>
        <w:jc w:val="both"/>
      </w:pPr>
      <w:r w:rsidRPr="00203A8C">
        <w:t xml:space="preserve"> [81] Lin Q, Zhang H, Ding H, et al. The association between BRAF mutation class and clinical features in BRAF-mutant Chinese non-small cell lung cancer patients. J Transl Med </w:t>
      </w:r>
      <w:proofErr w:type="gramStart"/>
      <w:r w:rsidRPr="00203A8C">
        <w:t>2019;17:298</w:t>
      </w:r>
      <w:proofErr w:type="gramEnd"/>
      <w:r w:rsidRPr="00203A8C">
        <w:t>.</w:t>
      </w:r>
    </w:p>
    <w:p w14:paraId="522BD0E6" w14:textId="77777777" w:rsidR="00A7196B" w:rsidRDefault="00203A8C" w:rsidP="00203A8C">
      <w:pPr>
        <w:jc w:val="both"/>
      </w:pPr>
      <w:r w:rsidRPr="00203A8C">
        <w:t xml:space="preserve"> [82] Sheikine Y, Pavlick D, Klempner SJ, et al. BRAF in lung cancers: analysis of patient cases reveals recurrent BRAF mutations, fusions, kinase duplications, and concurrent alterations. JCO Precis Oncol 2018;2. </w:t>
      </w:r>
    </w:p>
    <w:p w14:paraId="0DCFF6CC" w14:textId="77777777" w:rsidR="00A7196B" w:rsidRDefault="00203A8C" w:rsidP="00203A8C">
      <w:pPr>
        <w:jc w:val="both"/>
      </w:pPr>
      <w:r w:rsidRPr="00203A8C">
        <w:lastRenderedPageBreak/>
        <w:t xml:space="preserve">[83] La Monica S, Minari R, Cretella D, et al. Acquired BRAF G469A mutation as a resistance mechanism to first-line Osimertinib treatment in NSCLC cell lines harboring an EGFR Exon 19 deletion. Target Oncol </w:t>
      </w:r>
      <w:proofErr w:type="gramStart"/>
      <w:r w:rsidRPr="00203A8C">
        <w:t>2019;14:619</w:t>
      </w:r>
      <w:proofErr w:type="gramEnd"/>
      <w:r w:rsidRPr="00203A8C">
        <w:t xml:space="preserve">–26. </w:t>
      </w:r>
    </w:p>
    <w:p w14:paraId="53DF620E" w14:textId="77777777" w:rsidR="00A7196B" w:rsidRDefault="00203A8C" w:rsidP="00203A8C">
      <w:pPr>
        <w:jc w:val="both"/>
      </w:pPr>
      <w:r w:rsidRPr="00203A8C">
        <w:t xml:space="preserve">[84] Xie Z, Gu Y, Xie X, et al. Lung adenocarcinoma harboring concomitant EGFR mutations and BRAF V600E responds to a combination of Osimertinib and Vemurafenib to overcome Osimertinib resistance. Clin Lung Cancer 2021;22: e390–4. </w:t>
      </w:r>
    </w:p>
    <w:p w14:paraId="0E1C912F" w14:textId="77777777" w:rsidR="00A7196B" w:rsidRDefault="00203A8C" w:rsidP="00203A8C">
      <w:pPr>
        <w:jc w:val="both"/>
      </w:pPr>
      <w:r w:rsidRPr="00203A8C">
        <w:t xml:space="preserve">[85] Liu Y, Zeng H, Wang K, et al. Acquired BRAF N581S mutation mediated resistance to gefitinib and responded to dabrafenib plus trametinib. Lung Cancer 2020;146: 355–7. </w:t>
      </w:r>
    </w:p>
    <w:p w14:paraId="6C1526BE" w14:textId="3BC19FCF" w:rsidR="00203A8C" w:rsidRDefault="00203A8C" w:rsidP="00203A8C">
      <w:pPr>
        <w:jc w:val="both"/>
      </w:pPr>
      <w:r w:rsidRPr="00203A8C">
        <w:t xml:space="preserve">[86] Meng P, Koopman B, Kok K, et al. Combined osimertinib, dabrafenib and trametinib treatment for advanced non-small-cell lung cancer patients with an osimertinib-induced BRAF V600E mutation. Lung Cancer </w:t>
      </w:r>
      <w:proofErr w:type="gramStart"/>
      <w:r w:rsidRPr="00203A8C">
        <w:t>2020;146:358</w:t>
      </w:r>
      <w:proofErr w:type="gramEnd"/>
      <w:r w:rsidRPr="00203A8C">
        <w:t>–61.</w:t>
      </w:r>
    </w:p>
    <w:p w14:paraId="39841754" w14:textId="77777777" w:rsidR="00A7196B" w:rsidRDefault="00A7196B" w:rsidP="00203A8C">
      <w:pPr>
        <w:jc w:val="both"/>
      </w:pPr>
    </w:p>
    <w:p w14:paraId="0DC954D7" w14:textId="77777777" w:rsidR="00A7196B" w:rsidRDefault="00A7196B" w:rsidP="00203A8C">
      <w:pPr>
        <w:jc w:val="both"/>
      </w:pPr>
    </w:p>
    <w:p w14:paraId="4A3C1878" w14:textId="31198B76" w:rsidR="00A7196B" w:rsidRPr="00700617" w:rsidRDefault="00A7196B" w:rsidP="00203A8C">
      <w:pPr>
        <w:jc w:val="both"/>
      </w:pPr>
      <w:r>
        <w:rPr>
          <w:noProof/>
        </w:rPr>
        <w:drawing>
          <wp:inline distT="0" distB="0" distL="0" distR="0" wp14:anchorId="52D67D18" wp14:editId="2780E4F2">
            <wp:extent cx="6120130" cy="4097655"/>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0130" cy="4097655"/>
                    </a:xfrm>
                    <a:prstGeom prst="rect">
                      <a:avLst/>
                    </a:prstGeom>
                    <a:noFill/>
                    <a:ln>
                      <a:noFill/>
                    </a:ln>
                  </pic:spPr>
                </pic:pic>
              </a:graphicData>
            </a:graphic>
          </wp:inline>
        </w:drawing>
      </w:r>
    </w:p>
    <w:p w14:paraId="76ABE065" w14:textId="2E1FC039" w:rsidR="00021F49" w:rsidRDefault="00A7196B" w:rsidP="00203A8C">
      <w:pPr>
        <w:jc w:val="both"/>
      </w:pPr>
      <w:r w:rsidRPr="00A7196B">
        <w:t xml:space="preserve">Figure 1. RAF signalling pathway, its inhibitors and main resistance mechanisms. The dimerization and auto-phosphorylation of membrane receptor tyrosine kinases (RTKs) leads to activation of the GRB2-SOS complex, which, in turn, determines RAS activation, inducing the switch from its inactive (GDP-bound) to its active (GTP-bound) form. Once activated, RAS phosphorylates the RAF family proteins (ARAF, BRAF and CRAF), reverberating the signal through the cascade activation of the MEK1/2 and ERK1/2 proteins. ERK1/2 will eventually translocate into cell nucleus, activating transcription factors such as FOS, TP53 and ELK1 and leading to activation of genes involved in cell survival, growth and proliferation. In healthy tissue, BRAF is deactivated through negative feedback once the signal has moved on to the next point in the cascade. BRAF mutations keep this signalling pathway constitutively active and are responsible for uncontrolled cell proliferation. MAPK pathway inhibitors (indicated by </w:t>
      </w:r>
      <w:r w:rsidRPr="00A7196B">
        <w:lastRenderedPageBreak/>
        <w:t>boxes) and most common resistance mechanisms (indicated by red stars) are also shown in the figure. Figure created with BioRender.com</w:t>
      </w:r>
    </w:p>
    <w:p w14:paraId="05EE663A" w14:textId="77777777" w:rsidR="00A7196B" w:rsidRDefault="00A7196B" w:rsidP="00203A8C">
      <w:pPr>
        <w:jc w:val="both"/>
      </w:pPr>
    </w:p>
    <w:p w14:paraId="60978969" w14:textId="77777777" w:rsidR="00A7196B" w:rsidRDefault="00A7196B" w:rsidP="00203A8C">
      <w:pPr>
        <w:jc w:val="both"/>
      </w:pPr>
    </w:p>
    <w:p w14:paraId="0EF5E95E" w14:textId="49B7E9A0" w:rsidR="00A7196B" w:rsidRDefault="00A7196B" w:rsidP="00203A8C">
      <w:pPr>
        <w:jc w:val="both"/>
      </w:pPr>
      <w:r>
        <w:rPr>
          <w:noProof/>
        </w:rPr>
        <w:drawing>
          <wp:inline distT="0" distB="0" distL="0" distR="0" wp14:anchorId="2F8A858E" wp14:editId="42FCA736">
            <wp:extent cx="6120130" cy="4006215"/>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4006215"/>
                    </a:xfrm>
                    <a:prstGeom prst="rect">
                      <a:avLst/>
                    </a:prstGeom>
                    <a:noFill/>
                    <a:ln>
                      <a:noFill/>
                    </a:ln>
                  </pic:spPr>
                </pic:pic>
              </a:graphicData>
            </a:graphic>
          </wp:inline>
        </w:drawing>
      </w:r>
    </w:p>
    <w:p w14:paraId="24AF1ABC" w14:textId="77777777" w:rsidR="00A7196B" w:rsidRDefault="00A7196B" w:rsidP="00203A8C">
      <w:pPr>
        <w:jc w:val="both"/>
      </w:pPr>
    </w:p>
    <w:p w14:paraId="03FEA847" w14:textId="0CD76AB2" w:rsidR="00A7196B" w:rsidRDefault="00A7196B" w:rsidP="00203A8C">
      <w:pPr>
        <w:jc w:val="both"/>
      </w:pPr>
      <w:r w:rsidRPr="00A7196B">
        <w:t>Figure 2. Classification of BRAF mutations. The 3 different classes of BRAF mutations are reported, based on key aspects: i) kinase activity; ii) dimerization status and iii) RAS-dependency. Class 1, which corresponds to V600 alterations, identifies activating mutations causing high kinase activity exerted by a single BRAF monomer. Class 2 encompasses mutations functionally active when BRAF act as a dimer, with an intrinsic discrete kinase activity; both class 1 and class 2 are independent from upstream RAS signalling. Class 3 identifies a group of alterations with low or absent enzymatic property, requiring upstream RAS stimulation, in presence of dimerization with wild-type RAF proteins. Non-V600 mutations are distributed in class 2 and 3. In the upper part of the figure, for each mutational class, are reported the most frequently identified mutations. Figure created with BioRender.com.</w:t>
      </w:r>
    </w:p>
    <w:p w14:paraId="6F72B2FC" w14:textId="77777777" w:rsidR="00A7196B" w:rsidRDefault="00A7196B" w:rsidP="00203A8C">
      <w:pPr>
        <w:jc w:val="both"/>
      </w:pPr>
    </w:p>
    <w:p w14:paraId="0979448E" w14:textId="77777777" w:rsidR="00A7196B" w:rsidRDefault="00A7196B" w:rsidP="00203A8C">
      <w:pPr>
        <w:jc w:val="both"/>
      </w:pPr>
    </w:p>
    <w:p w14:paraId="363BDD2A" w14:textId="77777777" w:rsidR="00A7196B" w:rsidRDefault="00A7196B" w:rsidP="00203A8C">
      <w:pPr>
        <w:jc w:val="both"/>
      </w:pPr>
    </w:p>
    <w:p w14:paraId="723C6BCB" w14:textId="77777777" w:rsidR="00A7196B" w:rsidRDefault="00A7196B" w:rsidP="00203A8C">
      <w:pPr>
        <w:jc w:val="both"/>
      </w:pPr>
    </w:p>
    <w:p w14:paraId="0E4DB255" w14:textId="77777777" w:rsidR="00A7196B" w:rsidRDefault="00A7196B" w:rsidP="00203A8C">
      <w:pPr>
        <w:jc w:val="both"/>
      </w:pPr>
    </w:p>
    <w:p w14:paraId="22B2E095" w14:textId="77777777" w:rsidR="00A7196B" w:rsidRDefault="00A7196B" w:rsidP="00203A8C">
      <w:pPr>
        <w:jc w:val="both"/>
      </w:pPr>
    </w:p>
    <w:p w14:paraId="293F9B24" w14:textId="55BF3075" w:rsidR="00A7196B" w:rsidRDefault="00A7196B" w:rsidP="00203A8C">
      <w:pPr>
        <w:jc w:val="both"/>
      </w:pPr>
      <w:r w:rsidRPr="00A7196B">
        <w:lastRenderedPageBreak/>
        <w:t xml:space="preserve">Table 1 Clinical activity of targeted molecules and immune checkpoint inhibitors in BRAF-mutant NSCLC. </w:t>
      </w:r>
    </w:p>
    <w:tbl>
      <w:tblPr>
        <w:tblW w:w="5000" w:type="pct"/>
        <w:tblBorders>
          <w:top w:val="single" w:sz="6" w:space="0" w:color="8E8E8E"/>
          <w:bottom w:val="single" w:sz="6" w:space="0" w:color="8E8E8E"/>
        </w:tblBorders>
        <w:tblCellMar>
          <w:left w:w="0" w:type="dxa"/>
          <w:right w:w="0" w:type="dxa"/>
        </w:tblCellMar>
        <w:tblLook w:val="04A0" w:firstRow="1" w:lastRow="0" w:firstColumn="1" w:lastColumn="0" w:noHBand="0" w:noVBand="1"/>
      </w:tblPr>
      <w:tblGrid>
        <w:gridCol w:w="2620"/>
        <w:gridCol w:w="1126"/>
        <w:gridCol w:w="1148"/>
        <w:gridCol w:w="985"/>
        <w:gridCol w:w="826"/>
        <w:gridCol w:w="541"/>
        <w:gridCol w:w="530"/>
        <w:gridCol w:w="931"/>
        <w:gridCol w:w="931"/>
      </w:tblGrid>
      <w:tr w:rsidR="00986F26" w:rsidRPr="00986F26" w14:paraId="266792E5" w14:textId="77777777" w:rsidTr="00986F26">
        <w:trPr>
          <w:tblHeader/>
        </w:trPr>
        <w:tc>
          <w:tcPr>
            <w:tcW w:w="1386" w:type="pct"/>
            <w:tcBorders>
              <w:bottom w:val="single" w:sz="6" w:space="0" w:color="8E8E8E"/>
              <w:right w:val="nil"/>
            </w:tcBorders>
            <w:tcMar>
              <w:top w:w="75" w:type="dxa"/>
              <w:left w:w="75" w:type="dxa"/>
              <w:bottom w:w="75" w:type="dxa"/>
              <w:right w:w="75" w:type="dxa"/>
            </w:tcMar>
            <w:hideMark/>
          </w:tcPr>
          <w:p w14:paraId="70901CD3"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Drug</w:t>
            </w:r>
          </w:p>
        </w:tc>
        <w:tc>
          <w:tcPr>
            <w:tcW w:w="585" w:type="pct"/>
            <w:tcBorders>
              <w:bottom w:val="single" w:sz="6" w:space="0" w:color="8E8E8E"/>
              <w:right w:val="nil"/>
            </w:tcBorders>
            <w:tcMar>
              <w:top w:w="75" w:type="dxa"/>
              <w:left w:w="75" w:type="dxa"/>
              <w:bottom w:w="75" w:type="dxa"/>
              <w:right w:w="75" w:type="dxa"/>
            </w:tcMar>
            <w:hideMark/>
          </w:tcPr>
          <w:p w14:paraId="63AEC622"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Study</w:t>
            </w:r>
          </w:p>
        </w:tc>
        <w:tc>
          <w:tcPr>
            <w:tcW w:w="597" w:type="pct"/>
            <w:tcBorders>
              <w:bottom w:val="single" w:sz="6" w:space="0" w:color="8E8E8E"/>
              <w:right w:val="nil"/>
            </w:tcBorders>
            <w:tcMar>
              <w:top w:w="75" w:type="dxa"/>
              <w:left w:w="75" w:type="dxa"/>
              <w:bottom w:w="75" w:type="dxa"/>
              <w:right w:w="75" w:type="dxa"/>
            </w:tcMar>
            <w:hideMark/>
          </w:tcPr>
          <w:p w14:paraId="42F3ED61"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BRAF mutation(s)</w:t>
            </w:r>
          </w:p>
        </w:tc>
        <w:tc>
          <w:tcPr>
            <w:tcW w:w="509" w:type="pct"/>
            <w:tcBorders>
              <w:bottom w:val="single" w:sz="6" w:space="0" w:color="8E8E8E"/>
              <w:right w:val="nil"/>
            </w:tcBorders>
            <w:tcMar>
              <w:top w:w="75" w:type="dxa"/>
              <w:left w:w="75" w:type="dxa"/>
              <w:bottom w:w="75" w:type="dxa"/>
              <w:right w:w="75" w:type="dxa"/>
            </w:tcMar>
            <w:hideMark/>
          </w:tcPr>
          <w:p w14:paraId="22E672B7"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Line(s) of treatment</w:t>
            </w:r>
          </w:p>
        </w:tc>
        <w:tc>
          <w:tcPr>
            <w:tcW w:w="424" w:type="pct"/>
            <w:tcBorders>
              <w:bottom w:val="single" w:sz="6" w:space="0" w:color="8E8E8E"/>
              <w:right w:val="nil"/>
            </w:tcBorders>
            <w:tcMar>
              <w:top w:w="75" w:type="dxa"/>
              <w:left w:w="75" w:type="dxa"/>
              <w:bottom w:w="75" w:type="dxa"/>
              <w:right w:w="75" w:type="dxa"/>
            </w:tcMar>
            <w:hideMark/>
          </w:tcPr>
          <w:p w14:paraId="7DCB8D1A"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N. of patients</w:t>
            </w:r>
          </w:p>
        </w:tc>
        <w:tc>
          <w:tcPr>
            <w:tcW w:w="272" w:type="pct"/>
            <w:tcBorders>
              <w:bottom w:val="single" w:sz="6" w:space="0" w:color="8E8E8E"/>
              <w:right w:val="nil"/>
            </w:tcBorders>
            <w:tcMar>
              <w:top w:w="75" w:type="dxa"/>
              <w:left w:w="75" w:type="dxa"/>
              <w:bottom w:w="75" w:type="dxa"/>
              <w:right w:w="75" w:type="dxa"/>
            </w:tcMar>
            <w:hideMark/>
          </w:tcPr>
          <w:p w14:paraId="04F1083F"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ORR (%)</w:t>
            </w:r>
          </w:p>
        </w:tc>
        <w:tc>
          <w:tcPr>
            <w:tcW w:w="265" w:type="pct"/>
            <w:tcBorders>
              <w:bottom w:val="single" w:sz="6" w:space="0" w:color="8E8E8E"/>
              <w:right w:val="nil"/>
            </w:tcBorders>
            <w:tcMar>
              <w:top w:w="75" w:type="dxa"/>
              <w:left w:w="75" w:type="dxa"/>
              <w:bottom w:w="75" w:type="dxa"/>
              <w:right w:w="75" w:type="dxa"/>
            </w:tcMar>
            <w:hideMark/>
          </w:tcPr>
          <w:p w14:paraId="2DD61EA5"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DCR (%)</w:t>
            </w:r>
          </w:p>
        </w:tc>
        <w:tc>
          <w:tcPr>
            <w:tcW w:w="480" w:type="pct"/>
            <w:tcBorders>
              <w:bottom w:val="single" w:sz="6" w:space="0" w:color="8E8E8E"/>
              <w:right w:val="nil"/>
            </w:tcBorders>
            <w:tcMar>
              <w:top w:w="75" w:type="dxa"/>
              <w:left w:w="75" w:type="dxa"/>
              <w:bottom w:w="75" w:type="dxa"/>
              <w:right w:w="75" w:type="dxa"/>
            </w:tcMar>
            <w:hideMark/>
          </w:tcPr>
          <w:p w14:paraId="0A627DE8"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PFS (months)</w:t>
            </w:r>
          </w:p>
        </w:tc>
        <w:tc>
          <w:tcPr>
            <w:tcW w:w="480" w:type="pct"/>
            <w:tcBorders>
              <w:bottom w:val="single" w:sz="6" w:space="0" w:color="8E8E8E"/>
              <w:right w:val="nil"/>
            </w:tcBorders>
            <w:tcMar>
              <w:top w:w="75" w:type="dxa"/>
              <w:left w:w="75" w:type="dxa"/>
              <w:bottom w:w="75" w:type="dxa"/>
              <w:right w:w="75" w:type="dxa"/>
            </w:tcMar>
            <w:hideMark/>
          </w:tcPr>
          <w:p w14:paraId="7F84D836" w14:textId="77777777" w:rsidR="00986F26" w:rsidRPr="00986F26" w:rsidRDefault="00986F26" w:rsidP="00986F26">
            <w:pPr>
              <w:spacing w:after="0" w:line="240" w:lineRule="auto"/>
              <w:rPr>
                <w:rFonts w:ascii="Georgia" w:eastAsia="Times New Roman" w:hAnsi="Georgia" w:cs="Times New Roman"/>
                <w:b/>
                <w:bCs/>
                <w:color w:val="1F1F1F"/>
                <w:kern w:val="0"/>
                <w:sz w:val="21"/>
                <w:szCs w:val="21"/>
                <w:lang w:eastAsia="it-IT"/>
                <w14:ligatures w14:val="none"/>
              </w:rPr>
            </w:pPr>
            <w:r w:rsidRPr="00986F26">
              <w:rPr>
                <w:rFonts w:ascii="Georgia" w:eastAsia="Times New Roman" w:hAnsi="Georgia" w:cs="Times New Roman"/>
                <w:b/>
                <w:bCs/>
                <w:color w:val="1F1F1F"/>
                <w:kern w:val="0"/>
                <w:sz w:val="21"/>
                <w:szCs w:val="21"/>
                <w:lang w:eastAsia="it-IT"/>
                <w14:ligatures w14:val="none"/>
              </w:rPr>
              <w:t>OS (months)</w:t>
            </w:r>
          </w:p>
        </w:tc>
      </w:tr>
      <w:tr w:rsidR="00986F26" w:rsidRPr="00986F26" w14:paraId="0561BE9F" w14:textId="77777777" w:rsidTr="00986F26">
        <w:tc>
          <w:tcPr>
            <w:tcW w:w="1386" w:type="pct"/>
            <w:tcBorders>
              <w:bottom w:val="nil"/>
              <w:right w:val="nil"/>
            </w:tcBorders>
            <w:tcMar>
              <w:top w:w="75" w:type="dxa"/>
              <w:left w:w="75" w:type="dxa"/>
              <w:bottom w:w="75" w:type="dxa"/>
              <w:right w:w="75" w:type="dxa"/>
            </w:tcMar>
            <w:hideMark/>
          </w:tcPr>
          <w:p w14:paraId="6E7B17A8" w14:textId="332E6FD4"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Vemurafenib </w:t>
            </w:r>
            <w:bookmarkStart w:id="0" w:name="bb0100"/>
            <w:r w:rsidRPr="00986F26">
              <w:rPr>
                <w:rFonts w:ascii="Georgia" w:eastAsia="Times New Roman" w:hAnsi="Georgia" w:cs="Times New Roman"/>
                <w:kern w:val="0"/>
                <w:sz w:val="21"/>
                <w:szCs w:val="21"/>
                <w:lang w:eastAsia="it-IT"/>
                <w14:ligatures w14:val="none"/>
              </w:rPr>
              <w:t>[20]</w:t>
            </w:r>
            <w:bookmarkEnd w:id="0"/>
          </w:p>
        </w:tc>
        <w:tc>
          <w:tcPr>
            <w:tcW w:w="585" w:type="pct"/>
            <w:tcBorders>
              <w:bottom w:val="nil"/>
              <w:right w:val="nil"/>
            </w:tcBorders>
            <w:tcMar>
              <w:top w:w="75" w:type="dxa"/>
              <w:left w:w="75" w:type="dxa"/>
              <w:bottom w:w="75" w:type="dxa"/>
              <w:right w:w="75" w:type="dxa"/>
            </w:tcMar>
            <w:hideMark/>
          </w:tcPr>
          <w:p w14:paraId="0347784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Phase II</w:t>
            </w:r>
          </w:p>
        </w:tc>
        <w:tc>
          <w:tcPr>
            <w:tcW w:w="597" w:type="pct"/>
            <w:tcBorders>
              <w:bottom w:val="nil"/>
              <w:right w:val="nil"/>
            </w:tcBorders>
            <w:tcMar>
              <w:top w:w="75" w:type="dxa"/>
              <w:left w:w="75" w:type="dxa"/>
              <w:bottom w:w="75" w:type="dxa"/>
              <w:right w:w="75" w:type="dxa"/>
            </w:tcMar>
            <w:hideMark/>
          </w:tcPr>
          <w:p w14:paraId="67DDF32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w:t>
            </w:r>
          </w:p>
        </w:tc>
        <w:tc>
          <w:tcPr>
            <w:tcW w:w="509" w:type="pct"/>
            <w:tcBorders>
              <w:bottom w:val="nil"/>
              <w:right w:val="nil"/>
            </w:tcBorders>
            <w:tcMar>
              <w:top w:w="75" w:type="dxa"/>
              <w:left w:w="75" w:type="dxa"/>
              <w:bottom w:w="75" w:type="dxa"/>
              <w:right w:w="75" w:type="dxa"/>
            </w:tcMar>
            <w:hideMark/>
          </w:tcPr>
          <w:p w14:paraId="48C6750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First-line</w:t>
            </w:r>
            <w:r w:rsidRPr="00986F26">
              <w:rPr>
                <w:rFonts w:ascii="Georgia" w:eastAsia="Times New Roman" w:hAnsi="Georgia" w:cs="Times New Roman"/>
                <w:color w:val="1F1F1F"/>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0083F45F"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8</w:t>
            </w:r>
            <w:r w:rsidRPr="00986F26">
              <w:rPr>
                <w:rFonts w:ascii="Georgia" w:eastAsia="Times New Roman" w:hAnsi="Georgia" w:cs="Times New Roman"/>
                <w:color w:val="1F1F1F"/>
                <w:kern w:val="0"/>
                <w:sz w:val="21"/>
                <w:szCs w:val="21"/>
                <w:lang w:eastAsia="it-IT"/>
                <w14:ligatures w14:val="none"/>
              </w:rPr>
              <w:br/>
              <w:t>54</w:t>
            </w:r>
          </w:p>
        </w:tc>
        <w:tc>
          <w:tcPr>
            <w:tcW w:w="272" w:type="pct"/>
            <w:tcBorders>
              <w:bottom w:val="nil"/>
              <w:right w:val="nil"/>
            </w:tcBorders>
            <w:tcMar>
              <w:top w:w="75" w:type="dxa"/>
              <w:left w:w="75" w:type="dxa"/>
              <w:bottom w:w="75" w:type="dxa"/>
              <w:right w:w="75" w:type="dxa"/>
            </w:tcMar>
            <w:hideMark/>
          </w:tcPr>
          <w:p w14:paraId="614292C9"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37.5</w:t>
            </w:r>
            <w:r w:rsidRPr="00986F26">
              <w:rPr>
                <w:rFonts w:ascii="Georgia" w:eastAsia="Times New Roman" w:hAnsi="Georgia" w:cs="Times New Roman"/>
                <w:color w:val="1F1F1F"/>
                <w:kern w:val="0"/>
                <w:sz w:val="21"/>
                <w:szCs w:val="21"/>
                <w:lang w:eastAsia="it-IT"/>
                <w14:ligatures w14:val="none"/>
              </w:rPr>
              <w:br/>
              <w:t>37</w:t>
            </w:r>
          </w:p>
        </w:tc>
        <w:tc>
          <w:tcPr>
            <w:tcW w:w="265" w:type="pct"/>
            <w:tcBorders>
              <w:bottom w:val="nil"/>
              <w:right w:val="nil"/>
            </w:tcBorders>
            <w:tcMar>
              <w:top w:w="75" w:type="dxa"/>
              <w:left w:w="75" w:type="dxa"/>
              <w:bottom w:w="75" w:type="dxa"/>
              <w:right w:w="75" w:type="dxa"/>
            </w:tcMar>
            <w:hideMark/>
          </w:tcPr>
          <w:p w14:paraId="520624A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100</w:t>
            </w:r>
            <w:r w:rsidRPr="00986F26">
              <w:rPr>
                <w:rFonts w:ascii="Georgia" w:eastAsia="Times New Roman" w:hAnsi="Georgia" w:cs="Times New Roman"/>
                <w:color w:val="1F1F1F"/>
                <w:kern w:val="0"/>
                <w:sz w:val="21"/>
                <w:szCs w:val="21"/>
                <w:lang w:eastAsia="it-IT"/>
                <w14:ligatures w14:val="none"/>
              </w:rPr>
              <w:br/>
              <w:t>76</w:t>
            </w:r>
          </w:p>
        </w:tc>
        <w:tc>
          <w:tcPr>
            <w:tcW w:w="480" w:type="pct"/>
            <w:tcBorders>
              <w:bottom w:val="nil"/>
              <w:right w:val="nil"/>
            </w:tcBorders>
            <w:tcMar>
              <w:top w:w="75" w:type="dxa"/>
              <w:left w:w="75" w:type="dxa"/>
              <w:bottom w:w="75" w:type="dxa"/>
              <w:right w:w="75" w:type="dxa"/>
            </w:tcMar>
            <w:hideMark/>
          </w:tcPr>
          <w:p w14:paraId="50B8F4BB"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12.9</w:t>
            </w:r>
            <w:r w:rsidRPr="00986F26">
              <w:rPr>
                <w:rFonts w:ascii="Georgia" w:eastAsia="Times New Roman" w:hAnsi="Georgia" w:cs="Times New Roman"/>
                <w:color w:val="1F1F1F"/>
                <w:kern w:val="0"/>
                <w:sz w:val="21"/>
                <w:szCs w:val="21"/>
                <w:lang w:eastAsia="it-IT"/>
                <w14:ligatures w14:val="none"/>
              </w:rPr>
              <w:br/>
              <w:t>6.1</w:t>
            </w:r>
          </w:p>
        </w:tc>
        <w:tc>
          <w:tcPr>
            <w:tcW w:w="480" w:type="pct"/>
            <w:tcBorders>
              <w:bottom w:val="nil"/>
              <w:right w:val="nil"/>
            </w:tcBorders>
            <w:tcMar>
              <w:top w:w="75" w:type="dxa"/>
              <w:left w:w="75" w:type="dxa"/>
              <w:bottom w:w="75" w:type="dxa"/>
              <w:right w:w="75" w:type="dxa"/>
            </w:tcMar>
            <w:hideMark/>
          </w:tcPr>
          <w:p w14:paraId="62919082"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15.4</w:t>
            </w:r>
          </w:p>
        </w:tc>
      </w:tr>
      <w:tr w:rsidR="00986F26" w:rsidRPr="00986F26" w14:paraId="09F1FA2E" w14:textId="77777777" w:rsidTr="00986F26">
        <w:tc>
          <w:tcPr>
            <w:tcW w:w="1386" w:type="pct"/>
            <w:tcBorders>
              <w:bottom w:val="nil"/>
              <w:right w:val="nil"/>
            </w:tcBorders>
            <w:tcMar>
              <w:top w:w="75" w:type="dxa"/>
              <w:left w:w="75" w:type="dxa"/>
              <w:bottom w:w="75" w:type="dxa"/>
              <w:right w:w="75" w:type="dxa"/>
            </w:tcMar>
            <w:hideMark/>
          </w:tcPr>
          <w:p w14:paraId="11DA82C0" w14:textId="5E9BDA21"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Vemurafenib </w:t>
            </w:r>
            <w:bookmarkStart w:id="1" w:name="bb0105"/>
            <w:r w:rsidRPr="00986F26">
              <w:rPr>
                <w:rFonts w:ascii="Georgia" w:eastAsia="Times New Roman" w:hAnsi="Georgia" w:cs="Times New Roman"/>
                <w:kern w:val="0"/>
                <w:sz w:val="21"/>
                <w:szCs w:val="21"/>
                <w:lang w:eastAsia="it-IT"/>
                <w14:ligatures w14:val="none"/>
              </w:rPr>
              <w:t>[21]</w:t>
            </w:r>
            <w:bookmarkEnd w:id="1"/>
          </w:p>
        </w:tc>
        <w:tc>
          <w:tcPr>
            <w:tcW w:w="585" w:type="pct"/>
            <w:tcBorders>
              <w:bottom w:val="nil"/>
              <w:right w:val="nil"/>
            </w:tcBorders>
            <w:tcMar>
              <w:top w:w="75" w:type="dxa"/>
              <w:left w:w="75" w:type="dxa"/>
              <w:bottom w:w="75" w:type="dxa"/>
              <w:right w:w="75" w:type="dxa"/>
            </w:tcMar>
            <w:hideMark/>
          </w:tcPr>
          <w:p w14:paraId="06D6C0F1"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Retrospective</w:t>
            </w:r>
          </w:p>
        </w:tc>
        <w:tc>
          <w:tcPr>
            <w:tcW w:w="597" w:type="pct"/>
            <w:tcBorders>
              <w:bottom w:val="nil"/>
              <w:right w:val="nil"/>
            </w:tcBorders>
            <w:tcMar>
              <w:top w:w="75" w:type="dxa"/>
              <w:left w:w="75" w:type="dxa"/>
              <w:bottom w:w="75" w:type="dxa"/>
              <w:right w:w="75" w:type="dxa"/>
            </w:tcMar>
            <w:hideMark/>
          </w:tcPr>
          <w:p w14:paraId="77B49213"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V600E</w:t>
            </w:r>
            <w:r w:rsidRPr="00986F26">
              <w:rPr>
                <w:rFonts w:ascii="Georgia" w:eastAsia="Times New Roman" w:hAnsi="Georgia" w:cs="Times New Roman"/>
                <w:color w:val="1F1F1F"/>
                <w:kern w:val="0"/>
                <w:sz w:val="21"/>
                <w:szCs w:val="21"/>
                <w:lang w:eastAsia="it-IT"/>
                <w14:ligatures w14:val="none"/>
              </w:rPr>
              <w:br/>
              <w:t>non-V600E</w:t>
            </w:r>
          </w:p>
        </w:tc>
        <w:tc>
          <w:tcPr>
            <w:tcW w:w="509" w:type="pct"/>
            <w:tcBorders>
              <w:bottom w:val="nil"/>
              <w:right w:val="nil"/>
            </w:tcBorders>
            <w:tcMar>
              <w:top w:w="75" w:type="dxa"/>
              <w:left w:w="75" w:type="dxa"/>
              <w:bottom w:w="75" w:type="dxa"/>
              <w:right w:w="75" w:type="dxa"/>
            </w:tcMar>
            <w:hideMark/>
          </w:tcPr>
          <w:p w14:paraId="6554C96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First-line +</w:t>
            </w:r>
            <w:r w:rsidRPr="00986F26">
              <w:rPr>
                <w:rFonts w:ascii="Georgia" w:eastAsia="Times New Roman" w:hAnsi="Georgia" w:cs="Times New Roman"/>
                <w:color w:val="1F1F1F"/>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00BF60D8"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24*</w:t>
            </w:r>
          </w:p>
        </w:tc>
        <w:tc>
          <w:tcPr>
            <w:tcW w:w="272" w:type="pct"/>
            <w:tcBorders>
              <w:bottom w:val="nil"/>
              <w:right w:val="nil"/>
            </w:tcBorders>
            <w:tcMar>
              <w:top w:w="75" w:type="dxa"/>
              <w:left w:w="75" w:type="dxa"/>
              <w:bottom w:w="75" w:type="dxa"/>
              <w:right w:w="75" w:type="dxa"/>
            </w:tcMar>
            <w:hideMark/>
          </w:tcPr>
          <w:p w14:paraId="48F2EB93"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54</w:t>
            </w:r>
          </w:p>
        </w:tc>
        <w:tc>
          <w:tcPr>
            <w:tcW w:w="265" w:type="pct"/>
            <w:tcBorders>
              <w:bottom w:val="nil"/>
              <w:right w:val="nil"/>
            </w:tcBorders>
            <w:tcMar>
              <w:top w:w="75" w:type="dxa"/>
              <w:left w:w="75" w:type="dxa"/>
              <w:bottom w:w="75" w:type="dxa"/>
              <w:right w:w="75" w:type="dxa"/>
            </w:tcMar>
            <w:hideMark/>
          </w:tcPr>
          <w:p w14:paraId="2A444D95"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96</w:t>
            </w:r>
          </w:p>
        </w:tc>
        <w:tc>
          <w:tcPr>
            <w:tcW w:w="480" w:type="pct"/>
            <w:tcBorders>
              <w:bottom w:val="nil"/>
              <w:right w:val="nil"/>
            </w:tcBorders>
            <w:tcMar>
              <w:top w:w="75" w:type="dxa"/>
              <w:left w:w="75" w:type="dxa"/>
              <w:bottom w:w="75" w:type="dxa"/>
              <w:right w:w="75" w:type="dxa"/>
            </w:tcMar>
            <w:hideMark/>
          </w:tcPr>
          <w:p w14:paraId="196110A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5</w:t>
            </w:r>
          </w:p>
        </w:tc>
        <w:tc>
          <w:tcPr>
            <w:tcW w:w="480" w:type="pct"/>
            <w:tcBorders>
              <w:bottom w:val="nil"/>
              <w:right w:val="nil"/>
            </w:tcBorders>
            <w:tcMar>
              <w:top w:w="75" w:type="dxa"/>
              <w:left w:w="75" w:type="dxa"/>
              <w:bottom w:w="75" w:type="dxa"/>
              <w:right w:w="75" w:type="dxa"/>
            </w:tcMar>
            <w:hideMark/>
          </w:tcPr>
          <w:p w14:paraId="3BC8304E"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10.8</w:t>
            </w:r>
          </w:p>
        </w:tc>
      </w:tr>
      <w:tr w:rsidR="00986F26" w:rsidRPr="00986F26" w14:paraId="57139E4B" w14:textId="77777777" w:rsidTr="00986F26">
        <w:tc>
          <w:tcPr>
            <w:tcW w:w="1386" w:type="pct"/>
            <w:tcBorders>
              <w:bottom w:val="nil"/>
              <w:right w:val="nil"/>
            </w:tcBorders>
            <w:tcMar>
              <w:top w:w="75" w:type="dxa"/>
              <w:left w:w="75" w:type="dxa"/>
              <w:bottom w:w="75" w:type="dxa"/>
              <w:right w:w="75" w:type="dxa"/>
            </w:tcMar>
            <w:hideMark/>
          </w:tcPr>
          <w:p w14:paraId="23176206" w14:textId="17A48B2F"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Vemurafenib </w:t>
            </w:r>
            <w:bookmarkStart w:id="2" w:name="bb0110"/>
            <w:r w:rsidRPr="00986F26">
              <w:rPr>
                <w:rFonts w:ascii="Georgia" w:eastAsia="Times New Roman" w:hAnsi="Georgia" w:cs="Times New Roman"/>
                <w:kern w:val="0"/>
                <w:sz w:val="21"/>
                <w:szCs w:val="21"/>
                <w:lang w:eastAsia="it-IT"/>
                <w14:ligatures w14:val="none"/>
              </w:rPr>
              <w:t>[22]</w:t>
            </w:r>
            <w:bookmarkEnd w:id="2"/>
          </w:p>
        </w:tc>
        <w:tc>
          <w:tcPr>
            <w:tcW w:w="585" w:type="pct"/>
            <w:tcBorders>
              <w:bottom w:val="nil"/>
              <w:right w:val="nil"/>
            </w:tcBorders>
            <w:tcMar>
              <w:top w:w="75" w:type="dxa"/>
              <w:left w:w="75" w:type="dxa"/>
              <w:bottom w:w="75" w:type="dxa"/>
              <w:right w:w="75" w:type="dxa"/>
            </w:tcMar>
            <w:hideMark/>
          </w:tcPr>
          <w:p w14:paraId="5318333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Phase II</w:t>
            </w:r>
          </w:p>
        </w:tc>
        <w:tc>
          <w:tcPr>
            <w:tcW w:w="597" w:type="pct"/>
            <w:tcBorders>
              <w:bottom w:val="nil"/>
              <w:right w:val="nil"/>
            </w:tcBorders>
            <w:tcMar>
              <w:top w:w="75" w:type="dxa"/>
              <w:left w:w="75" w:type="dxa"/>
              <w:bottom w:w="75" w:type="dxa"/>
              <w:right w:w="75" w:type="dxa"/>
            </w:tcMar>
            <w:hideMark/>
          </w:tcPr>
          <w:p w14:paraId="6271467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w:t>
            </w:r>
            <w:r w:rsidRPr="00986F26">
              <w:rPr>
                <w:rFonts w:ascii="Georgia" w:eastAsia="Times New Roman" w:hAnsi="Georgia" w:cs="Times New Roman"/>
                <w:color w:val="1F1F1F"/>
                <w:kern w:val="0"/>
                <w:sz w:val="21"/>
                <w:szCs w:val="21"/>
                <w:lang w:eastAsia="it-IT"/>
                <w14:ligatures w14:val="none"/>
              </w:rPr>
              <w:br/>
              <w:t>non-V600</w:t>
            </w:r>
          </w:p>
        </w:tc>
        <w:tc>
          <w:tcPr>
            <w:tcW w:w="509" w:type="pct"/>
            <w:tcBorders>
              <w:bottom w:val="nil"/>
              <w:right w:val="nil"/>
            </w:tcBorders>
            <w:tcMar>
              <w:top w:w="75" w:type="dxa"/>
              <w:left w:w="75" w:type="dxa"/>
              <w:bottom w:w="75" w:type="dxa"/>
              <w:right w:w="75" w:type="dxa"/>
            </w:tcMar>
            <w:hideMark/>
          </w:tcPr>
          <w:p w14:paraId="2EA9A870"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Pre-treated</w:t>
            </w:r>
          </w:p>
        </w:tc>
        <w:tc>
          <w:tcPr>
            <w:tcW w:w="424" w:type="pct"/>
            <w:tcBorders>
              <w:bottom w:val="nil"/>
              <w:right w:val="nil"/>
            </w:tcBorders>
            <w:tcMar>
              <w:top w:w="75" w:type="dxa"/>
              <w:left w:w="75" w:type="dxa"/>
              <w:bottom w:w="75" w:type="dxa"/>
              <w:right w:w="75" w:type="dxa"/>
            </w:tcMar>
            <w:hideMark/>
          </w:tcPr>
          <w:p w14:paraId="3DAF9CA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101</w:t>
            </w:r>
            <w:r w:rsidRPr="00986F26">
              <w:rPr>
                <w:rFonts w:ascii="Georgia" w:eastAsia="Times New Roman" w:hAnsi="Georgia" w:cs="Times New Roman"/>
                <w:color w:val="1F1F1F"/>
                <w:kern w:val="0"/>
                <w:sz w:val="21"/>
                <w:szCs w:val="21"/>
                <w:lang w:eastAsia="it-IT"/>
                <w14:ligatures w14:val="none"/>
              </w:rPr>
              <w:br/>
              <w:t>17</w:t>
            </w:r>
          </w:p>
        </w:tc>
        <w:tc>
          <w:tcPr>
            <w:tcW w:w="272" w:type="pct"/>
            <w:tcBorders>
              <w:bottom w:val="nil"/>
              <w:right w:val="nil"/>
            </w:tcBorders>
            <w:tcMar>
              <w:top w:w="75" w:type="dxa"/>
              <w:left w:w="75" w:type="dxa"/>
              <w:bottom w:w="75" w:type="dxa"/>
              <w:right w:w="75" w:type="dxa"/>
            </w:tcMar>
            <w:hideMark/>
          </w:tcPr>
          <w:p w14:paraId="151A06A5"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44.9</w:t>
            </w:r>
            <w:r w:rsidRPr="00986F26">
              <w:rPr>
                <w:rFonts w:ascii="Georgia" w:eastAsia="Times New Roman" w:hAnsi="Georgia" w:cs="Times New Roman"/>
                <w:color w:val="1F1F1F"/>
                <w:kern w:val="0"/>
                <w:sz w:val="21"/>
                <w:szCs w:val="21"/>
                <w:lang w:eastAsia="it-IT"/>
                <w14:ligatures w14:val="none"/>
              </w:rPr>
              <w:br/>
              <w:t>NA</w:t>
            </w:r>
          </w:p>
        </w:tc>
        <w:tc>
          <w:tcPr>
            <w:tcW w:w="265" w:type="pct"/>
            <w:tcBorders>
              <w:bottom w:val="nil"/>
              <w:right w:val="nil"/>
            </w:tcBorders>
            <w:tcMar>
              <w:top w:w="75" w:type="dxa"/>
              <w:left w:w="75" w:type="dxa"/>
              <w:bottom w:w="75" w:type="dxa"/>
              <w:right w:w="75" w:type="dxa"/>
            </w:tcMar>
            <w:hideMark/>
          </w:tcPr>
          <w:p w14:paraId="227D9619"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64</w:t>
            </w:r>
            <w:r w:rsidRPr="00986F26">
              <w:rPr>
                <w:rFonts w:ascii="Georgia" w:eastAsia="Times New Roman" w:hAnsi="Georgia" w:cs="Times New Roman"/>
                <w:color w:val="1F1F1F"/>
                <w:kern w:val="0"/>
                <w:sz w:val="21"/>
                <w:szCs w:val="21"/>
                <w:lang w:eastAsia="it-IT"/>
                <w14:ligatures w14:val="none"/>
              </w:rPr>
              <w:br/>
              <w:t>NA</w:t>
            </w:r>
          </w:p>
        </w:tc>
        <w:tc>
          <w:tcPr>
            <w:tcW w:w="480" w:type="pct"/>
            <w:tcBorders>
              <w:bottom w:val="nil"/>
              <w:right w:val="nil"/>
            </w:tcBorders>
            <w:tcMar>
              <w:top w:w="75" w:type="dxa"/>
              <w:left w:w="75" w:type="dxa"/>
              <w:bottom w:w="75" w:type="dxa"/>
              <w:right w:w="75" w:type="dxa"/>
            </w:tcMar>
            <w:hideMark/>
          </w:tcPr>
          <w:p w14:paraId="46F412B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5.2</w:t>
            </w:r>
            <w:r w:rsidRPr="00986F26">
              <w:rPr>
                <w:rFonts w:ascii="Georgia" w:eastAsia="Times New Roman" w:hAnsi="Georgia" w:cs="Times New Roman"/>
                <w:color w:val="1F1F1F"/>
                <w:kern w:val="0"/>
                <w:sz w:val="21"/>
                <w:szCs w:val="21"/>
                <w:lang w:eastAsia="it-IT"/>
                <w14:ligatures w14:val="none"/>
              </w:rPr>
              <w:br/>
              <w:t>1.8</w:t>
            </w:r>
          </w:p>
        </w:tc>
        <w:tc>
          <w:tcPr>
            <w:tcW w:w="480" w:type="pct"/>
            <w:tcBorders>
              <w:bottom w:val="nil"/>
              <w:right w:val="nil"/>
            </w:tcBorders>
            <w:tcMar>
              <w:top w:w="75" w:type="dxa"/>
              <w:left w:w="75" w:type="dxa"/>
              <w:bottom w:w="75" w:type="dxa"/>
              <w:right w:w="75" w:type="dxa"/>
            </w:tcMar>
            <w:hideMark/>
          </w:tcPr>
          <w:p w14:paraId="1C7F34A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9.3</w:t>
            </w:r>
            <w:r w:rsidRPr="00986F26">
              <w:rPr>
                <w:rFonts w:ascii="Georgia" w:eastAsia="Times New Roman" w:hAnsi="Georgia" w:cs="Times New Roman"/>
                <w:color w:val="1F1F1F"/>
                <w:kern w:val="0"/>
                <w:sz w:val="21"/>
                <w:szCs w:val="21"/>
                <w:lang w:eastAsia="it-IT"/>
                <w14:ligatures w14:val="none"/>
              </w:rPr>
              <w:br/>
              <w:t>5.2</w:t>
            </w:r>
          </w:p>
        </w:tc>
      </w:tr>
      <w:tr w:rsidR="00986F26" w:rsidRPr="00986F26" w14:paraId="2932134D" w14:textId="77777777" w:rsidTr="00986F26">
        <w:tc>
          <w:tcPr>
            <w:tcW w:w="1386" w:type="pct"/>
            <w:tcBorders>
              <w:bottom w:val="nil"/>
              <w:right w:val="nil"/>
            </w:tcBorders>
            <w:tcMar>
              <w:top w:w="75" w:type="dxa"/>
              <w:left w:w="75" w:type="dxa"/>
              <w:bottom w:w="75" w:type="dxa"/>
              <w:right w:w="75" w:type="dxa"/>
            </w:tcMar>
            <w:hideMark/>
          </w:tcPr>
          <w:p w14:paraId="26AC82DB" w14:textId="217A0311"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Dabrafenib </w:t>
            </w:r>
            <w:bookmarkStart w:id="3" w:name="bb0120"/>
            <w:r w:rsidRPr="00986F26">
              <w:rPr>
                <w:rFonts w:ascii="Georgia" w:eastAsia="Times New Roman" w:hAnsi="Georgia" w:cs="Times New Roman"/>
                <w:kern w:val="0"/>
                <w:sz w:val="21"/>
                <w:szCs w:val="21"/>
                <w:lang w:eastAsia="it-IT"/>
                <w14:ligatures w14:val="none"/>
              </w:rPr>
              <w:t>[24]</w:t>
            </w:r>
            <w:bookmarkEnd w:id="3"/>
          </w:p>
        </w:tc>
        <w:tc>
          <w:tcPr>
            <w:tcW w:w="585" w:type="pct"/>
            <w:tcBorders>
              <w:bottom w:val="nil"/>
              <w:right w:val="nil"/>
            </w:tcBorders>
            <w:tcMar>
              <w:top w:w="75" w:type="dxa"/>
              <w:left w:w="75" w:type="dxa"/>
              <w:bottom w:w="75" w:type="dxa"/>
              <w:right w:w="75" w:type="dxa"/>
            </w:tcMar>
            <w:hideMark/>
          </w:tcPr>
          <w:p w14:paraId="4324DCB5"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Phase II</w:t>
            </w:r>
          </w:p>
        </w:tc>
        <w:tc>
          <w:tcPr>
            <w:tcW w:w="597" w:type="pct"/>
            <w:tcBorders>
              <w:bottom w:val="nil"/>
              <w:right w:val="nil"/>
            </w:tcBorders>
            <w:tcMar>
              <w:top w:w="75" w:type="dxa"/>
              <w:left w:w="75" w:type="dxa"/>
              <w:bottom w:w="75" w:type="dxa"/>
              <w:right w:w="75" w:type="dxa"/>
            </w:tcMar>
            <w:hideMark/>
          </w:tcPr>
          <w:p w14:paraId="7833DAB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V600E</w:t>
            </w:r>
          </w:p>
        </w:tc>
        <w:tc>
          <w:tcPr>
            <w:tcW w:w="509" w:type="pct"/>
            <w:tcBorders>
              <w:bottom w:val="nil"/>
              <w:right w:val="nil"/>
            </w:tcBorders>
            <w:tcMar>
              <w:top w:w="75" w:type="dxa"/>
              <w:left w:w="75" w:type="dxa"/>
              <w:bottom w:w="75" w:type="dxa"/>
              <w:right w:w="75" w:type="dxa"/>
            </w:tcMar>
            <w:hideMark/>
          </w:tcPr>
          <w:p w14:paraId="785AFCA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First-line</w:t>
            </w:r>
            <w:r w:rsidRPr="00986F26">
              <w:rPr>
                <w:rFonts w:ascii="Georgia" w:eastAsia="Times New Roman" w:hAnsi="Georgia" w:cs="Times New Roman"/>
                <w:color w:val="1F1F1F"/>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559B0F25"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6^</w:t>
            </w:r>
            <w:r w:rsidRPr="00986F26">
              <w:rPr>
                <w:rFonts w:ascii="Georgia" w:eastAsia="Times New Roman" w:hAnsi="Georgia" w:cs="Times New Roman"/>
                <w:color w:val="1F1F1F"/>
                <w:kern w:val="0"/>
                <w:sz w:val="21"/>
                <w:szCs w:val="21"/>
                <w:lang w:eastAsia="it-IT"/>
                <w14:ligatures w14:val="none"/>
              </w:rPr>
              <w:br/>
              <w:t>78</w:t>
            </w:r>
          </w:p>
        </w:tc>
        <w:tc>
          <w:tcPr>
            <w:tcW w:w="272" w:type="pct"/>
            <w:tcBorders>
              <w:bottom w:val="nil"/>
              <w:right w:val="nil"/>
            </w:tcBorders>
            <w:tcMar>
              <w:top w:w="75" w:type="dxa"/>
              <w:left w:w="75" w:type="dxa"/>
              <w:bottom w:w="75" w:type="dxa"/>
              <w:right w:w="75" w:type="dxa"/>
            </w:tcMar>
            <w:hideMark/>
          </w:tcPr>
          <w:p w14:paraId="38A0EA1D"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33</w:t>
            </w:r>
          </w:p>
        </w:tc>
        <w:tc>
          <w:tcPr>
            <w:tcW w:w="265" w:type="pct"/>
            <w:tcBorders>
              <w:bottom w:val="nil"/>
              <w:right w:val="nil"/>
            </w:tcBorders>
            <w:tcMar>
              <w:top w:w="75" w:type="dxa"/>
              <w:left w:w="75" w:type="dxa"/>
              <w:bottom w:w="75" w:type="dxa"/>
              <w:right w:w="75" w:type="dxa"/>
            </w:tcMar>
            <w:hideMark/>
          </w:tcPr>
          <w:p w14:paraId="1042350D"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58</w:t>
            </w:r>
          </w:p>
        </w:tc>
        <w:tc>
          <w:tcPr>
            <w:tcW w:w="480" w:type="pct"/>
            <w:tcBorders>
              <w:bottom w:val="nil"/>
              <w:right w:val="nil"/>
            </w:tcBorders>
            <w:tcMar>
              <w:top w:w="75" w:type="dxa"/>
              <w:left w:w="75" w:type="dxa"/>
              <w:bottom w:w="75" w:type="dxa"/>
              <w:right w:w="75" w:type="dxa"/>
            </w:tcMar>
            <w:hideMark/>
          </w:tcPr>
          <w:p w14:paraId="56F9F762"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5.5</w:t>
            </w:r>
          </w:p>
        </w:tc>
        <w:tc>
          <w:tcPr>
            <w:tcW w:w="480" w:type="pct"/>
            <w:tcBorders>
              <w:bottom w:val="nil"/>
              <w:right w:val="nil"/>
            </w:tcBorders>
            <w:tcMar>
              <w:top w:w="75" w:type="dxa"/>
              <w:left w:w="75" w:type="dxa"/>
              <w:bottom w:w="75" w:type="dxa"/>
              <w:right w:w="75" w:type="dxa"/>
            </w:tcMar>
            <w:hideMark/>
          </w:tcPr>
          <w:p w14:paraId="4E94454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12.7</w:t>
            </w:r>
          </w:p>
        </w:tc>
      </w:tr>
      <w:tr w:rsidR="00986F26" w:rsidRPr="00986F26" w14:paraId="7B6E1532" w14:textId="77777777" w:rsidTr="00986F26">
        <w:tc>
          <w:tcPr>
            <w:tcW w:w="1386" w:type="pct"/>
            <w:tcBorders>
              <w:bottom w:val="nil"/>
              <w:right w:val="nil"/>
            </w:tcBorders>
            <w:tcMar>
              <w:top w:w="75" w:type="dxa"/>
              <w:left w:w="75" w:type="dxa"/>
              <w:bottom w:w="75" w:type="dxa"/>
              <w:right w:w="75" w:type="dxa"/>
            </w:tcMar>
            <w:hideMark/>
          </w:tcPr>
          <w:p w14:paraId="011B4366" w14:textId="5C88033B"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Dabrafenib + trametinib </w:t>
            </w:r>
            <w:bookmarkStart w:id="4" w:name="bb0125"/>
            <w:r w:rsidRPr="00986F26">
              <w:rPr>
                <w:rFonts w:ascii="Georgia" w:eastAsia="Times New Roman" w:hAnsi="Georgia" w:cs="Times New Roman"/>
                <w:kern w:val="0"/>
                <w:sz w:val="21"/>
                <w:szCs w:val="21"/>
                <w:lang w:eastAsia="it-IT"/>
                <w14:ligatures w14:val="none"/>
              </w:rPr>
              <w:t>[25]</w:t>
            </w:r>
            <w:bookmarkEnd w:id="4"/>
            <w:r w:rsidRPr="00986F26">
              <w:rPr>
                <w:rFonts w:ascii="Georgia" w:eastAsia="Times New Roman" w:hAnsi="Georgia" w:cs="Times New Roman"/>
                <w:kern w:val="0"/>
                <w:sz w:val="21"/>
                <w:szCs w:val="21"/>
                <w:lang w:eastAsia="it-IT"/>
                <w14:ligatures w14:val="none"/>
              </w:rPr>
              <w:t>, </w:t>
            </w:r>
            <w:bookmarkStart w:id="5" w:name="bb0130"/>
            <w:r w:rsidRPr="00986F26">
              <w:rPr>
                <w:rFonts w:ascii="Georgia" w:eastAsia="Times New Roman" w:hAnsi="Georgia" w:cs="Times New Roman"/>
                <w:kern w:val="0"/>
                <w:sz w:val="21"/>
                <w:szCs w:val="21"/>
                <w:lang w:eastAsia="it-IT"/>
                <w14:ligatures w14:val="none"/>
              </w:rPr>
              <w:t>[26]</w:t>
            </w:r>
            <w:bookmarkEnd w:id="5"/>
          </w:p>
        </w:tc>
        <w:tc>
          <w:tcPr>
            <w:tcW w:w="585" w:type="pct"/>
            <w:tcBorders>
              <w:bottom w:val="nil"/>
              <w:right w:val="nil"/>
            </w:tcBorders>
            <w:tcMar>
              <w:top w:w="75" w:type="dxa"/>
              <w:left w:w="75" w:type="dxa"/>
              <w:bottom w:w="75" w:type="dxa"/>
              <w:right w:w="75" w:type="dxa"/>
            </w:tcMar>
            <w:hideMark/>
          </w:tcPr>
          <w:p w14:paraId="0DF54C0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Phase II</w:t>
            </w:r>
          </w:p>
        </w:tc>
        <w:tc>
          <w:tcPr>
            <w:tcW w:w="597" w:type="pct"/>
            <w:tcBorders>
              <w:bottom w:val="nil"/>
              <w:right w:val="nil"/>
            </w:tcBorders>
            <w:tcMar>
              <w:top w:w="75" w:type="dxa"/>
              <w:left w:w="75" w:type="dxa"/>
              <w:bottom w:w="75" w:type="dxa"/>
              <w:right w:w="75" w:type="dxa"/>
            </w:tcMar>
            <w:hideMark/>
          </w:tcPr>
          <w:p w14:paraId="1672E704"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V600E</w:t>
            </w:r>
          </w:p>
        </w:tc>
        <w:tc>
          <w:tcPr>
            <w:tcW w:w="509" w:type="pct"/>
            <w:tcBorders>
              <w:bottom w:val="nil"/>
              <w:right w:val="nil"/>
            </w:tcBorders>
            <w:tcMar>
              <w:top w:w="75" w:type="dxa"/>
              <w:left w:w="75" w:type="dxa"/>
              <w:bottom w:w="75" w:type="dxa"/>
              <w:right w:w="75" w:type="dxa"/>
            </w:tcMar>
            <w:hideMark/>
          </w:tcPr>
          <w:p w14:paraId="5115391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Pre-treated</w:t>
            </w:r>
          </w:p>
        </w:tc>
        <w:tc>
          <w:tcPr>
            <w:tcW w:w="424" w:type="pct"/>
            <w:tcBorders>
              <w:bottom w:val="nil"/>
              <w:right w:val="nil"/>
            </w:tcBorders>
            <w:tcMar>
              <w:top w:w="75" w:type="dxa"/>
              <w:left w:w="75" w:type="dxa"/>
              <w:bottom w:w="75" w:type="dxa"/>
              <w:right w:w="75" w:type="dxa"/>
            </w:tcMar>
            <w:hideMark/>
          </w:tcPr>
          <w:p w14:paraId="363C0521"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57</w:t>
            </w:r>
          </w:p>
        </w:tc>
        <w:tc>
          <w:tcPr>
            <w:tcW w:w="272" w:type="pct"/>
            <w:tcBorders>
              <w:bottom w:val="nil"/>
              <w:right w:val="nil"/>
            </w:tcBorders>
            <w:tcMar>
              <w:top w:w="75" w:type="dxa"/>
              <w:left w:w="75" w:type="dxa"/>
              <w:bottom w:w="75" w:type="dxa"/>
              <w:right w:w="75" w:type="dxa"/>
            </w:tcMar>
            <w:hideMark/>
          </w:tcPr>
          <w:p w14:paraId="379D9602"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68</w:t>
            </w:r>
          </w:p>
        </w:tc>
        <w:tc>
          <w:tcPr>
            <w:tcW w:w="265" w:type="pct"/>
            <w:tcBorders>
              <w:bottom w:val="nil"/>
              <w:right w:val="nil"/>
            </w:tcBorders>
            <w:tcMar>
              <w:top w:w="75" w:type="dxa"/>
              <w:left w:w="75" w:type="dxa"/>
              <w:bottom w:w="75" w:type="dxa"/>
              <w:right w:w="75" w:type="dxa"/>
            </w:tcMar>
            <w:hideMark/>
          </w:tcPr>
          <w:p w14:paraId="3390AE75"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81</w:t>
            </w:r>
          </w:p>
        </w:tc>
        <w:tc>
          <w:tcPr>
            <w:tcW w:w="480" w:type="pct"/>
            <w:tcBorders>
              <w:bottom w:val="nil"/>
              <w:right w:val="nil"/>
            </w:tcBorders>
            <w:tcMar>
              <w:top w:w="75" w:type="dxa"/>
              <w:left w:w="75" w:type="dxa"/>
              <w:bottom w:w="75" w:type="dxa"/>
              <w:right w:w="75" w:type="dxa"/>
            </w:tcMar>
            <w:hideMark/>
          </w:tcPr>
          <w:p w14:paraId="50818F4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10.2</w:t>
            </w:r>
          </w:p>
        </w:tc>
        <w:tc>
          <w:tcPr>
            <w:tcW w:w="480" w:type="pct"/>
            <w:tcBorders>
              <w:bottom w:val="nil"/>
              <w:right w:val="nil"/>
            </w:tcBorders>
            <w:tcMar>
              <w:top w:w="75" w:type="dxa"/>
              <w:left w:w="75" w:type="dxa"/>
              <w:bottom w:w="75" w:type="dxa"/>
              <w:right w:w="75" w:type="dxa"/>
            </w:tcMar>
            <w:hideMark/>
          </w:tcPr>
          <w:p w14:paraId="1562694B"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18.2</w:t>
            </w:r>
            <w:r w:rsidRPr="00986F26">
              <w:rPr>
                <w:rFonts w:ascii="Georgia" w:eastAsia="Times New Roman" w:hAnsi="Georgia" w:cs="Times New Roman"/>
                <w:color w:val="1F1F1F"/>
                <w:kern w:val="0"/>
                <w:sz w:val="21"/>
                <w:szCs w:val="21"/>
                <w:lang w:eastAsia="it-IT"/>
                <w14:ligatures w14:val="none"/>
              </w:rPr>
              <w:br/>
              <w:t>(5-y OS 19%)</w:t>
            </w:r>
          </w:p>
        </w:tc>
      </w:tr>
      <w:tr w:rsidR="00986F26" w:rsidRPr="00986F26" w14:paraId="26364579" w14:textId="77777777" w:rsidTr="00986F26">
        <w:tc>
          <w:tcPr>
            <w:tcW w:w="1386" w:type="pct"/>
            <w:tcBorders>
              <w:bottom w:val="nil"/>
              <w:right w:val="nil"/>
            </w:tcBorders>
            <w:tcMar>
              <w:top w:w="75" w:type="dxa"/>
              <w:left w:w="75" w:type="dxa"/>
              <w:bottom w:w="75" w:type="dxa"/>
              <w:right w:w="75" w:type="dxa"/>
            </w:tcMar>
            <w:hideMark/>
          </w:tcPr>
          <w:p w14:paraId="49300CC9" w14:textId="77F81A55"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Dabrafenib + trametinib </w:t>
            </w:r>
            <w:bookmarkStart w:id="6" w:name="bb0135"/>
            <w:r w:rsidRPr="00986F26">
              <w:rPr>
                <w:rFonts w:ascii="Georgia" w:eastAsia="Times New Roman" w:hAnsi="Georgia" w:cs="Times New Roman"/>
                <w:kern w:val="0"/>
                <w:sz w:val="21"/>
                <w:szCs w:val="21"/>
                <w:lang w:eastAsia="it-IT"/>
                <w14:ligatures w14:val="none"/>
              </w:rPr>
              <w:t>[27]</w:t>
            </w:r>
            <w:bookmarkEnd w:id="6"/>
          </w:p>
        </w:tc>
        <w:tc>
          <w:tcPr>
            <w:tcW w:w="585" w:type="pct"/>
            <w:tcBorders>
              <w:bottom w:val="nil"/>
              <w:right w:val="nil"/>
            </w:tcBorders>
            <w:tcMar>
              <w:top w:w="75" w:type="dxa"/>
              <w:left w:w="75" w:type="dxa"/>
              <w:bottom w:w="75" w:type="dxa"/>
              <w:right w:w="75" w:type="dxa"/>
            </w:tcMar>
            <w:hideMark/>
          </w:tcPr>
          <w:p w14:paraId="53674AF8"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Phase II</w:t>
            </w:r>
          </w:p>
        </w:tc>
        <w:tc>
          <w:tcPr>
            <w:tcW w:w="597" w:type="pct"/>
            <w:tcBorders>
              <w:bottom w:val="nil"/>
              <w:right w:val="nil"/>
            </w:tcBorders>
            <w:tcMar>
              <w:top w:w="75" w:type="dxa"/>
              <w:left w:w="75" w:type="dxa"/>
              <w:bottom w:w="75" w:type="dxa"/>
              <w:right w:w="75" w:type="dxa"/>
            </w:tcMar>
            <w:hideMark/>
          </w:tcPr>
          <w:p w14:paraId="3CB3DEA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V600E</w:t>
            </w:r>
          </w:p>
        </w:tc>
        <w:tc>
          <w:tcPr>
            <w:tcW w:w="509" w:type="pct"/>
            <w:tcBorders>
              <w:bottom w:val="nil"/>
              <w:right w:val="nil"/>
            </w:tcBorders>
            <w:tcMar>
              <w:top w:w="75" w:type="dxa"/>
              <w:left w:w="75" w:type="dxa"/>
              <w:bottom w:w="75" w:type="dxa"/>
              <w:right w:w="75" w:type="dxa"/>
            </w:tcMar>
            <w:hideMark/>
          </w:tcPr>
          <w:p w14:paraId="5B72000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First-line</w:t>
            </w:r>
          </w:p>
        </w:tc>
        <w:tc>
          <w:tcPr>
            <w:tcW w:w="424" w:type="pct"/>
            <w:tcBorders>
              <w:bottom w:val="nil"/>
              <w:right w:val="nil"/>
            </w:tcBorders>
            <w:tcMar>
              <w:top w:w="75" w:type="dxa"/>
              <w:left w:w="75" w:type="dxa"/>
              <w:bottom w:w="75" w:type="dxa"/>
              <w:right w:w="75" w:type="dxa"/>
            </w:tcMar>
            <w:hideMark/>
          </w:tcPr>
          <w:p w14:paraId="3F786922"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36</w:t>
            </w:r>
          </w:p>
        </w:tc>
        <w:tc>
          <w:tcPr>
            <w:tcW w:w="272" w:type="pct"/>
            <w:tcBorders>
              <w:bottom w:val="nil"/>
              <w:right w:val="nil"/>
            </w:tcBorders>
            <w:tcMar>
              <w:top w:w="75" w:type="dxa"/>
              <w:left w:w="75" w:type="dxa"/>
              <w:bottom w:w="75" w:type="dxa"/>
              <w:right w:w="75" w:type="dxa"/>
            </w:tcMar>
            <w:hideMark/>
          </w:tcPr>
          <w:p w14:paraId="09660D9A"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64</w:t>
            </w:r>
          </w:p>
        </w:tc>
        <w:tc>
          <w:tcPr>
            <w:tcW w:w="265" w:type="pct"/>
            <w:tcBorders>
              <w:bottom w:val="nil"/>
              <w:right w:val="nil"/>
            </w:tcBorders>
            <w:tcMar>
              <w:top w:w="75" w:type="dxa"/>
              <w:left w:w="75" w:type="dxa"/>
              <w:bottom w:w="75" w:type="dxa"/>
              <w:right w:w="75" w:type="dxa"/>
            </w:tcMar>
            <w:hideMark/>
          </w:tcPr>
          <w:p w14:paraId="2B249507"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75</w:t>
            </w:r>
          </w:p>
        </w:tc>
        <w:tc>
          <w:tcPr>
            <w:tcW w:w="480" w:type="pct"/>
            <w:tcBorders>
              <w:bottom w:val="nil"/>
              <w:right w:val="nil"/>
            </w:tcBorders>
            <w:tcMar>
              <w:top w:w="75" w:type="dxa"/>
              <w:left w:w="75" w:type="dxa"/>
              <w:bottom w:w="75" w:type="dxa"/>
              <w:right w:w="75" w:type="dxa"/>
            </w:tcMar>
            <w:hideMark/>
          </w:tcPr>
          <w:p w14:paraId="3575FD58"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10.8</w:t>
            </w:r>
          </w:p>
        </w:tc>
        <w:tc>
          <w:tcPr>
            <w:tcW w:w="480" w:type="pct"/>
            <w:tcBorders>
              <w:bottom w:val="nil"/>
              <w:right w:val="nil"/>
            </w:tcBorders>
            <w:tcMar>
              <w:top w:w="75" w:type="dxa"/>
              <w:left w:w="75" w:type="dxa"/>
              <w:bottom w:w="75" w:type="dxa"/>
              <w:right w:w="75" w:type="dxa"/>
            </w:tcMar>
            <w:hideMark/>
          </w:tcPr>
          <w:p w14:paraId="0A84DD9B"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17.3</w:t>
            </w:r>
            <w:r w:rsidRPr="00986F26">
              <w:rPr>
                <w:rFonts w:ascii="Georgia" w:eastAsia="Times New Roman" w:hAnsi="Georgia" w:cs="Times New Roman"/>
                <w:color w:val="1F1F1F"/>
                <w:kern w:val="0"/>
                <w:sz w:val="21"/>
                <w:szCs w:val="21"/>
                <w:lang w:eastAsia="it-IT"/>
                <w14:ligatures w14:val="none"/>
              </w:rPr>
              <w:br/>
              <w:t>(5-y OS 22%)</w:t>
            </w:r>
          </w:p>
        </w:tc>
      </w:tr>
      <w:tr w:rsidR="00986F26" w:rsidRPr="00986F26" w14:paraId="3888B37C" w14:textId="77777777" w:rsidTr="00986F26">
        <w:tc>
          <w:tcPr>
            <w:tcW w:w="1386" w:type="pct"/>
            <w:tcBorders>
              <w:bottom w:val="nil"/>
              <w:right w:val="nil"/>
            </w:tcBorders>
            <w:tcMar>
              <w:top w:w="75" w:type="dxa"/>
              <w:left w:w="75" w:type="dxa"/>
              <w:bottom w:w="75" w:type="dxa"/>
              <w:right w:w="75" w:type="dxa"/>
            </w:tcMar>
            <w:hideMark/>
          </w:tcPr>
          <w:p w14:paraId="0B13F559" w14:textId="0695FFE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ICI </w:t>
            </w:r>
            <w:bookmarkStart w:id="7" w:name="bb0270"/>
            <w:r w:rsidRPr="00986F26">
              <w:rPr>
                <w:rFonts w:ascii="Georgia" w:eastAsia="Times New Roman" w:hAnsi="Georgia" w:cs="Times New Roman"/>
                <w:kern w:val="0"/>
                <w:sz w:val="21"/>
                <w:szCs w:val="21"/>
                <w:lang w:eastAsia="it-IT"/>
                <w14:ligatures w14:val="none"/>
              </w:rPr>
              <w:t>[54]</w:t>
            </w:r>
            <w:bookmarkEnd w:id="7"/>
          </w:p>
        </w:tc>
        <w:tc>
          <w:tcPr>
            <w:tcW w:w="585" w:type="pct"/>
            <w:tcBorders>
              <w:bottom w:val="nil"/>
              <w:right w:val="nil"/>
            </w:tcBorders>
            <w:tcMar>
              <w:top w:w="75" w:type="dxa"/>
              <w:left w:w="75" w:type="dxa"/>
              <w:bottom w:w="75" w:type="dxa"/>
              <w:right w:w="75" w:type="dxa"/>
            </w:tcMar>
            <w:hideMark/>
          </w:tcPr>
          <w:p w14:paraId="17B80843"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Retrospective</w:t>
            </w:r>
          </w:p>
        </w:tc>
        <w:tc>
          <w:tcPr>
            <w:tcW w:w="597" w:type="pct"/>
            <w:tcBorders>
              <w:bottom w:val="nil"/>
              <w:right w:val="nil"/>
            </w:tcBorders>
            <w:tcMar>
              <w:top w:w="75" w:type="dxa"/>
              <w:left w:w="75" w:type="dxa"/>
              <w:bottom w:w="75" w:type="dxa"/>
              <w:right w:w="75" w:type="dxa"/>
            </w:tcMar>
            <w:hideMark/>
          </w:tcPr>
          <w:p w14:paraId="0A21BD46"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V600E</w:t>
            </w:r>
            <w:r w:rsidRPr="00986F26">
              <w:rPr>
                <w:rFonts w:ascii="Georgia" w:eastAsia="Times New Roman" w:hAnsi="Georgia" w:cs="Times New Roman"/>
                <w:color w:val="1F1F1F"/>
                <w:kern w:val="0"/>
                <w:sz w:val="21"/>
                <w:szCs w:val="21"/>
                <w:lang w:eastAsia="it-IT"/>
                <w14:ligatures w14:val="none"/>
              </w:rPr>
              <w:br/>
              <w:t>non-V600E</w:t>
            </w:r>
          </w:p>
        </w:tc>
        <w:tc>
          <w:tcPr>
            <w:tcW w:w="509" w:type="pct"/>
            <w:tcBorders>
              <w:bottom w:val="nil"/>
              <w:right w:val="nil"/>
            </w:tcBorders>
            <w:tcMar>
              <w:top w:w="75" w:type="dxa"/>
              <w:left w:w="75" w:type="dxa"/>
              <w:bottom w:w="75" w:type="dxa"/>
              <w:right w:w="75" w:type="dxa"/>
            </w:tcMar>
            <w:hideMark/>
          </w:tcPr>
          <w:p w14:paraId="4B66CC1E"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First-line +</w:t>
            </w:r>
            <w:r w:rsidRPr="00986F26">
              <w:rPr>
                <w:rFonts w:ascii="Georgia" w:eastAsia="Times New Roman" w:hAnsi="Georgia" w:cs="Times New Roman"/>
                <w:color w:val="1F1F1F"/>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41B182C0"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12</w:t>
            </w:r>
            <w:r w:rsidRPr="00986F26">
              <w:rPr>
                <w:rFonts w:ascii="Georgia" w:eastAsia="Times New Roman" w:hAnsi="Georgia" w:cs="Times New Roman"/>
                <w:color w:val="1F1F1F"/>
                <w:kern w:val="0"/>
                <w:sz w:val="21"/>
                <w:szCs w:val="21"/>
                <w:lang w:eastAsia="it-IT"/>
                <w14:ligatures w14:val="none"/>
              </w:rPr>
              <w:br/>
              <w:t>10</w:t>
            </w:r>
          </w:p>
        </w:tc>
        <w:tc>
          <w:tcPr>
            <w:tcW w:w="272" w:type="pct"/>
            <w:tcBorders>
              <w:bottom w:val="nil"/>
              <w:right w:val="nil"/>
            </w:tcBorders>
            <w:tcMar>
              <w:top w:w="75" w:type="dxa"/>
              <w:left w:w="75" w:type="dxa"/>
              <w:bottom w:w="75" w:type="dxa"/>
              <w:right w:w="75" w:type="dxa"/>
            </w:tcMar>
            <w:hideMark/>
          </w:tcPr>
          <w:p w14:paraId="51F1D026"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25</w:t>
            </w:r>
            <w:r w:rsidRPr="00986F26">
              <w:rPr>
                <w:rFonts w:ascii="Georgia" w:eastAsia="Times New Roman" w:hAnsi="Georgia" w:cs="Times New Roman"/>
                <w:color w:val="1F1F1F"/>
                <w:kern w:val="0"/>
                <w:sz w:val="21"/>
                <w:szCs w:val="21"/>
                <w:lang w:eastAsia="it-IT"/>
                <w14:ligatures w14:val="none"/>
              </w:rPr>
              <w:br/>
              <w:t>33</w:t>
            </w:r>
          </w:p>
        </w:tc>
        <w:tc>
          <w:tcPr>
            <w:tcW w:w="265" w:type="pct"/>
            <w:tcBorders>
              <w:bottom w:val="nil"/>
              <w:right w:val="nil"/>
            </w:tcBorders>
            <w:tcMar>
              <w:top w:w="75" w:type="dxa"/>
              <w:left w:w="75" w:type="dxa"/>
              <w:bottom w:w="75" w:type="dxa"/>
              <w:right w:w="75" w:type="dxa"/>
            </w:tcMar>
            <w:hideMark/>
          </w:tcPr>
          <w:p w14:paraId="44CB17D3"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NA</w:t>
            </w:r>
          </w:p>
        </w:tc>
        <w:tc>
          <w:tcPr>
            <w:tcW w:w="480" w:type="pct"/>
            <w:tcBorders>
              <w:bottom w:val="nil"/>
              <w:right w:val="nil"/>
            </w:tcBorders>
            <w:tcMar>
              <w:top w:w="75" w:type="dxa"/>
              <w:left w:w="75" w:type="dxa"/>
              <w:bottom w:w="75" w:type="dxa"/>
              <w:right w:w="75" w:type="dxa"/>
            </w:tcMar>
            <w:hideMark/>
          </w:tcPr>
          <w:p w14:paraId="3E5DC136"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3.7</w:t>
            </w:r>
            <w:r w:rsidRPr="00986F26">
              <w:rPr>
                <w:rFonts w:ascii="Georgia" w:eastAsia="Times New Roman" w:hAnsi="Georgia" w:cs="Times New Roman"/>
                <w:color w:val="1F1F1F"/>
                <w:kern w:val="0"/>
                <w:sz w:val="21"/>
                <w:szCs w:val="21"/>
                <w:lang w:eastAsia="it-IT"/>
                <w14:ligatures w14:val="none"/>
              </w:rPr>
              <w:br/>
              <w:t>4.1</w:t>
            </w:r>
          </w:p>
        </w:tc>
        <w:tc>
          <w:tcPr>
            <w:tcW w:w="480" w:type="pct"/>
            <w:tcBorders>
              <w:bottom w:val="nil"/>
              <w:right w:val="nil"/>
            </w:tcBorders>
            <w:tcMar>
              <w:top w:w="75" w:type="dxa"/>
              <w:left w:w="75" w:type="dxa"/>
              <w:bottom w:w="75" w:type="dxa"/>
              <w:right w:w="75" w:type="dxa"/>
            </w:tcMar>
            <w:hideMark/>
          </w:tcPr>
          <w:p w14:paraId="2DC9FA01" w14:textId="77777777" w:rsidR="00986F26" w:rsidRPr="00986F26" w:rsidRDefault="00986F26" w:rsidP="00986F26">
            <w:pPr>
              <w:spacing w:after="0" w:line="240" w:lineRule="auto"/>
              <w:rPr>
                <w:rFonts w:ascii="Georgia" w:eastAsia="Times New Roman" w:hAnsi="Georgia" w:cs="Times New Roman"/>
                <w:color w:val="1F1F1F"/>
                <w:kern w:val="0"/>
                <w:sz w:val="21"/>
                <w:szCs w:val="21"/>
                <w:lang w:eastAsia="it-IT"/>
                <w14:ligatures w14:val="none"/>
              </w:rPr>
            </w:pPr>
            <w:r w:rsidRPr="00986F26">
              <w:rPr>
                <w:rFonts w:ascii="Georgia" w:eastAsia="Times New Roman" w:hAnsi="Georgia" w:cs="Times New Roman"/>
                <w:color w:val="1F1F1F"/>
                <w:kern w:val="0"/>
                <w:sz w:val="21"/>
                <w:szCs w:val="21"/>
                <w:lang w:eastAsia="it-IT"/>
                <w14:ligatures w14:val="none"/>
              </w:rPr>
              <w:t>NA</w:t>
            </w:r>
            <w:r w:rsidRPr="00986F26">
              <w:rPr>
                <w:rFonts w:ascii="Georgia" w:eastAsia="Times New Roman" w:hAnsi="Georgia" w:cs="Times New Roman"/>
                <w:color w:val="1F1F1F"/>
                <w:kern w:val="0"/>
                <w:sz w:val="21"/>
                <w:szCs w:val="21"/>
                <w:lang w:eastAsia="it-IT"/>
                <w14:ligatures w14:val="none"/>
              </w:rPr>
              <w:br/>
              <w:t>NA</w:t>
            </w:r>
          </w:p>
        </w:tc>
      </w:tr>
      <w:tr w:rsidR="00986F26" w:rsidRPr="00986F26" w14:paraId="72554D68" w14:textId="77777777" w:rsidTr="00986F26">
        <w:tc>
          <w:tcPr>
            <w:tcW w:w="1386" w:type="pct"/>
            <w:tcBorders>
              <w:bottom w:val="nil"/>
              <w:right w:val="nil"/>
            </w:tcBorders>
            <w:tcMar>
              <w:top w:w="75" w:type="dxa"/>
              <w:left w:w="75" w:type="dxa"/>
              <w:bottom w:w="75" w:type="dxa"/>
              <w:right w:w="75" w:type="dxa"/>
            </w:tcMar>
            <w:hideMark/>
          </w:tcPr>
          <w:p w14:paraId="6F5A5B95" w14:textId="2AF03D26"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ICI </w:t>
            </w:r>
            <w:bookmarkStart w:id="8" w:name="bb0275"/>
            <w:r w:rsidRPr="00986F26">
              <w:rPr>
                <w:rFonts w:ascii="Georgia" w:eastAsia="Times New Roman" w:hAnsi="Georgia" w:cs="Times New Roman"/>
                <w:kern w:val="0"/>
                <w:sz w:val="21"/>
                <w:szCs w:val="21"/>
                <w:lang w:eastAsia="it-IT"/>
                <w14:ligatures w14:val="none"/>
              </w:rPr>
              <w:t>[55]</w:t>
            </w:r>
            <w:bookmarkEnd w:id="8"/>
          </w:p>
        </w:tc>
        <w:tc>
          <w:tcPr>
            <w:tcW w:w="585" w:type="pct"/>
            <w:tcBorders>
              <w:bottom w:val="nil"/>
              <w:right w:val="nil"/>
            </w:tcBorders>
            <w:tcMar>
              <w:top w:w="75" w:type="dxa"/>
              <w:left w:w="75" w:type="dxa"/>
              <w:bottom w:w="75" w:type="dxa"/>
              <w:right w:w="75" w:type="dxa"/>
            </w:tcMar>
            <w:hideMark/>
          </w:tcPr>
          <w:p w14:paraId="78786487"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Retrospective</w:t>
            </w:r>
          </w:p>
        </w:tc>
        <w:tc>
          <w:tcPr>
            <w:tcW w:w="597" w:type="pct"/>
            <w:tcBorders>
              <w:bottom w:val="nil"/>
              <w:right w:val="nil"/>
            </w:tcBorders>
            <w:tcMar>
              <w:top w:w="75" w:type="dxa"/>
              <w:left w:w="75" w:type="dxa"/>
              <w:bottom w:w="75" w:type="dxa"/>
              <w:right w:w="75" w:type="dxa"/>
            </w:tcMar>
            <w:hideMark/>
          </w:tcPr>
          <w:p w14:paraId="3DB5838F"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V600E +</w:t>
            </w:r>
            <w:r w:rsidRPr="00986F26">
              <w:rPr>
                <w:rFonts w:ascii="Georgia" w:eastAsia="Times New Roman" w:hAnsi="Georgia" w:cs="Times New Roman"/>
                <w:kern w:val="0"/>
                <w:sz w:val="21"/>
                <w:szCs w:val="21"/>
                <w:lang w:eastAsia="it-IT"/>
                <w14:ligatures w14:val="none"/>
              </w:rPr>
              <w:br/>
              <w:t>non-V600E</w:t>
            </w:r>
          </w:p>
        </w:tc>
        <w:tc>
          <w:tcPr>
            <w:tcW w:w="509" w:type="pct"/>
            <w:tcBorders>
              <w:bottom w:val="nil"/>
              <w:right w:val="nil"/>
            </w:tcBorders>
            <w:tcMar>
              <w:top w:w="75" w:type="dxa"/>
              <w:left w:w="75" w:type="dxa"/>
              <w:bottom w:w="75" w:type="dxa"/>
              <w:right w:w="75" w:type="dxa"/>
            </w:tcMar>
            <w:hideMark/>
          </w:tcPr>
          <w:p w14:paraId="7784C9CE"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First-line +</w:t>
            </w:r>
            <w:r w:rsidRPr="00986F26">
              <w:rPr>
                <w:rFonts w:ascii="Georgia" w:eastAsia="Times New Roman" w:hAnsi="Georgia" w:cs="Times New Roman"/>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3C3EE144"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43§</w:t>
            </w:r>
          </w:p>
        </w:tc>
        <w:tc>
          <w:tcPr>
            <w:tcW w:w="272" w:type="pct"/>
            <w:tcBorders>
              <w:bottom w:val="nil"/>
              <w:right w:val="nil"/>
            </w:tcBorders>
            <w:tcMar>
              <w:top w:w="75" w:type="dxa"/>
              <w:left w:w="75" w:type="dxa"/>
              <w:bottom w:w="75" w:type="dxa"/>
              <w:right w:w="75" w:type="dxa"/>
            </w:tcMar>
            <w:hideMark/>
          </w:tcPr>
          <w:p w14:paraId="5354CA3D"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28.1</w:t>
            </w:r>
          </w:p>
        </w:tc>
        <w:tc>
          <w:tcPr>
            <w:tcW w:w="265" w:type="pct"/>
            <w:tcBorders>
              <w:bottom w:val="nil"/>
              <w:right w:val="nil"/>
            </w:tcBorders>
            <w:tcMar>
              <w:top w:w="75" w:type="dxa"/>
              <w:left w:w="75" w:type="dxa"/>
              <w:bottom w:w="75" w:type="dxa"/>
              <w:right w:w="75" w:type="dxa"/>
            </w:tcMar>
            <w:hideMark/>
          </w:tcPr>
          <w:p w14:paraId="76DF6C82"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54</w:t>
            </w:r>
          </w:p>
        </w:tc>
        <w:tc>
          <w:tcPr>
            <w:tcW w:w="480" w:type="pct"/>
            <w:tcBorders>
              <w:bottom w:val="nil"/>
              <w:right w:val="nil"/>
            </w:tcBorders>
            <w:tcMar>
              <w:top w:w="75" w:type="dxa"/>
              <w:left w:w="75" w:type="dxa"/>
              <w:bottom w:w="75" w:type="dxa"/>
              <w:right w:w="75" w:type="dxa"/>
            </w:tcMar>
            <w:hideMark/>
          </w:tcPr>
          <w:p w14:paraId="7452BC12"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3.0</w:t>
            </w:r>
          </w:p>
        </w:tc>
        <w:tc>
          <w:tcPr>
            <w:tcW w:w="480" w:type="pct"/>
            <w:tcBorders>
              <w:bottom w:val="nil"/>
              <w:right w:val="nil"/>
            </w:tcBorders>
            <w:tcMar>
              <w:top w:w="75" w:type="dxa"/>
              <w:left w:w="75" w:type="dxa"/>
              <w:bottom w:w="75" w:type="dxa"/>
              <w:right w:w="75" w:type="dxa"/>
            </w:tcMar>
            <w:hideMark/>
          </w:tcPr>
          <w:p w14:paraId="250600B1"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13.1</w:t>
            </w:r>
          </w:p>
        </w:tc>
      </w:tr>
      <w:tr w:rsidR="00986F26" w:rsidRPr="00986F26" w14:paraId="1D8B3CFA" w14:textId="77777777" w:rsidTr="00986F26">
        <w:tc>
          <w:tcPr>
            <w:tcW w:w="1386" w:type="pct"/>
            <w:tcBorders>
              <w:bottom w:val="nil"/>
              <w:right w:val="nil"/>
            </w:tcBorders>
            <w:tcMar>
              <w:top w:w="75" w:type="dxa"/>
              <w:left w:w="75" w:type="dxa"/>
              <w:bottom w:w="75" w:type="dxa"/>
              <w:right w:w="75" w:type="dxa"/>
            </w:tcMar>
            <w:hideMark/>
          </w:tcPr>
          <w:p w14:paraId="4D877715" w14:textId="47F65212"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ICI </w:t>
            </w:r>
            <w:bookmarkStart w:id="9" w:name="bb0290"/>
            <w:r w:rsidRPr="00986F26">
              <w:rPr>
                <w:rFonts w:ascii="Georgia" w:eastAsia="Times New Roman" w:hAnsi="Georgia" w:cs="Times New Roman"/>
                <w:kern w:val="0"/>
                <w:sz w:val="21"/>
                <w:szCs w:val="21"/>
                <w:lang w:eastAsia="it-IT"/>
                <w14:ligatures w14:val="none"/>
              </w:rPr>
              <w:t>[58]</w:t>
            </w:r>
            <w:bookmarkEnd w:id="9"/>
          </w:p>
        </w:tc>
        <w:tc>
          <w:tcPr>
            <w:tcW w:w="585" w:type="pct"/>
            <w:tcBorders>
              <w:bottom w:val="nil"/>
              <w:right w:val="nil"/>
            </w:tcBorders>
            <w:tcMar>
              <w:top w:w="75" w:type="dxa"/>
              <w:left w:w="75" w:type="dxa"/>
              <w:bottom w:w="75" w:type="dxa"/>
              <w:right w:w="75" w:type="dxa"/>
            </w:tcMar>
            <w:hideMark/>
          </w:tcPr>
          <w:p w14:paraId="60F03479"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Retrospective</w:t>
            </w:r>
          </w:p>
        </w:tc>
        <w:tc>
          <w:tcPr>
            <w:tcW w:w="597" w:type="pct"/>
            <w:tcBorders>
              <w:bottom w:val="nil"/>
              <w:right w:val="nil"/>
            </w:tcBorders>
            <w:tcMar>
              <w:top w:w="75" w:type="dxa"/>
              <w:left w:w="75" w:type="dxa"/>
              <w:bottom w:w="75" w:type="dxa"/>
              <w:right w:w="75" w:type="dxa"/>
            </w:tcMar>
            <w:hideMark/>
          </w:tcPr>
          <w:p w14:paraId="7A19E99C"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V600</w:t>
            </w:r>
            <w:r w:rsidRPr="00986F26">
              <w:rPr>
                <w:rFonts w:ascii="Georgia" w:eastAsia="Times New Roman" w:hAnsi="Georgia" w:cs="Times New Roman"/>
                <w:kern w:val="0"/>
                <w:sz w:val="21"/>
                <w:szCs w:val="21"/>
                <w:lang w:eastAsia="it-IT"/>
                <w14:ligatures w14:val="none"/>
              </w:rPr>
              <w:br/>
              <w:t>non-V600</w:t>
            </w:r>
          </w:p>
        </w:tc>
        <w:tc>
          <w:tcPr>
            <w:tcW w:w="509" w:type="pct"/>
            <w:tcBorders>
              <w:bottom w:val="nil"/>
              <w:right w:val="nil"/>
            </w:tcBorders>
            <w:tcMar>
              <w:top w:w="75" w:type="dxa"/>
              <w:left w:w="75" w:type="dxa"/>
              <w:bottom w:w="75" w:type="dxa"/>
              <w:right w:w="75" w:type="dxa"/>
            </w:tcMar>
            <w:hideMark/>
          </w:tcPr>
          <w:p w14:paraId="4F23F5D7"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First-line +</w:t>
            </w:r>
            <w:r w:rsidRPr="00986F26">
              <w:rPr>
                <w:rFonts w:ascii="Georgia" w:eastAsia="Times New Roman" w:hAnsi="Georgia" w:cs="Times New Roman"/>
                <w:kern w:val="0"/>
                <w:sz w:val="21"/>
                <w:szCs w:val="21"/>
                <w:lang w:eastAsia="it-IT"/>
                <w14:ligatures w14:val="none"/>
              </w:rPr>
              <w:br/>
              <w:t>Pre-treated</w:t>
            </w:r>
          </w:p>
        </w:tc>
        <w:tc>
          <w:tcPr>
            <w:tcW w:w="424" w:type="pct"/>
            <w:tcBorders>
              <w:bottom w:val="nil"/>
              <w:right w:val="nil"/>
            </w:tcBorders>
            <w:tcMar>
              <w:top w:w="75" w:type="dxa"/>
              <w:left w:w="75" w:type="dxa"/>
              <w:bottom w:w="75" w:type="dxa"/>
              <w:right w:w="75" w:type="dxa"/>
            </w:tcMar>
            <w:hideMark/>
          </w:tcPr>
          <w:p w14:paraId="319B0FCC"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26</w:t>
            </w:r>
            <w:r w:rsidRPr="00986F26">
              <w:rPr>
                <w:rFonts w:ascii="Georgia" w:eastAsia="Times New Roman" w:hAnsi="Georgia" w:cs="Times New Roman"/>
                <w:kern w:val="0"/>
                <w:sz w:val="21"/>
                <w:szCs w:val="21"/>
                <w:lang w:eastAsia="it-IT"/>
                <w14:ligatures w14:val="none"/>
              </w:rPr>
              <w:br/>
              <w:t>18</w:t>
            </w:r>
          </w:p>
        </w:tc>
        <w:tc>
          <w:tcPr>
            <w:tcW w:w="272" w:type="pct"/>
            <w:tcBorders>
              <w:bottom w:val="nil"/>
              <w:right w:val="nil"/>
            </w:tcBorders>
            <w:tcMar>
              <w:top w:w="75" w:type="dxa"/>
              <w:left w:w="75" w:type="dxa"/>
              <w:bottom w:w="75" w:type="dxa"/>
              <w:right w:w="75" w:type="dxa"/>
            </w:tcMar>
            <w:hideMark/>
          </w:tcPr>
          <w:p w14:paraId="24B9E505"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26</w:t>
            </w:r>
            <w:r w:rsidRPr="00986F26">
              <w:rPr>
                <w:rFonts w:ascii="Georgia" w:eastAsia="Times New Roman" w:hAnsi="Georgia" w:cs="Times New Roman"/>
                <w:kern w:val="0"/>
                <w:sz w:val="21"/>
                <w:szCs w:val="21"/>
                <w:lang w:eastAsia="it-IT"/>
                <w14:ligatures w14:val="none"/>
              </w:rPr>
              <w:br/>
              <w:t>35</w:t>
            </w:r>
          </w:p>
        </w:tc>
        <w:tc>
          <w:tcPr>
            <w:tcW w:w="265" w:type="pct"/>
            <w:tcBorders>
              <w:bottom w:val="nil"/>
              <w:right w:val="nil"/>
            </w:tcBorders>
            <w:tcMar>
              <w:top w:w="75" w:type="dxa"/>
              <w:left w:w="75" w:type="dxa"/>
              <w:bottom w:w="75" w:type="dxa"/>
              <w:right w:w="75" w:type="dxa"/>
            </w:tcMar>
            <w:hideMark/>
          </w:tcPr>
          <w:p w14:paraId="0A93B77A"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61</w:t>
            </w:r>
            <w:r w:rsidRPr="00986F26">
              <w:rPr>
                <w:rFonts w:ascii="Georgia" w:eastAsia="Times New Roman" w:hAnsi="Georgia" w:cs="Times New Roman"/>
                <w:kern w:val="0"/>
                <w:sz w:val="21"/>
                <w:szCs w:val="21"/>
                <w:lang w:eastAsia="it-IT"/>
                <w14:ligatures w14:val="none"/>
              </w:rPr>
              <w:br/>
              <w:t>53</w:t>
            </w:r>
          </w:p>
        </w:tc>
        <w:tc>
          <w:tcPr>
            <w:tcW w:w="480" w:type="pct"/>
            <w:tcBorders>
              <w:bottom w:val="nil"/>
              <w:right w:val="nil"/>
            </w:tcBorders>
            <w:tcMar>
              <w:top w:w="75" w:type="dxa"/>
              <w:left w:w="75" w:type="dxa"/>
              <w:bottom w:w="75" w:type="dxa"/>
              <w:right w:w="75" w:type="dxa"/>
            </w:tcMar>
            <w:hideMark/>
          </w:tcPr>
          <w:p w14:paraId="5FF281CF"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5.3</w:t>
            </w:r>
            <w:r w:rsidRPr="00986F26">
              <w:rPr>
                <w:rFonts w:ascii="Georgia" w:eastAsia="Times New Roman" w:hAnsi="Georgia" w:cs="Times New Roman"/>
                <w:kern w:val="0"/>
                <w:sz w:val="21"/>
                <w:szCs w:val="21"/>
                <w:lang w:eastAsia="it-IT"/>
                <w14:ligatures w14:val="none"/>
              </w:rPr>
              <w:br/>
              <w:t>4.9</w:t>
            </w:r>
          </w:p>
        </w:tc>
        <w:tc>
          <w:tcPr>
            <w:tcW w:w="480" w:type="pct"/>
            <w:tcBorders>
              <w:bottom w:val="nil"/>
              <w:right w:val="nil"/>
            </w:tcBorders>
            <w:tcMar>
              <w:top w:w="75" w:type="dxa"/>
              <w:left w:w="75" w:type="dxa"/>
              <w:bottom w:w="75" w:type="dxa"/>
              <w:right w:w="75" w:type="dxa"/>
            </w:tcMar>
            <w:hideMark/>
          </w:tcPr>
          <w:p w14:paraId="756ACEC4"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22.5</w:t>
            </w:r>
            <w:r w:rsidRPr="00986F26">
              <w:rPr>
                <w:rFonts w:ascii="Georgia" w:eastAsia="Times New Roman" w:hAnsi="Georgia" w:cs="Times New Roman"/>
                <w:kern w:val="0"/>
                <w:sz w:val="21"/>
                <w:szCs w:val="21"/>
                <w:lang w:eastAsia="it-IT"/>
                <w14:ligatures w14:val="none"/>
              </w:rPr>
              <w:br/>
              <w:t>12</w:t>
            </w:r>
          </w:p>
        </w:tc>
      </w:tr>
      <w:tr w:rsidR="00986F26" w:rsidRPr="00986F26" w14:paraId="4A942645" w14:textId="77777777" w:rsidTr="00986F26">
        <w:tc>
          <w:tcPr>
            <w:tcW w:w="1386" w:type="pct"/>
            <w:tcBorders>
              <w:bottom w:val="nil"/>
              <w:right w:val="nil"/>
            </w:tcBorders>
            <w:tcMar>
              <w:top w:w="75" w:type="dxa"/>
              <w:left w:w="75" w:type="dxa"/>
              <w:bottom w:w="75" w:type="dxa"/>
              <w:right w:w="75" w:type="dxa"/>
            </w:tcMar>
            <w:hideMark/>
          </w:tcPr>
          <w:p w14:paraId="01AEFB65" w14:textId="47A4B6F8"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ICI </w:t>
            </w:r>
            <w:bookmarkStart w:id="10" w:name="bb0285"/>
            <w:r w:rsidRPr="00986F26">
              <w:rPr>
                <w:rFonts w:ascii="Georgia" w:eastAsia="Times New Roman" w:hAnsi="Georgia" w:cs="Times New Roman"/>
                <w:kern w:val="0"/>
                <w:sz w:val="21"/>
                <w:szCs w:val="21"/>
                <w:lang w:eastAsia="it-IT"/>
                <w14:ligatures w14:val="none"/>
              </w:rPr>
              <w:t>[57]</w:t>
            </w:r>
            <w:bookmarkEnd w:id="10"/>
          </w:p>
        </w:tc>
        <w:tc>
          <w:tcPr>
            <w:tcW w:w="585" w:type="pct"/>
            <w:tcBorders>
              <w:bottom w:val="nil"/>
              <w:right w:val="nil"/>
            </w:tcBorders>
            <w:tcMar>
              <w:top w:w="75" w:type="dxa"/>
              <w:left w:w="75" w:type="dxa"/>
              <w:bottom w:w="75" w:type="dxa"/>
              <w:right w:w="75" w:type="dxa"/>
            </w:tcMar>
            <w:hideMark/>
          </w:tcPr>
          <w:p w14:paraId="30EF0A7D"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Retrospective</w:t>
            </w:r>
          </w:p>
        </w:tc>
        <w:tc>
          <w:tcPr>
            <w:tcW w:w="597" w:type="pct"/>
            <w:tcBorders>
              <w:bottom w:val="nil"/>
              <w:right w:val="nil"/>
            </w:tcBorders>
            <w:tcMar>
              <w:top w:w="75" w:type="dxa"/>
              <w:left w:w="75" w:type="dxa"/>
              <w:bottom w:w="75" w:type="dxa"/>
              <w:right w:w="75" w:type="dxa"/>
            </w:tcMar>
            <w:hideMark/>
          </w:tcPr>
          <w:p w14:paraId="5D722B1D"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V600</w:t>
            </w:r>
            <w:r w:rsidRPr="00986F26">
              <w:rPr>
                <w:rFonts w:ascii="Georgia" w:eastAsia="Times New Roman" w:hAnsi="Georgia" w:cs="Times New Roman"/>
                <w:kern w:val="0"/>
                <w:sz w:val="21"/>
                <w:szCs w:val="21"/>
                <w:lang w:eastAsia="it-IT"/>
                <w14:ligatures w14:val="none"/>
              </w:rPr>
              <w:br/>
              <w:t>non-V600</w:t>
            </w:r>
          </w:p>
        </w:tc>
        <w:tc>
          <w:tcPr>
            <w:tcW w:w="509" w:type="pct"/>
            <w:tcBorders>
              <w:bottom w:val="nil"/>
              <w:right w:val="nil"/>
            </w:tcBorders>
            <w:tcMar>
              <w:top w:w="75" w:type="dxa"/>
              <w:left w:w="75" w:type="dxa"/>
              <w:bottom w:w="75" w:type="dxa"/>
              <w:right w:w="75" w:type="dxa"/>
            </w:tcMar>
            <w:hideMark/>
          </w:tcPr>
          <w:p w14:paraId="7FECCFDF"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Pre-treated</w:t>
            </w:r>
          </w:p>
        </w:tc>
        <w:tc>
          <w:tcPr>
            <w:tcW w:w="424" w:type="pct"/>
            <w:tcBorders>
              <w:bottom w:val="nil"/>
              <w:right w:val="nil"/>
            </w:tcBorders>
            <w:tcMar>
              <w:top w:w="75" w:type="dxa"/>
              <w:left w:w="75" w:type="dxa"/>
              <w:bottom w:w="75" w:type="dxa"/>
              <w:right w:w="75" w:type="dxa"/>
            </w:tcMar>
            <w:hideMark/>
          </w:tcPr>
          <w:p w14:paraId="3AEFA422"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10</w:t>
            </w:r>
            <w:r w:rsidRPr="00986F26">
              <w:rPr>
                <w:rFonts w:ascii="Georgia" w:eastAsia="Times New Roman" w:hAnsi="Georgia" w:cs="Times New Roman"/>
                <w:kern w:val="0"/>
                <w:sz w:val="21"/>
                <w:szCs w:val="21"/>
                <w:lang w:eastAsia="it-IT"/>
                <w14:ligatures w14:val="none"/>
              </w:rPr>
              <w:br/>
              <w:t>36</w:t>
            </w:r>
          </w:p>
        </w:tc>
        <w:tc>
          <w:tcPr>
            <w:tcW w:w="272" w:type="pct"/>
            <w:tcBorders>
              <w:bottom w:val="nil"/>
              <w:right w:val="nil"/>
            </w:tcBorders>
            <w:tcMar>
              <w:top w:w="75" w:type="dxa"/>
              <w:left w:w="75" w:type="dxa"/>
              <w:bottom w:w="75" w:type="dxa"/>
              <w:right w:w="75" w:type="dxa"/>
            </w:tcMar>
            <w:hideMark/>
          </w:tcPr>
          <w:p w14:paraId="16788B97"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10</w:t>
            </w:r>
            <w:r w:rsidRPr="00986F26">
              <w:rPr>
                <w:rFonts w:ascii="Georgia" w:eastAsia="Times New Roman" w:hAnsi="Georgia" w:cs="Times New Roman"/>
                <w:kern w:val="0"/>
                <w:sz w:val="21"/>
                <w:szCs w:val="21"/>
                <w:lang w:eastAsia="it-IT"/>
                <w14:ligatures w14:val="none"/>
              </w:rPr>
              <w:br/>
              <w:t>22</w:t>
            </w:r>
          </w:p>
        </w:tc>
        <w:tc>
          <w:tcPr>
            <w:tcW w:w="265" w:type="pct"/>
            <w:tcBorders>
              <w:bottom w:val="nil"/>
              <w:right w:val="nil"/>
            </w:tcBorders>
            <w:tcMar>
              <w:top w:w="75" w:type="dxa"/>
              <w:left w:w="75" w:type="dxa"/>
              <w:bottom w:w="75" w:type="dxa"/>
              <w:right w:w="75" w:type="dxa"/>
            </w:tcMar>
            <w:hideMark/>
          </w:tcPr>
          <w:p w14:paraId="298FCE2A"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NA</w:t>
            </w:r>
            <w:r w:rsidRPr="00986F26">
              <w:rPr>
                <w:rFonts w:ascii="Georgia" w:eastAsia="Times New Roman" w:hAnsi="Georgia" w:cs="Times New Roman"/>
                <w:kern w:val="0"/>
                <w:sz w:val="21"/>
                <w:szCs w:val="21"/>
                <w:lang w:eastAsia="it-IT"/>
                <w14:ligatures w14:val="none"/>
              </w:rPr>
              <w:br/>
              <w:t>NA</w:t>
            </w:r>
          </w:p>
        </w:tc>
        <w:tc>
          <w:tcPr>
            <w:tcW w:w="480" w:type="pct"/>
            <w:tcBorders>
              <w:bottom w:val="nil"/>
              <w:right w:val="nil"/>
            </w:tcBorders>
            <w:tcMar>
              <w:top w:w="75" w:type="dxa"/>
              <w:left w:w="75" w:type="dxa"/>
              <w:bottom w:w="75" w:type="dxa"/>
              <w:right w:w="75" w:type="dxa"/>
            </w:tcMar>
            <w:hideMark/>
          </w:tcPr>
          <w:p w14:paraId="0CE4DE7A"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NA</w:t>
            </w:r>
            <w:r w:rsidRPr="00986F26">
              <w:rPr>
                <w:rFonts w:ascii="Georgia" w:eastAsia="Times New Roman" w:hAnsi="Georgia" w:cs="Times New Roman"/>
                <w:kern w:val="0"/>
                <w:sz w:val="21"/>
                <w:szCs w:val="21"/>
                <w:lang w:eastAsia="it-IT"/>
                <w14:ligatures w14:val="none"/>
              </w:rPr>
              <w:br/>
              <w:t>NA</w:t>
            </w:r>
          </w:p>
        </w:tc>
        <w:tc>
          <w:tcPr>
            <w:tcW w:w="480" w:type="pct"/>
            <w:tcBorders>
              <w:bottom w:val="nil"/>
              <w:right w:val="nil"/>
            </w:tcBorders>
            <w:tcMar>
              <w:top w:w="75" w:type="dxa"/>
              <w:left w:w="75" w:type="dxa"/>
              <w:bottom w:w="75" w:type="dxa"/>
              <w:right w:w="75" w:type="dxa"/>
            </w:tcMar>
            <w:hideMark/>
          </w:tcPr>
          <w:p w14:paraId="4337B128" w14:textId="77777777" w:rsidR="00986F26" w:rsidRPr="00986F26" w:rsidRDefault="00986F26" w:rsidP="00986F26">
            <w:pPr>
              <w:spacing w:after="0" w:line="240" w:lineRule="auto"/>
              <w:rPr>
                <w:rFonts w:ascii="Georgia" w:eastAsia="Times New Roman" w:hAnsi="Georgia" w:cs="Times New Roman"/>
                <w:kern w:val="0"/>
                <w:sz w:val="21"/>
                <w:szCs w:val="21"/>
                <w:lang w:eastAsia="it-IT"/>
                <w14:ligatures w14:val="none"/>
              </w:rPr>
            </w:pPr>
            <w:r w:rsidRPr="00986F26">
              <w:rPr>
                <w:rFonts w:ascii="Georgia" w:eastAsia="Times New Roman" w:hAnsi="Georgia" w:cs="Times New Roman"/>
                <w:kern w:val="0"/>
                <w:sz w:val="21"/>
                <w:szCs w:val="21"/>
                <w:lang w:eastAsia="it-IT"/>
                <w14:ligatures w14:val="none"/>
              </w:rPr>
              <w:t>NA</w:t>
            </w:r>
            <w:r w:rsidRPr="00986F26">
              <w:rPr>
                <w:rFonts w:ascii="Georgia" w:eastAsia="Times New Roman" w:hAnsi="Georgia" w:cs="Times New Roman"/>
                <w:kern w:val="0"/>
                <w:sz w:val="21"/>
                <w:szCs w:val="21"/>
                <w:lang w:eastAsia="it-IT"/>
                <w14:ligatures w14:val="none"/>
              </w:rPr>
              <w:br/>
              <w:t>28.8</w:t>
            </w:r>
          </w:p>
        </w:tc>
      </w:tr>
    </w:tbl>
    <w:p w14:paraId="57FA1FF5" w14:textId="77777777" w:rsidR="00986F26" w:rsidRPr="00986F26" w:rsidRDefault="00986F26" w:rsidP="00203A8C">
      <w:pPr>
        <w:jc w:val="both"/>
      </w:pPr>
    </w:p>
    <w:p w14:paraId="7DD2D459" w14:textId="3F2F8D3C" w:rsidR="00A7196B" w:rsidRPr="00986F26" w:rsidRDefault="00A7196B" w:rsidP="00203A8C">
      <w:pPr>
        <w:jc w:val="both"/>
      </w:pPr>
    </w:p>
    <w:p w14:paraId="4EA0A68C" w14:textId="2A933496" w:rsidR="00A7196B" w:rsidRDefault="00986F26" w:rsidP="00203A8C">
      <w:pPr>
        <w:jc w:val="both"/>
      </w:pPr>
      <w:r w:rsidRPr="00986F26">
        <w:t>ORR: objective response rate; DCR: disease control rate; PFS: progression-free survival; OS: overall survival; ICI: immune checkpoint inhibitors; 5-y OS: 5-year overall survival rates; *Results for patients with V600E mutations who received vemurafenib; ^Four out of the 6 patients treated in first-line setting had a partial response; §The patient population was considered homogeneously, mPFS differed between the V600E group (1.8 months) and the non-V600E group (4.1 months)</w:t>
      </w:r>
      <w:r>
        <w:t>.</w:t>
      </w:r>
    </w:p>
    <w:p w14:paraId="2C2703E0" w14:textId="77777777" w:rsidR="00A7196B" w:rsidRDefault="00A7196B" w:rsidP="00203A8C">
      <w:pPr>
        <w:jc w:val="both"/>
      </w:pPr>
    </w:p>
    <w:p w14:paraId="0F9038FD" w14:textId="44BB44D9" w:rsidR="00A7196B" w:rsidRDefault="00A7196B" w:rsidP="00203A8C">
      <w:pPr>
        <w:jc w:val="both"/>
      </w:pPr>
      <w:r w:rsidRPr="00A7196B">
        <w:t>Table 2 Ongoing clinical trials testing new targeted therapies in MAPK pathway-impaire</w:t>
      </w:r>
      <w:bookmarkStart w:id="11" w:name="_bookmark0"/>
      <w:bookmarkEnd w:id="11"/>
      <w:r w:rsidRPr="00A7196B">
        <w:t>d NSCLC</w:t>
      </w:r>
      <w:r>
        <w:t>.</w:t>
      </w:r>
    </w:p>
    <w:p w14:paraId="682C4730" w14:textId="3D59F259" w:rsidR="007C2742" w:rsidRPr="007C2742" w:rsidRDefault="007C2742" w:rsidP="007C2742">
      <w:pPr>
        <w:kinsoku w:val="0"/>
        <w:overflowPunct w:val="0"/>
        <w:autoSpaceDE w:val="0"/>
        <w:autoSpaceDN w:val="0"/>
        <w:adjustRightInd w:val="0"/>
        <w:spacing w:before="98" w:after="0" w:line="240" w:lineRule="auto"/>
        <w:rPr>
          <w:rFonts w:ascii="Times New Roman" w:hAnsi="Times New Roman" w:cs="Times New Roman"/>
          <w:w w:val="110"/>
          <w:kern w:val="0"/>
          <w:sz w:val="14"/>
          <w:szCs w:val="14"/>
        </w:rPr>
      </w:pPr>
    </w:p>
    <w:p w14:paraId="03549B6D" w14:textId="32E6842C" w:rsidR="007C2742" w:rsidRDefault="00340821" w:rsidP="00340821">
      <w:pPr>
        <w:spacing w:before="240"/>
        <w:jc w:val="both"/>
      </w:pPr>
      <w:r>
        <w:t xml:space="preserve">                                                                                                                                                                                                                 </w:t>
      </w:r>
      <w:r w:rsidR="007C2742" w:rsidRPr="007C2742">
        <w:t xml:space="preserve">TIR: time in response; NA: not applicable; EAP: early access program; MPR: major pathological response; ORR: objective response rate; DLTs: dose limiting toxicities; SoC: standard of care; RP2D: recommended phase 2 dose; AEs: adverse events; DCR: disease control rate; DOR: duration of response; MTD: maximum tolerated dose; PD: progressive disease </w:t>
      </w:r>
      <w:r w:rsidR="007C2742" w:rsidRPr="007C2742">
        <w:rPr>
          <w:rFonts w:ascii="Times New Roman" w:hAnsi="Times New Roman" w:cs="Times New Roman"/>
          <w:noProof/>
          <w:kern w:val="0"/>
          <w:sz w:val="20"/>
          <w:szCs w:val="20"/>
        </w:rPr>
        <mc:AlternateContent>
          <mc:Choice Requires="wps">
            <w:drawing>
              <wp:anchor distT="0" distB="0" distL="114300" distR="114300" simplePos="0" relativeHeight="251658240" behindDoc="0" locked="0" layoutInCell="1" allowOverlap="1" wp14:anchorId="308F1E51" wp14:editId="667E5CA1">
                <wp:simplePos x="0" y="0"/>
                <wp:positionH relativeFrom="page">
                  <wp:posOffset>127000</wp:posOffset>
                </wp:positionH>
                <wp:positionV relativeFrom="paragraph">
                  <wp:posOffset>222885</wp:posOffset>
                </wp:positionV>
                <wp:extent cx="7306945" cy="3615690"/>
                <wp:effectExtent l="0" t="0" r="8255" b="3810"/>
                <wp:wrapTopAndBottom/>
                <wp:docPr id="9" name="Casella di tes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6945" cy="3615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Mar>
                                <w:left w:w="0" w:type="dxa"/>
                                <w:right w:w="0" w:type="dxa"/>
                              </w:tblCellMar>
                              <w:tblLook w:val="0000" w:firstRow="0" w:lastRow="0" w:firstColumn="0" w:lastColumn="0" w:noHBand="0" w:noVBand="0"/>
                            </w:tblPr>
                            <w:tblGrid>
                              <w:gridCol w:w="977"/>
                              <w:gridCol w:w="1023"/>
                              <w:gridCol w:w="1023"/>
                              <w:gridCol w:w="2325"/>
                              <w:gridCol w:w="242"/>
                              <w:gridCol w:w="2049"/>
                              <w:gridCol w:w="1736"/>
                              <w:gridCol w:w="697"/>
                              <w:gridCol w:w="510"/>
                              <w:gridCol w:w="940"/>
                            </w:tblGrid>
                            <w:tr w:rsidR="007C2742" w:rsidRPr="007C2742" w14:paraId="40164856" w14:textId="77777777" w:rsidTr="007C2742">
                              <w:trPr>
                                <w:trHeight w:val="424"/>
                              </w:trPr>
                              <w:tc>
                                <w:tcPr>
                                  <w:tcW w:w="425" w:type="pct"/>
                                  <w:tcBorders>
                                    <w:top w:val="single" w:sz="4" w:space="0" w:color="000000"/>
                                    <w:left w:val="none" w:sz="6" w:space="0" w:color="auto"/>
                                    <w:bottom w:val="single" w:sz="4" w:space="0" w:color="000000"/>
                                    <w:right w:val="none" w:sz="6" w:space="0" w:color="auto"/>
                                  </w:tcBorders>
                                </w:tcPr>
                                <w:p w14:paraId="500A69BE" w14:textId="77777777" w:rsidR="007C2742" w:rsidRPr="007C2742" w:rsidRDefault="007C2742">
                                  <w:pPr>
                                    <w:pStyle w:val="TableParagraph"/>
                                    <w:kinsoku w:val="0"/>
                                    <w:overflowPunct w:val="0"/>
                                    <w:spacing w:line="297" w:lineRule="auto"/>
                                    <w:ind w:left="120" w:right="7"/>
                                    <w:rPr>
                                      <w:rFonts w:asciiTheme="minorHAnsi" w:hAnsiTheme="minorHAnsi"/>
                                      <w:spacing w:val="-2"/>
                                      <w:w w:val="115"/>
                                      <w:sz w:val="12"/>
                                      <w:szCs w:val="12"/>
                                    </w:rPr>
                                  </w:pPr>
                                  <w:r w:rsidRPr="007C2742">
                                    <w:rPr>
                                      <w:rFonts w:asciiTheme="minorHAnsi" w:hAnsiTheme="minorHAnsi"/>
                                      <w:spacing w:val="-2"/>
                                      <w:w w:val="115"/>
                                      <w:sz w:val="12"/>
                                      <w:szCs w:val="12"/>
                                    </w:rPr>
                                    <w:t>Clinical</w:t>
                                  </w:r>
                                  <w:r w:rsidRPr="007C2742">
                                    <w:rPr>
                                      <w:rFonts w:asciiTheme="minorHAnsi" w:hAnsiTheme="minorHAnsi"/>
                                      <w:spacing w:val="-7"/>
                                      <w:w w:val="115"/>
                                      <w:sz w:val="12"/>
                                      <w:szCs w:val="12"/>
                                    </w:rPr>
                                    <w:t xml:space="preserve"> </w:t>
                                  </w:r>
                                  <w:r w:rsidRPr="007C2742">
                                    <w:rPr>
                                      <w:rFonts w:asciiTheme="minorHAnsi" w:hAnsiTheme="minorHAnsi"/>
                                      <w:spacing w:val="-2"/>
                                      <w:w w:val="115"/>
                                      <w:sz w:val="12"/>
                                      <w:szCs w:val="12"/>
                                    </w:rPr>
                                    <w:t>Trial</w:t>
                                  </w:r>
                                  <w:r w:rsidRPr="007C2742">
                                    <w:rPr>
                                      <w:rFonts w:asciiTheme="minorHAnsi" w:hAnsiTheme="minorHAnsi"/>
                                      <w:spacing w:val="40"/>
                                      <w:w w:val="115"/>
                                      <w:sz w:val="12"/>
                                      <w:szCs w:val="12"/>
                                    </w:rPr>
                                    <w:t xml:space="preserve"> </w:t>
                                  </w:r>
                                  <w:r w:rsidRPr="007C2742">
                                    <w:rPr>
                                      <w:rFonts w:asciiTheme="minorHAnsi" w:hAnsiTheme="minorHAnsi"/>
                                      <w:spacing w:val="-2"/>
                                      <w:w w:val="115"/>
                                      <w:sz w:val="12"/>
                                      <w:szCs w:val="12"/>
                                    </w:rPr>
                                    <w:t>Identifier</w:t>
                                  </w:r>
                                </w:p>
                              </w:tc>
                              <w:tc>
                                <w:tcPr>
                                  <w:tcW w:w="445" w:type="pct"/>
                                  <w:tcBorders>
                                    <w:top w:val="single" w:sz="4" w:space="0" w:color="000000"/>
                                    <w:left w:val="none" w:sz="6" w:space="0" w:color="auto"/>
                                    <w:bottom w:val="single" w:sz="4" w:space="0" w:color="000000"/>
                                    <w:right w:val="none" w:sz="6" w:space="0" w:color="auto"/>
                                  </w:tcBorders>
                                </w:tcPr>
                                <w:p w14:paraId="48F2F47E" w14:textId="77777777" w:rsidR="007C2742" w:rsidRPr="007C2742" w:rsidRDefault="007C2742">
                                  <w:pPr>
                                    <w:pStyle w:val="TableParagraph"/>
                                    <w:kinsoku w:val="0"/>
                                    <w:overflowPunct w:val="0"/>
                                    <w:spacing w:line="240" w:lineRule="auto"/>
                                    <w:ind w:left="364"/>
                                    <w:rPr>
                                      <w:rFonts w:asciiTheme="minorHAnsi" w:hAnsiTheme="minorHAnsi"/>
                                      <w:spacing w:val="-2"/>
                                      <w:w w:val="115"/>
                                      <w:sz w:val="12"/>
                                      <w:szCs w:val="12"/>
                                    </w:rPr>
                                  </w:pPr>
                                </w:p>
                              </w:tc>
                              <w:tc>
                                <w:tcPr>
                                  <w:tcW w:w="445" w:type="pct"/>
                                  <w:tcBorders>
                                    <w:top w:val="single" w:sz="4" w:space="0" w:color="000000"/>
                                    <w:left w:val="none" w:sz="6" w:space="0" w:color="auto"/>
                                    <w:bottom w:val="single" w:sz="4" w:space="0" w:color="000000"/>
                                    <w:right w:val="none" w:sz="6" w:space="0" w:color="auto"/>
                                  </w:tcBorders>
                                </w:tcPr>
                                <w:p w14:paraId="3A877E28" w14:textId="2F1EBAD9" w:rsidR="007C2742" w:rsidRPr="007C2742" w:rsidRDefault="007C2742">
                                  <w:pPr>
                                    <w:pStyle w:val="TableParagraph"/>
                                    <w:kinsoku w:val="0"/>
                                    <w:overflowPunct w:val="0"/>
                                    <w:spacing w:line="240" w:lineRule="auto"/>
                                    <w:ind w:left="364"/>
                                    <w:rPr>
                                      <w:rFonts w:asciiTheme="minorHAnsi" w:hAnsiTheme="minorHAnsi"/>
                                      <w:spacing w:val="-2"/>
                                      <w:w w:val="115"/>
                                      <w:sz w:val="12"/>
                                      <w:szCs w:val="12"/>
                                    </w:rPr>
                                  </w:pPr>
                                  <w:r w:rsidRPr="007C2742">
                                    <w:rPr>
                                      <w:rFonts w:asciiTheme="minorHAnsi" w:hAnsiTheme="minorHAnsi"/>
                                      <w:spacing w:val="-2"/>
                                      <w:w w:val="115"/>
                                      <w:sz w:val="12"/>
                                      <w:szCs w:val="12"/>
                                    </w:rPr>
                                    <w:t>Study</w:t>
                                  </w:r>
                                </w:p>
                              </w:tc>
                              <w:tc>
                                <w:tcPr>
                                  <w:tcW w:w="1010" w:type="pct"/>
                                  <w:tcBorders>
                                    <w:top w:val="single" w:sz="4" w:space="0" w:color="000000"/>
                                    <w:left w:val="none" w:sz="6" w:space="0" w:color="auto"/>
                                    <w:bottom w:val="single" w:sz="4" w:space="0" w:color="000000"/>
                                    <w:right w:val="none" w:sz="6" w:space="0" w:color="auto"/>
                                  </w:tcBorders>
                                </w:tcPr>
                                <w:p w14:paraId="7AFFA017" w14:textId="77777777" w:rsidR="007C2742" w:rsidRPr="007C2742" w:rsidRDefault="007C2742">
                                  <w:pPr>
                                    <w:pStyle w:val="TableParagraph"/>
                                    <w:kinsoku w:val="0"/>
                                    <w:overflowPunct w:val="0"/>
                                    <w:spacing w:line="240" w:lineRule="auto"/>
                                    <w:ind w:left="364"/>
                                    <w:rPr>
                                      <w:rFonts w:asciiTheme="minorHAnsi" w:hAnsiTheme="minorHAnsi"/>
                                      <w:spacing w:val="-2"/>
                                      <w:w w:val="120"/>
                                      <w:sz w:val="12"/>
                                      <w:szCs w:val="12"/>
                                    </w:rPr>
                                  </w:pPr>
                                  <w:r w:rsidRPr="007C2742">
                                    <w:rPr>
                                      <w:rFonts w:asciiTheme="minorHAnsi" w:hAnsiTheme="minorHAnsi"/>
                                      <w:spacing w:val="-2"/>
                                      <w:w w:val="120"/>
                                      <w:sz w:val="12"/>
                                      <w:szCs w:val="12"/>
                                    </w:rPr>
                                    <w:t>Intervention(s)</w:t>
                                  </w:r>
                                </w:p>
                              </w:tc>
                              <w:tc>
                                <w:tcPr>
                                  <w:tcW w:w="106" w:type="pct"/>
                                  <w:tcBorders>
                                    <w:top w:val="none" w:sz="6" w:space="0" w:color="auto"/>
                                    <w:left w:val="none" w:sz="6" w:space="0" w:color="auto"/>
                                    <w:bottom w:val="none" w:sz="6" w:space="0" w:color="auto"/>
                                    <w:right w:val="none" w:sz="6" w:space="0" w:color="auto"/>
                                  </w:tcBorders>
                                </w:tcPr>
                                <w:p w14:paraId="3BAD9136"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none" w:sz="6" w:space="0" w:color="auto"/>
                                    <w:right w:val="none" w:sz="6" w:space="0" w:color="auto"/>
                                  </w:tcBorders>
                                </w:tcPr>
                                <w:p w14:paraId="0CA88C07" w14:textId="77777777" w:rsidR="007C2742" w:rsidRPr="007C2742" w:rsidRDefault="007C2742">
                                  <w:pPr>
                                    <w:pStyle w:val="TableParagraph"/>
                                    <w:kinsoku w:val="0"/>
                                    <w:overflowPunct w:val="0"/>
                                    <w:spacing w:line="240" w:lineRule="auto"/>
                                    <w:ind w:left="39"/>
                                    <w:rPr>
                                      <w:rFonts w:asciiTheme="minorHAnsi" w:hAnsiTheme="minorHAnsi"/>
                                      <w:w w:val="115"/>
                                      <w:sz w:val="12"/>
                                      <w:szCs w:val="12"/>
                                    </w:rPr>
                                  </w:pPr>
                                  <w:r w:rsidRPr="007C2742">
                                    <w:rPr>
                                      <w:rFonts w:asciiTheme="minorHAnsi" w:hAnsiTheme="minorHAnsi"/>
                                      <w:w w:val="115"/>
                                      <w:sz w:val="12"/>
                                      <w:szCs w:val="12"/>
                                    </w:rPr>
                                    <w:t>Line(s) of treatment</w:t>
                                  </w:r>
                                </w:p>
                              </w:tc>
                              <w:tc>
                                <w:tcPr>
                                  <w:tcW w:w="754" w:type="pct"/>
                                  <w:tcBorders>
                                    <w:top w:val="none" w:sz="6" w:space="0" w:color="auto"/>
                                    <w:left w:val="none" w:sz="6" w:space="0" w:color="auto"/>
                                    <w:bottom w:val="none" w:sz="6" w:space="0" w:color="auto"/>
                                    <w:right w:val="none" w:sz="6" w:space="0" w:color="auto"/>
                                  </w:tcBorders>
                                </w:tcPr>
                                <w:p w14:paraId="39109FFE" w14:textId="77777777" w:rsidR="007C2742" w:rsidRPr="007C2742" w:rsidRDefault="007C2742">
                                  <w:pPr>
                                    <w:pStyle w:val="TableParagraph"/>
                                    <w:kinsoku w:val="0"/>
                                    <w:overflowPunct w:val="0"/>
                                    <w:spacing w:line="240" w:lineRule="auto"/>
                                    <w:ind w:left="38"/>
                                    <w:rPr>
                                      <w:rFonts w:asciiTheme="minorHAnsi" w:hAnsiTheme="minorHAnsi"/>
                                      <w:w w:val="115"/>
                                      <w:sz w:val="12"/>
                                      <w:szCs w:val="12"/>
                                    </w:rPr>
                                  </w:pPr>
                                  <w:r w:rsidRPr="007C2742">
                                    <w:rPr>
                                      <w:rFonts w:asciiTheme="minorHAnsi" w:hAnsiTheme="minorHAnsi"/>
                                      <w:w w:val="115"/>
                                      <w:sz w:val="12"/>
                                      <w:szCs w:val="12"/>
                                    </w:rPr>
                                    <w:t>Primary</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end-point</w:t>
                                  </w:r>
                                </w:p>
                              </w:tc>
                              <w:tc>
                                <w:tcPr>
                                  <w:tcW w:w="292" w:type="pct"/>
                                  <w:tcBorders>
                                    <w:top w:val="none" w:sz="6" w:space="0" w:color="auto"/>
                                    <w:left w:val="none" w:sz="6" w:space="0" w:color="auto"/>
                                    <w:bottom w:val="single" w:sz="4" w:space="0" w:color="000000"/>
                                    <w:right w:val="none" w:sz="6" w:space="0" w:color="auto"/>
                                  </w:tcBorders>
                                </w:tcPr>
                                <w:p w14:paraId="4DD696A2" w14:textId="77777777" w:rsidR="007C2742" w:rsidRPr="007C2742" w:rsidRDefault="007C2742">
                                  <w:pPr>
                                    <w:pStyle w:val="TableParagraph"/>
                                    <w:kinsoku w:val="0"/>
                                    <w:overflowPunct w:val="0"/>
                                    <w:spacing w:line="240" w:lineRule="auto"/>
                                    <w:ind w:left="37"/>
                                    <w:rPr>
                                      <w:rFonts w:asciiTheme="minorHAnsi" w:hAnsiTheme="minorHAnsi"/>
                                      <w:spacing w:val="-2"/>
                                      <w:w w:val="115"/>
                                      <w:sz w:val="12"/>
                                      <w:szCs w:val="12"/>
                                    </w:rPr>
                                  </w:pPr>
                                  <w:r w:rsidRPr="007C2742">
                                    <w:rPr>
                                      <w:rFonts w:asciiTheme="minorHAnsi" w:hAnsiTheme="minorHAnsi"/>
                                      <w:spacing w:val="-2"/>
                                      <w:w w:val="115"/>
                                      <w:sz w:val="12"/>
                                      <w:szCs w:val="12"/>
                                    </w:rPr>
                                    <w:t>Status</w:t>
                                  </w:r>
                                </w:p>
                              </w:tc>
                              <w:tc>
                                <w:tcPr>
                                  <w:tcW w:w="222" w:type="pct"/>
                                  <w:tcBorders>
                                    <w:top w:val="none" w:sz="6" w:space="0" w:color="auto"/>
                                    <w:left w:val="none" w:sz="6" w:space="0" w:color="auto"/>
                                    <w:bottom w:val="none" w:sz="6" w:space="0" w:color="auto"/>
                                    <w:right w:val="none" w:sz="6" w:space="0" w:color="auto"/>
                                  </w:tcBorders>
                                </w:tcPr>
                                <w:p w14:paraId="3C5DAA01"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none" w:sz="6" w:space="0" w:color="auto"/>
                                    <w:right w:val="none" w:sz="6" w:space="0" w:color="auto"/>
                                  </w:tcBorders>
                                </w:tcPr>
                                <w:p w14:paraId="704FCA71" w14:textId="77777777" w:rsidR="007C2742" w:rsidRPr="007C2742" w:rsidRDefault="007C2742">
                                  <w:pPr>
                                    <w:pStyle w:val="TableParagraph"/>
                                    <w:kinsoku w:val="0"/>
                                    <w:overflowPunct w:val="0"/>
                                    <w:spacing w:line="240" w:lineRule="auto"/>
                                    <w:ind w:left="34"/>
                                    <w:rPr>
                                      <w:rFonts w:asciiTheme="minorHAnsi" w:hAnsiTheme="minorHAnsi"/>
                                      <w:spacing w:val="-2"/>
                                      <w:w w:val="115"/>
                                      <w:sz w:val="12"/>
                                      <w:szCs w:val="12"/>
                                    </w:rPr>
                                  </w:pPr>
                                  <w:r w:rsidRPr="007C2742">
                                    <w:rPr>
                                      <w:rFonts w:asciiTheme="minorHAnsi" w:hAnsiTheme="minorHAnsi"/>
                                      <w:spacing w:val="-2"/>
                                      <w:w w:val="115"/>
                                      <w:sz w:val="12"/>
                                      <w:szCs w:val="12"/>
                                    </w:rPr>
                                    <w:t>Alteration(s)</w:t>
                                  </w:r>
                                </w:p>
                              </w:tc>
                            </w:tr>
                            <w:tr w:rsidR="007C2742" w:rsidRPr="007C2742" w14:paraId="4487380C" w14:textId="77777777" w:rsidTr="007C2742">
                              <w:trPr>
                                <w:trHeight w:val="217"/>
                              </w:trPr>
                              <w:tc>
                                <w:tcPr>
                                  <w:tcW w:w="425" w:type="pct"/>
                                  <w:tcBorders>
                                    <w:top w:val="single" w:sz="4" w:space="0" w:color="000000"/>
                                    <w:left w:val="none" w:sz="6" w:space="0" w:color="auto"/>
                                    <w:bottom w:val="none" w:sz="6" w:space="0" w:color="auto"/>
                                    <w:right w:val="none" w:sz="6" w:space="0" w:color="auto"/>
                                  </w:tcBorders>
                                </w:tcPr>
                                <w:p w14:paraId="31E1EBAD"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NCT03178552</w:t>
                                  </w:r>
                                </w:p>
                              </w:tc>
                              <w:tc>
                                <w:tcPr>
                                  <w:tcW w:w="445" w:type="pct"/>
                                  <w:tcBorders>
                                    <w:top w:val="single" w:sz="4" w:space="0" w:color="000000"/>
                                    <w:left w:val="none" w:sz="6" w:space="0" w:color="auto"/>
                                    <w:bottom w:val="none" w:sz="6" w:space="0" w:color="auto"/>
                                    <w:right w:val="none" w:sz="6" w:space="0" w:color="auto"/>
                                  </w:tcBorders>
                                </w:tcPr>
                                <w:p w14:paraId="5C9D9858" w14:textId="77777777" w:rsidR="007C2742" w:rsidRPr="007C2742" w:rsidRDefault="007C2742">
                                  <w:pPr>
                                    <w:pStyle w:val="TableParagraph"/>
                                    <w:kinsoku w:val="0"/>
                                    <w:overflowPunct w:val="0"/>
                                    <w:spacing w:line="137" w:lineRule="exact"/>
                                    <w:ind w:left="364"/>
                                    <w:rPr>
                                      <w:rFonts w:asciiTheme="minorHAnsi" w:hAnsiTheme="minorHAnsi"/>
                                      <w:w w:val="115"/>
                                      <w:sz w:val="12"/>
                                      <w:szCs w:val="12"/>
                                    </w:rPr>
                                  </w:pPr>
                                </w:p>
                              </w:tc>
                              <w:tc>
                                <w:tcPr>
                                  <w:tcW w:w="445" w:type="pct"/>
                                  <w:tcBorders>
                                    <w:top w:val="single" w:sz="4" w:space="0" w:color="000000"/>
                                    <w:left w:val="none" w:sz="6" w:space="0" w:color="auto"/>
                                    <w:bottom w:val="none" w:sz="6" w:space="0" w:color="auto"/>
                                    <w:right w:val="none" w:sz="6" w:space="0" w:color="auto"/>
                                  </w:tcBorders>
                                </w:tcPr>
                                <w:p w14:paraId="431B1CEC" w14:textId="2B9A6190" w:rsidR="007C2742" w:rsidRPr="007C2742" w:rsidRDefault="007C2742">
                                  <w:pPr>
                                    <w:pStyle w:val="TableParagraph"/>
                                    <w:kinsoku w:val="0"/>
                                    <w:overflowPunct w:val="0"/>
                                    <w:spacing w:line="137" w:lineRule="exact"/>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II/III</w:t>
                                  </w:r>
                                </w:p>
                              </w:tc>
                              <w:tc>
                                <w:tcPr>
                                  <w:tcW w:w="1010" w:type="pct"/>
                                  <w:tcBorders>
                                    <w:top w:val="single" w:sz="4" w:space="0" w:color="000000"/>
                                    <w:left w:val="none" w:sz="6" w:space="0" w:color="auto"/>
                                    <w:bottom w:val="none" w:sz="6" w:space="0" w:color="auto"/>
                                    <w:right w:val="none" w:sz="6" w:space="0" w:color="auto"/>
                                  </w:tcBorders>
                                </w:tcPr>
                                <w:p w14:paraId="023151BF" w14:textId="77777777" w:rsidR="007C2742" w:rsidRPr="007C2742" w:rsidRDefault="007C2742">
                                  <w:pPr>
                                    <w:pStyle w:val="TableParagraph"/>
                                    <w:kinsoku w:val="0"/>
                                    <w:overflowPunct w:val="0"/>
                                    <w:spacing w:line="137" w:lineRule="exact"/>
                                    <w:ind w:left="364"/>
                                    <w:rPr>
                                      <w:rFonts w:asciiTheme="minorHAnsi" w:hAnsiTheme="minorHAnsi" w:cs="Copperplate Gothic Bold"/>
                                      <w:w w:val="115"/>
                                      <w:sz w:val="12"/>
                                      <w:szCs w:val="12"/>
                                    </w:rPr>
                                  </w:pPr>
                                  <w:r w:rsidRPr="007C2742">
                                    <w:rPr>
                                      <w:rFonts w:asciiTheme="minorHAnsi" w:hAnsiTheme="minorHAnsi"/>
                                      <w:w w:val="115"/>
                                      <w:sz w:val="12"/>
                                      <w:szCs w:val="12"/>
                                    </w:rPr>
                                    <w:t xml:space="preserve">atezolizumab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 xml:space="preserve">vemurafenib </w:t>
                                  </w:r>
                                  <w:r w:rsidRPr="007C2742">
                                    <w:rPr>
                                      <w:rFonts w:asciiTheme="minorHAnsi" w:hAnsiTheme="minorHAnsi" w:cs="Copperplate Gothic Bold"/>
                                      <w:w w:val="115"/>
                                      <w:sz w:val="12"/>
                                      <w:szCs w:val="12"/>
                                    </w:rPr>
                                    <w:t>+</w:t>
                                  </w:r>
                                </w:p>
                              </w:tc>
                              <w:tc>
                                <w:tcPr>
                                  <w:tcW w:w="106" w:type="pct"/>
                                  <w:tcBorders>
                                    <w:top w:val="none" w:sz="6" w:space="0" w:color="auto"/>
                                    <w:left w:val="none" w:sz="6" w:space="0" w:color="auto"/>
                                    <w:bottom w:val="none" w:sz="6" w:space="0" w:color="auto"/>
                                    <w:right w:val="none" w:sz="6" w:space="0" w:color="auto"/>
                                  </w:tcBorders>
                                </w:tcPr>
                                <w:p w14:paraId="3919AEDB"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none" w:sz="6" w:space="0" w:color="auto"/>
                                    <w:right w:val="none" w:sz="6" w:space="0" w:color="auto"/>
                                  </w:tcBorders>
                                </w:tcPr>
                                <w:p w14:paraId="2955D051" w14:textId="77777777" w:rsidR="007C2742" w:rsidRPr="007C2742" w:rsidRDefault="007C2742">
                                  <w:pPr>
                                    <w:pStyle w:val="TableParagraph"/>
                                    <w:kinsoku w:val="0"/>
                                    <w:overflowPunct w:val="0"/>
                                    <w:spacing w:line="137" w:lineRule="exact"/>
                                    <w:ind w:left="39"/>
                                    <w:rPr>
                                      <w:rFonts w:asciiTheme="minorHAnsi" w:hAnsiTheme="minorHAnsi"/>
                                      <w:spacing w:val="-10"/>
                                      <w:w w:val="105"/>
                                      <w:sz w:val="12"/>
                                      <w:szCs w:val="12"/>
                                    </w:rPr>
                                  </w:pPr>
                                  <w:r w:rsidRPr="007C2742">
                                    <w:rPr>
                                      <w:rFonts w:asciiTheme="minorHAnsi" w:hAnsiTheme="minorHAnsi"/>
                                      <w:spacing w:val="-10"/>
                                      <w:w w:val="105"/>
                                      <w:sz w:val="12"/>
                                      <w:szCs w:val="12"/>
                                    </w:rPr>
                                    <w:t>I</w:t>
                                  </w:r>
                                </w:p>
                              </w:tc>
                              <w:tc>
                                <w:tcPr>
                                  <w:tcW w:w="754" w:type="pct"/>
                                  <w:tcBorders>
                                    <w:top w:val="none" w:sz="6" w:space="0" w:color="auto"/>
                                    <w:left w:val="none" w:sz="6" w:space="0" w:color="auto"/>
                                    <w:bottom w:val="none" w:sz="6" w:space="0" w:color="auto"/>
                                    <w:right w:val="none" w:sz="6" w:space="0" w:color="auto"/>
                                  </w:tcBorders>
                                </w:tcPr>
                                <w:p w14:paraId="5C258C37" w14:textId="77777777" w:rsidR="007C2742" w:rsidRPr="007C2742" w:rsidRDefault="007C2742">
                                  <w:pPr>
                                    <w:pStyle w:val="TableParagraph"/>
                                    <w:kinsoku w:val="0"/>
                                    <w:overflowPunct w:val="0"/>
                                    <w:spacing w:line="137" w:lineRule="exact"/>
                                    <w:ind w:left="38"/>
                                    <w:rPr>
                                      <w:rFonts w:asciiTheme="minorHAnsi" w:hAnsiTheme="minorHAnsi"/>
                                      <w:spacing w:val="-4"/>
                                      <w:w w:val="105"/>
                                      <w:sz w:val="12"/>
                                      <w:szCs w:val="12"/>
                                    </w:rPr>
                                  </w:pPr>
                                  <w:r w:rsidRPr="007C2742">
                                    <w:rPr>
                                      <w:rFonts w:asciiTheme="minorHAnsi" w:hAnsiTheme="minorHAnsi"/>
                                      <w:spacing w:val="-4"/>
                                      <w:w w:val="105"/>
                                      <w:sz w:val="12"/>
                                      <w:szCs w:val="12"/>
                                    </w:rPr>
                                    <w:t>TIR</w:t>
                                  </w:r>
                                </w:p>
                              </w:tc>
                              <w:tc>
                                <w:tcPr>
                                  <w:tcW w:w="292" w:type="pct"/>
                                  <w:tcBorders>
                                    <w:top w:val="single" w:sz="4" w:space="0" w:color="000000"/>
                                    <w:left w:val="none" w:sz="6" w:space="0" w:color="auto"/>
                                    <w:bottom w:val="none" w:sz="6" w:space="0" w:color="auto"/>
                                    <w:right w:val="none" w:sz="6" w:space="0" w:color="auto"/>
                                  </w:tcBorders>
                                </w:tcPr>
                                <w:p w14:paraId="2780FD30"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1A7DE0CC"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none" w:sz="6" w:space="0" w:color="auto"/>
                                    <w:right w:val="none" w:sz="6" w:space="0" w:color="auto"/>
                                  </w:tcBorders>
                                </w:tcPr>
                                <w:p w14:paraId="6A25BB16" w14:textId="77777777" w:rsidR="007C2742" w:rsidRPr="007C2742" w:rsidRDefault="007C2742">
                                  <w:pPr>
                                    <w:pStyle w:val="TableParagraph"/>
                                    <w:kinsoku w:val="0"/>
                                    <w:overflowPunct w:val="0"/>
                                    <w:spacing w:line="137" w:lineRule="exact"/>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4A914DF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27E044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B0AE6F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77691BA" w14:textId="24EA494D"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6AC14B0F"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cobimetinib(Cohort</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E)</w:t>
                                  </w:r>
                                </w:p>
                              </w:tc>
                              <w:tc>
                                <w:tcPr>
                                  <w:tcW w:w="106" w:type="pct"/>
                                  <w:tcBorders>
                                    <w:top w:val="none" w:sz="6" w:space="0" w:color="auto"/>
                                    <w:left w:val="none" w:sz="6" w:space="0" w:color="auto"/>
                                    <w:bottom w:val="none" w:sz="6" w:space="0" w:color="auto"/>
                                    <w:right w:val="none" w:sz="6" w:space="0" w:color="auto"/>
                                  </w:tcBorders>
                                </w:tcPr>
                                <w:p w14:paraId="14696B0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2B3B803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24B2E9A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7EBA17B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42D7B5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FE26033"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1FB9150C"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3688A2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NCT04566393</w:t>
                                  </w:r>
                                </w:p>
                              </w:tc>
                              <w:tc>
                                <w:tcPr>
                                  <w:tcW w:w="445" w:type="pct"/>
                                  <w:tcBorders>
                                    <w:top w:val="none" w:sz="6" w:space="0" w:color="auto"/>
                                    <w:left w:val="none" w:sz="6" w:space="0" w:color="auto"/>
                                    <w:bottom w:val="none" w:sz="6" w:space="0" w:color="auto"/>
                                    <w:right w:val="none" w:sz="6" w:space="0" w:color="auto"/>
                                  </w:tcBorders>
                                </w:tcPr>
                                <w:p w14:paraId="4D9690EB" w14:textId="77777777" w:rsidR="007C2742" w:rsidRPr="007C2742" w:rsidRDefault="007C2742">
                                  <w:pPr>
                                    <w:pStyle w:val="TableParagraph"/>
                                    <w:kinsoku w:val="0"/>
                                    <w:overflowPunct w:val="0"/>
                                    <w:ind w:left="364"/>
                                    <w:rPr>
                                      <w:rFonts w:asciiTheme="minorHAnsi" w:hAnsiTheme="minorHAnsi"/>
                                      <w:spacing w:val="-4"/>
                                      <w:w w:val="105"/>
                                      <w:sz w:val="12"/>
                                      <w:szCs w:val="12"/>
                                    </w:rPr>
                                  </w:pPr>
                                </w:p>
                              </w:tc>
                              <w:tc>
                                <w:tcPr>
                                  <w:tcW w:w="445" w:type="pct"/>
                                  <w:tcBorders>
                                    <w:top w:val="none" w:sz="6" w:space="0" w:color="auto"/>
                                    <w:left w:val="none" w:sz="6" w:space="0" w:color="auto"/>
                                    <w:bottom w:val="none" w:sz="6" w:space="0" w:color="auto"/>
                                    <w:right w:val="none" w:sz="6" w:space="0" w:color="auto"/>
                                  </w:tcBorders>
                                </w:tcPr>
                                <w:p w14:paraId="1C8874A0" w14:textId="7C4A6877" w:rsidR="007C2742" w:rsidRPr="007C2742" w:rsidRDefault="007C2742">
                                  <w:pPr>
                                    <w:pStyle w:val="TableParagraph"/>
                                    <w:kinsoku w:val="0"/>
                                    <w:overflowPunct w:val="0"/>
                                    <w:ind w:left="364"/>
                                    <w:rPr>
                                      <w:rFonts w:asciiTheme="minorHAnsi" w:hAnsiTheme="minorHAnsi"/>
                                      <w:spacing w:val="-4"/>
                                      <w:w w:val="105"/>
                                      <w:sz w:val="12"/>
                                      <w:szCs w:val="12"/>
                                    </w:rPr>
                                  </w:pPr>
                                  <w:r w:rsidRPr="007C2742">
                                    <w:rPr>
                                      <w:rFonts w:asciiTheme="minorHAnsi" w:hAnsiTheme="minorHAnsi"/>
                                      <w:spacing w:val="-4"/>
                                      <w:w w:val="105"/>
                                      <w:sz w:val="12"/>
                                      <w:szCs w:val="12"/>
                                    </w:rPr>
                                    <w:t>EAP</w:t>
                                  </w:r>
                                </w:p>
                              </w:tc>
                              <w:tc>
                                <w:tcPr>
                                  <w:tcW w:w="1010" w:type="pct"/>
                                  <w:tcBorders>
                                    <w:top w:val="none" w:sz="6" w:space="0" w:color="auto"/>
                                    <w:left w:val="none" w:sz="6" w:space="0" w:color="auto"/>
                                    <w:bottom w:val="none" w:sz="6" w:space="0" w:color="auto"/>
                                    <w:right w:val="none" w:sz="6" w:space="0" w:color="auto"/>
                                  </w:tcBorders>
                                </w:tcPr>
                                <w:p w14:paraId="39EEE708" w14:textId="77777777" w:rsidR="007C2742" w:rsidRPr="007C2742" w:rsidRDefault="007C2742">
                                  <w:pPr>
                                    <w:pStyle w:val="TableParagraph"/>
                                    <w:kinsoku w:val="0"/>
                                    <w:overflowPunct w:val="0"/>
                                    <w:ind w:left="364"/>
                                    <w:rPr>
                                      <w:rFonts w:asciiTheme="minorHAnsi" w:hAnsiTheme="minorHAnsi"/>
                                      <w:spacing w:val="-2"/>
                                      <w:w w:val="115"/>
                                      <w:sz w:val="12"/>
                                      <w:szCs w:val="12"/>
                                    </w:rPr>
                                  </w:pPr>
                                  <w:r w:rsidRPr="007C2742">
                                    <w:rPr>
                                      <w:rFonts w:asciiTheme="minorHAnsi" w:hAnsiTheme="minorHAnsi"/>
                                      <w:spacing w:val="-2"/>
                                      <w:w w:val="115"/>
                                      <w:sz w:val="12"/>
                                      <w:szCs w:val="12"/>
                                    </w:rPr>
                                    <w:t>ulixertinib</w:t>
                                  </w:r>
                                </w:p>
                              </w:tc>
                              <w:tc>
                                <w:tcPr>
                                  <w:tcW w:w="106" w:type="pct"/>
                                  <w:tcBorders>
                                    <w:top w:val="none" w:sz="6" w:space="0" w:color="auto"/>
                                    <w:left w:val="none" w:sz="6" w:space="0" w:color="auto"/>
                                    <w:bottom w:val="none" w:sz="6" w:space="0" w:color="auto"/>
                                    <w:right w:val="none" w:sz="6" w:space="0" w:color="auto"/>
                                  </w:tcBorders>
                                </w:tcPr>
                                <w:p w14:paraId="1D21EDA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9A61D85"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34C73D9A" w14:textId="77777777" w:rsidR="007C2742" w:rsidRPr="007C2742" w:rsidRDefault="007C2742">
                                  <w:pPr>
                                    <w:pStyle w:val="TableParagraph"/>
                                    <w:kinsoku w:val="0"/>
                                    <w:overflowPunct w:val="0"/>
                                    <w:ind w:left="38"/>
                                    <w:rPr>
                                      <w:rFonts w:asciiTheme="minorHAnsi" w:hAnsiTheme="minorHAnsi"/>
                                      <w:spacing w:val="-6"/>
                                      <w:sz w:val="12"/>
                                      <w:szCs w:val="12"/>
                                    </w:rPr>
                                  </w:pPr>
                                  <w:r w:rsidRPr="007C2742">
                                    <w:rPr>
                                      <w:rFonts w:asciiTheme="minorHAnsi" w:hAnsiTheme="minorHAnsi"/>
                                      <w:spacing w:val="-6"/>
                                      <w:sz w:val="12"/>
                                      <w:szCs w:val="12"/>
                                    </w:rPr>
                                    <w:t>NA</w:t>
                                  </w:r>
                                </w:p>
                              </w:tc>
                              <w:tc>
                                <w:tcPr>
                                  <w:tcW w:w="292" w:type="pct"/>
                                  <w:tcBorders>
                                    <w:top w:val="none" w:sz="6" w:space="0" w:color="auto"/>
                                    <w:left w:val="none" w:sz="6" w:space="0" w:color="auto"/>
                                    <w:bottom w:val="none" w:sz="6" w:space="0" w:color="auto"/>
                                    <w:right w:val="none" w:sz="6" w:space="0" w:color="auto"/>
                                  </w:tcBorders>
                                </w:tcPr>
                                <w:p w14:paraId="5A92FEF5"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Available</w:t>
                                  </w:r>
                                </w:p>
                              </w:tc>
                              <w:tc>
                                <w:tcPr>
                                  <w:tcW w:w="222" w:type="pct"/>
                                  <w:tcBorders>
                                    <w:top w:val="none" w:sz="6" w:space="0" w:color="auto"/>
                                    <w:left w:val="none" w:sz="6" w:space="0" w:color="auto"/>
                                    <w:bottom w:val="none" w:sz="6" w:space="0" w:color="auto"/>
                                    <w:right w:val="none" w:sz="6" w:space="0" w:color="auto"/>
                                  </w:tcBorders>
                                </w:tcPr>
                                <w:p w14:paraId="544BD7D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CA34C75"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K/N/H-RAS,</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BRAF,</w:t>
                                  </w:r>
                                </w:p>
                              </w:tc>
                            </w:tr>
                            <w:tr w:rsidR="007C2742" w:rsidRPr="007C2742" w14:paraId="32860F5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A69409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433084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52E04C94" w14:textId="24427298"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01E6B48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AA8E5C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C82EBD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159F6A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1FC37A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29507F9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03A9580"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MEK, ERK, etc.</w:t>
                                  </w:r>
                                </w:p>
                              </w:tc>
                            </w:tr>
                            <w:tr w:rsidR="007C2742" w:rsidRPr="007C2742" w14:paraId="08F62F6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5C074D27"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NCT04302025</w:t>
                                  </w:r>
                                </w:p>
                              </w:tc>
                              <w:tc>
                                <w:tcPr>
                                  <w:tcW w:w="445" w:type="pct"/>
                                  <w:tcBorders>
                                    <w:top w:val="none" w:sz="6" w:space="0" w:color="auto"/>
                                    <w:left w:val="none" w:sz="6" w:space="0" w:color="auto"/>
                                    <w:bottom w:val="none" w:sz="6" w:space="0" w:color="auto"/>
                                    <w:right w:val="none" w:sz="6" w:space="0" w:color="auto"/>
                                  </w:tcBorders>
                                </w:tcPr>
                                <w:p w14:paraId="0C1600B3"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F27B520" w14:textId="54D1B4E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515C4BF0"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vemurafenib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5CDA22A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7716E03" w14:textId="77777777" w:rsidR="007C2742" w:rsidRPr="007C2742" w:rsidRDefault="007C2742">
                                  <w:pPr>
                                    <w:pStyle w:val="TableParagraph"/>
                                    <w:kinsoku w:val="0"/>
                                    <w:overflowPunct w:val="0"/>
                                    <w:ind w:left="39"/>
                                    <w:rPr>
                                      <w:rFonts w:asciiTheme="minorHAnsi" w:hAnsiTheme="minorHAnsi"/>
                                      <w:spacing w:val="-2"/>
                                      <w:w w:val="115"/>
                                      <w:sz w:val="12"/>
                                      <w:szCs w:val="12"/>
                                    </w:rPr>
                                  </w:pPr>
                                  <w:r w:rsidRPr="007C2742">
                                    <w:rPr>
                                      <w:rFonts w:asciiTheme="minorHAnsi" w:hAnsiTheme="minorHAnsi"/>
                                      <w:spacing w:val="-2"/>
                                      <w:w w:val="115"/>
                                      <w:sz w:val="12"/>
                                      <w:szCs w:val="12"/>
                                    </w:rPr>
                                    <w:t>Neo-/Adjuvant</w:t>
                                  </w:r>
                                </w:p>
                              </w:tc>
                              <w:tc>
                                <w:tcPr>
                                  <w:tcW w:w="754" w:type="pct"/>
                                  <w:tcBorders>
                                    <w:top w:val="none" w:sz="6" w:space="0" w:color="auto"/>
                                    <w:left w:val="none" w:sz="6" w:space="0" w:color="auto"/>
                                    <w:bottom w:val="none" w:sz="6" w:space="0" w:color="auto"/>
                                    <w:right w:val="none" w:sz="6" w:space="0" w:color="auto"/>
                                  </w:tcBorders>
                                </w:tcPr>
                                <w:p w14:paraId="15964C26"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MPR</w:t>
                                  </w:r>
                                </w:p>
                              </w:tc>
                              <w:tc>
                                <w:tcPr>
                                  <w:tcW w:w="292" w:type="pct"/>
                                  <w:tcBorders>
                                    <w:top w:val="none" w:sz="6" w:space="0" w:color="auto"/>
                                    <w:left w:val="none" w:sz="6" w:space="0" w:color="auto"/>
                                    <w:bottom w:val="none" w:sz="6" w:space="0" w:color="auto"/>
                                    <w:right w:val="none" w:sz="6" w:space="0" w:color="auto"/>
                                  </w:tcBorders>
                                </w:tcPr>
                                <w:p w14:paraId="41F4063A"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499FB04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E3B0331"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0E77575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784D8D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NCT03915951</w:t>
                                  </w:r>
                                </w:p>
                              </w:tc>
                              <w:tc>
                                <w:tcPr>
                                  <w:tcW w:w="445" w:type="pct"/>
                                  <w:tcBorders>
                                    <w:top w:val="none" w:sz="6" w:space="0" w:color="auto"/>
                                    <w:left w:val="none" w:sz="6" w:space="0" w:color="auto"/>
                                    <w:bottom w:val="none" w:sz="6" w:space="0" w:color="auto"/>
                                    <w:right w:val="none" w:sz="6" w:space="0" w:color="auto"/>
                                  </w:tcBorders>
                                </w:tcPr>
                                <w:p w14:paraId="13943E4B"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E7F447C" w14:textId="43259364"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23733279"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encorafenib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1564155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B92713C"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none" w:sz="6" w:space="0" w:color="auto"/>
                                    <w:right w:val="none" w:sz="6" w:space="0" w:color="auto"/>
                                  </w:tcBorders>
                                </w:tcPr>
                                <w:p w14:paraId="7C0ED619"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60386BF9"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F93291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9B4372"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3E6DE07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35E5FE0"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NCT04526782</w:t>
                                  </w:r>
                                </w:p>
                              </w:tc>
                              <w:tc>
                                <w:tcPr>
                                  <w:tcW w:w="445" w:type="pct"/>
                                  <w:tcBorders>
                                    <w:top w:val="none" w:sz="6" w:space="0" w:color="auto"/>
                                    <w:left w:val="none" w:sz="6" w:space="0" w:color="auto"/>
                                    <w:bottom w:val="none" w:sz="6" w:space="0" w:color="auto"/>
                                    <w:right w:val="none" w:sz="6" w:space="0" w:color="auto"/>
                                  </w:tcBorders>
                                </w:tcPr>
                                <w:p w14:paraId="1696870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690E1DA" w14:textId="39268A5B"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1F353AF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5824F11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C42293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1341AB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36F1C25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73BA222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6BC3C9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6FD493C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84862F6"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NCT02276027</w:t>
                                  </w:r>
                                </w:p>
                              </w:tc>
                              <w:tc>
                                <w:tcPr>
                                  <w:tcW w:w="445" w:type="pct"/>
                                  <w:tcBorders>
                                    <w:top w:val="none" w:sz="6" w:space="0" w:color="auto"/>
                                    <w:left w:val="none" w:sz="6" w:space="0" w:color="auto"/>
                                    <w:bottom w:val="none" w:sz="6" w:space="0" w:color="auto"/>
                                    <w:right w:val="none" w:sz="6" w:space="0" w:color="auto"/>
                                  </w:tcBorders>
                                </w:tcPr>
                                <w:p w14:paraId="67432A5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2C094046" w14:textId="27C5B87C"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79F38D26" w14:textId="77777777" w:rsidR="007C2742" w:rsidRPr="007C2742" w:rsidRDefault="007C2742">
                                  <w:pPr>
                                    <w:pStyle w:val="TableParagraph"/>
                                    <w:kinsoku w:val="0"/>
                                    <w:overflowPunct w:val="0"/>
                                    <w:ind w:left="364"/>
                                    <w:rPr>
                                      <w:rFonts w:asciiTheme="minorHAnsi" w:hAnsiTheme="minorHAnsi"/>
                                      <w:spacing w:val="-2"/>
                                      <w:w w:val="120"/>
                                      <w:sz w:val="12"/>
                                      <w:szCs w:val="12"/>
                                    </w:rPr>
                                  </w:pPr>
                                  <w:r w:rsidRPr="007C2742">
                                    <w:rPr>
                                      <w:rFonts w:asciiTheme="minorHAnsi" w:hAnsiTheme="minorHAnsi"/>
                                      <w:spacing w:val="-2"/>
                                      <w:w w:val="120"/>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0F7AF53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7B1D6BE2"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32C0AC72"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24A46842"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5240737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D9A3449"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K/N-RAS,</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BRAF</w:t>
                                  </w:r>
                                </w:p>
                              </w:tc>
                            </w:tr>
                            <w:tr w:rsidR="007C2742" w:rsidRPr="007C2742" w14:paraId="23289B31"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9355F01"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NCT01922583</w:t>
                                  </w:r>
                                </w:p>
                              </w:tc>
                              <w:tc>
                                <w:tcPr>
                                  <w:tcW w:w="445" w:type="pct"/>
                                  <w:tcBorders>
                                    <w:top w:val="none" w:sz="6" w:space="0" w:color="auto"/>
                                    <w:left w:val="none" w:sz="6" w:space="0" w:color="auto"/>
                                    <w:bottom w:val="none" w:sz="6" w:space="0" w:color="auto"/>
                                    <w:right w:val="none" w:sz="6" w:space="0" w:color="auto"/>
                                  </w:tcBorders>
                                </w:tcPr>
                                <w:p w14:paraId="488E33C3" w14:textId="77777777" w:rsidR="007C2742" w:rsidRPr="007C2742" w:rsidRDefault="007C2742">
                                  <w:pPr>
                                    <w:pStyle w:val="TableParagraph"/>
                                    <w:kinsoku w:val="0"/>
                                    <w:overflowPunct w:val="0"/>
                                    <w:spacing w:line="137" w:lineRule="exact"/>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F8A8800" w14:textId="16BC156A" w:rsidR="007C2742" w:rsidRPr="007C2742" w:rsidRDefault="007C2742">
                                  <w:pPr>
                                    <w:pStyle w:val="TableParagraph"/>
                                    <w:kinsoku w:val="0"/>
                                    <w:overflowPunct w:val="0"/>
                                    <w:spacing w:line="137" w:lineRule="exact"/>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20902B4A" w14:textId="77777777" w:rsidR="007C2742" w:rsidRPr="007C2742" w:rsidRDefault="007C2742">
                                  <w:pPr>
                                    <w:pStyle w:val="TableParagraph"/>
                                    <w:kinsoku w:val="0"/>
                                    <w:overflowPunct w:val="0"/>
                                    <w:spacing w:line="137" w:lineRule="exact"/>
                                    <w:ind w:left="364"/>
                                    <w:rPr>
                                      <w:rFonts w:asciiTheme="minorHAnsi" w:hAnsiTheme="minorHAnsi"/>
                                      <w:spacing w:val="-2"/>
                                      <w:w w:val="105"/>
                                      <w:sz w:val="12"/>
                                      <w:szCs w:val="12"/>
                                    </w:rPr>
                                  </w:pPr>
                                  <w:r w:rsidRPr="007C2742">
                                    <w:rPr>
                                      <w:rFonts w:asciiTheme="minorHAnsi" w:hAnsiTheme="minorHAnsi"/>
                                      <w:spacing w:val="-2"/>
                                      <w:w w:val="105"/>
                                      <w:sz w:val="12"/>
                                      <w:szCs w:val="12"/>
                                    </w:rPr>
                                    <w:t>AUY922</w:t>
                                  </w:r>
                                </w:p>
                              </w:tc>
                              <w:tc>
                                <w:tcPr>
                                  <w:tcW w:w="106" w:type="pct"/>
                                  <w:tcBorders>
                                    <w:top w:val="none" w:sz="6" w:space="0" w:color="auto"/>
                                    <w:left w:val="none" w:sz="6" w:space="0" w:color="auto"/>
                                    <w:bottom w:val="none" w:sz="6" w:space="0" w:color="auto"/>
                                    <w:right w:val="none" w:sz="6" w:space="0" w:color="auto"/>
                                  </w:tcBorders>
                                </w:tcPr>
                                <w:p w14:paraId="55D96DB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1527899" w14:textId="77777777" w:rsidR="007C2742" w:rsidRPr="007C2742" w:rsidRDefault="007C2742">
                                  <w:pPr>
                                    <w:pStyle w:val="TableParagraph"/>
                                    <w:kinsoku w:val="0"/>
                                    <w:overflowPunct w:val="0"/>
                                    <w:spacing w:line="137" w:lineRule="exact"/>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23E92FC5" w14:textId="77777777" w:rsidR="007C2742" w:rsidRPr="007C2742" w:rsidRDefault="007C2742">
                                  <w:pPr>
                                    <w:pStyle w:val="TableParagraph"/>
                                    <w:kinsoku w:val="0"/>
                                    <w:overflowPunct w:val="0"/>
                                    <w:spacing w:line="137" w:lineRule="exact"/>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43DA5628"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A28223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0B537C0"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474ACFD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7D6637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NCT01514864</w:t>
                                  </w:r>
                                </w:p>
                              </w:tc>
                              <w:tc>
                                <w:tcPr>
                                  <w:tcW w:w="445" w:type="pct"/>
                                  <w:tcBorders>
                                    <w:top w:val="none" w:sz="6" w:space="0" w:color="auto"/>
                                    <w:left w:val="none" w:sz="6" w:space="0" w:color="auto"/>
                                    <w:bottom w:val="none" w:sz="6" w:space="0" w:color="auto"/>
                                    <w:right w:val="none" w:sz="6" w:space="0" w:color="auto"/>
                                  </w:tcBorders>
                                </w:tcPr>
                                <w:p w14:paraId="3845FB6F"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26B3B78F" w14:textId="126498C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5795BA2C" w14:textId="77777777" w:rsidR="007C2742" w:rsidRPr="007C2742" w:rsidRDefault="007C2742">
                                  <w:pPr>
                                    <w:pStyle w:val="TableParagraph"/>
                                    <w:kinsoku w:val="0"/>
                                    <w:overflowPunct w:val="0"/>
                                    <w:ind w:left="364"/>
                                    <w:rPr>
                                      <w:rFonts w:asciiTheme="minorHAnsi" w:hAnsiTheme="minorHAnsi"/>
                                      <w:spacing w:val="-2"/>
                                      <w:w w:val="120"/>
                                      <w:sz w:val="12"/>
                                      <w:szCs w:val="12"/>
                                    </w:rPr>
                                  </w:pPr>
                                  <w:r w:rsidRPr="007C2742">
                                    <w:rPr>
                                      <w:rFonts w:asciiTheme="minorHAnsi" w:hAnsiTheme="minorHAnsi"/>
                                      <w:spacing w:val="-2"/>
                                      <w:w w:val="120"/>
                                      <w:sz w:val="12"/>
                                      <w:szCs w:val="12"/>
                                    </w:rPr>
                                    <w:t>dasatinib</w:t>
                                  </w:r>
                                </w:p>
                              </w:tc>
                              <w:tc>
                                <w:tcPr>
                                  <w:tcW w:w="106" w:type="pct"/>
                                  <w:tcBorders>
                                    <w:top w:val="none" w:sz="6" w:space="0" w:color="auto"/>
                                    <w:left w:val="none" w:sz="6" w:space="0" w:color="auto"/>
                                    <w:bottom w:val="none" w:sz="6" w:space="0" w:color="auto"/>
                                    <w:right w:val="none" w:sz="6" w:space="0" w:color="auto"/>
                                  </w:tcBorders>
                                </w:tcPr>
                                <w:p w14:paraId="2613FFE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684E0E0C"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157DD23B"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16F6DC2E"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176993C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856DC36"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inactivating</w:t>
                                  </w:r>
                                </w:p>
                              </w:tc>
                            </w:tr>
                            <w:tr w:rsidR="007C2742" w:rsidRPr="007C2742" w14:paraId="6C84E7B4"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C137AB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750A699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325786A3" w14:textId="6FCBB5CD"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62D4F1F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1E54111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A1F555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F1A1C8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7C682F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59C63C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BAD9048" w14:textId="77777777" w:rsidR="007C2742" w:rsidRPr="007C2742" w:rsidRDefault="007C2742">
                                  <w:pPr>
                                    <w:pStyle w:val="TableParagraph"/>
                                    <w:kinsoku w:val="0"/>
                                    <w:overflowPunct w:val="0"/>
                                    <w:ind w:left="34"/>
                                    <w:rPr>
                                      <w:rFonts w:asciiTheme="minorHAnsi" w:hAnsiTheme="minorHAnsi"/>
                                      <w:spacing w:val="-2"/>
                                      <w:w w:val="120"/>
                                      <w:sz w:val="12"/>
                                      <w:szCs w:val="12"/>
                                    </w:rPr>
                                  </w:pPr>
                                  <w:r w:rsidRPr="007C2742">
                                    <w:rPr>
                                      <w:rFonts w:asciiTheme="minorHAnsi" w:hAnsiTheme="minorHAnsi"/>
                                      <w:spacing w:val="-2"/>
                                      <w:w w:val="120"/>
                                      <w:sz w:val="12"/>
                                      <w:szCs w:val="12"/>
                                    </w:rPr>
                                    <w:t>mutations</w:t>
                                  </w:r>
                                </w:p>
                              </w:tc>
                            </w:tr>
                            <w:tr w:rsidR="007C2742" w:rsidRPr="007C2742" w14:paraId="2B9005F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1B9E48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NCT03049618</w:t>
                                  </w:r>
                                </w:p>
                              </w:tc>
                              <w:tc>
                                <w:tcPr>
                                  <w:tcW w:w="445" w:type="pct"/>
                                  <w:tcBorders>
                                    <w:top w:val="none" w:sz="6" w:space="0" w:color="auto"/>
                                    <w:left w:val="none" w:sz="6" w:space="0" w:color="auto"/>
                                    <w:bottom w:val="none" w:sz="6" w:space="0" w:color="auto"/>
                                    <w:right w:val="none" w:sz="6" w:space="0" w:color="auto"/>
                                  </w:tcBorders>
                                </w:tcPr>
                                <w:p w14:paraId="02D2E04B"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3808D2C" w14:textId="2B80AF5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IIa</w:t>
                                  </w:r>
                                </w:p>
                              </w:tc>
                              <w:tc>
                                <w:tcPr>
                                  <w:tcW w:w="1010" w:type="pct"/>
                                  <w:tcBorders>
                                    <w:top w:val="none" w:sz="6" w:space="0" w:color="auto"/>
                                    <w:left w:val="none" w:sz="6" w:space="0" w:color="auto"/>
                                    <w:bottom w:val="none" w:sz="6" w:space="0" w:color="auto"/>
                                    <w:right w:val="none" w:sz="6" w:space="0" w:color="auto"/>
                                  </w:tcBorders>
                                </w:tcPr>
                                <w:p w14:paraId="45B49611"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recombinant EphB4-HSA fusion protein</w:t>
                                  </w:r>
                                </w:p>
                              </w:tc>
                              <w:tc>
                                <w:tcPr>
                                  <w:tcW w:w="106" w:type="pct"/>
                                  <w:tcBorders>
                                    <w:top w:val="none" w:sz="6" w:space="0" w:color="auto"/>
                                    <w:left w:val="none" w:sz="6" w:space="0" w:color="auto"/>
                                    <w:bottom w:val="none" w:sz="6" w:space="0" w:color="auto"/>
                                    <w:right w:val="none" w:sz="6" w:space="0" w:color="auto"/>
                                  </w:tcBorders>
                                </w:tcPr>
                                <w:p w14:paraId="3BEDF62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308DFD4" w14:textId="77777777" w:rsidR="007C2742" w:rsidRPr="007C2742" w:rsidRDefault="007C2742">
                                  <w:pPr>
                                    <w:pStyle w:val="TableParagraph"/>
                                    <w:kinsoku w:val="0"/>
                                    <w:overflowPunct w:val="0"/>
                                    <w:ind w:left="39"/>
                                    <w:rPr>
                                      <w:rFonts w:asciiTheme="minorHAnsi" w:hAnsiTheme="minorHAnsi"/>
                                      <w:spacing w:val="-2"/>
                                      <w:w w:val="105"/>
                                      <w:sz w:val="12"/>
                                      <w:szCs w:val="12"/>
                                    </w:rPr>
                                  </w:pPr>
                                  <w:r w:rsidRPr="007C2742">
                                    <w:rPr>
                                      <w:rFonts w:asciiTheme="minorHAnsi" w:hAnsiTheme="minorHAnsi"/>
                                      <w:spacing w:val="-2"/>
                                      <w:w w:val="105"/>
                                      <w:sz w:val="12"/>
                                      <w:szCs w:val="12"/>
                                    </w:rPr>
                                    <w:t>III-N</w:t>
                                  </w:r>
                                </w:p>
                              </w:tc>
                              <w:tc>
                                <w:tcPr>
                                  <w:tcW w:w="754" w:type="pct"/>
                                  <w:tcBorders>
                                    <w:top w:val="none" w:sz="6" w:space="0" w:color="auto"/>
                                    <w:left w:val="none" w:sz="6" w:space="0" w:color="auto"/>
                                    <w:bottom w:val="none" w:sz="6" w:space="0" w:color="auto"/>
                                    <w:right w:val="none" w:sz="6" w:space="0" w:color="auto"/>
                                  </w:tcBorders>
                                </w:tcPr>
                                <w:p w14:paraId="767FA18D"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1965A0C0"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AD4A96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73FBCE"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0E2ECAD4"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F40F55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627C9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A112868" w14:textId="6EF3484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4F47E5C9"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cs="Copperplate Gothic Bold"/>
                                      <w:w w:val="115"/>
                                      <w:sz w:val="12"/>
                                      <w:szCs w:val="12"/>
                                    </w:rPr>
                                    <w:t>+</w:t>
                                  </w:r>
                                  <w:r w:rsidRPr="007C2742">
                                    <w:rPr>
                                      <w:rFonts w:asciiTheme="minorHAnsi" w:hAnsiTheme="minorHAnsi" w:cs="Copperplate Gothic Bold"/>
                                      <w:spacing w:val="-6"/>
                                      <w:w w:val="115"/>
                                      <w:sz w:val="12"/>
                                      <w:szCs w:val="12"/>
                                    </w:rPr>
                                    <w:t xml:space="preserve"> </w:t>
                                  </w:r>
                                  <w:r w:rsidRPr="007C2742">
                                    <w:rPr>
                                      <w:rFonts w:asciiTheme="minorHAnsi" w:hAnsiTheme="minorHAnsi"/>
                                      <w:w w:val="115"/>
                                      <w:sz w:val="12"/>
                                      <w:szCs w:val="12"/>
                                    </w:rPr>
                                    <w:t>pembrolizumab</w:t>
                                  </w:r>
                                </w:p>
                              </w:tc>
                              <w:tc>
                                <w:tcPr>
                                  <w:tcW w:w="106" w:type="pct"/>
                                  <w:tcBorders>
                                    <w:top w:val="none" w:sz="6" w:space="0" w:color="auto"/>
                                    <w:left w:val="none" w:sz="6" w:space="0" w:color="auto"/>
                                    <w:bottom w:val="none" w:sz="6" w:space="0" w:color="auto"/>
                                    <w:right w:val="none" w:sz="6" w:space="0" w:color="auto"/>
                                  </w:tcBorders>
                                </w:tcPr>
                                <w:p w14:paraId="14473F3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C50E9B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1723B9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508E36A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7AD4C37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F5BC203"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12CB23A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427E369"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NCT04585815</w:t>
                                  </w:r>
                                </w:p>
                              </w:tc>
                              <w:tc>
                                <w:tcPr>
                                  <w:tcW w:w="445" w:type="pct"/>
                                  <w:tcBorders>
                                    <w:top w:val="none" w:sz="6" w:space="0" w:color="auto"/>
                                    <w:left w:val="none" w:sz="6" w:space="0" w:color="auto"/>
                                    <w:bottom w:val="none" w:sz="6" w:space="0" w:color="auto"/>
                                    <w:right w:val="none" w:sz="6" w:space="0" w:color="auto"/>
                                  </w:tcBorders>
                                </w:tcPr>
                                <w:p w14:paraId="5B3C6899"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794BF60D" w14:textId="3F69DC7C"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Ib/II</w:t>
                                  </w:r>
                                </w:p>
                              </w:tc>
                              <w:tc>
                                <w:tcPr>
                                  <w:tcW w:w="1010" w:type="pct"/>
                                  <w:tcBorders>
                                    <w:top w:val="none" w:sz="6" w:space="0" w:color="auto"/>
                                    <w:left w:val="none" w:sz="6" w:space="0" w:color="auto"/>
                                    <w:bottom w:val="none" w:sz="6" w:space="0" w:color="auto"/>
                                    <w:right w:val="none" w:sz="6" w:space="0" w:color="auto"/>
                                  </w:tcBorders>
                                </w:tcPr>
                                <w:p w14:paraId="722B58CA"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sasanlimab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 xml:space="preserve">encorafenib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03FA383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14A7E8D"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11E5BD65"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359F7AD3"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4237ADC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D1326FA"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50BAD8AA"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624A28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NCT03989115</w:t>
                                  </w:r>
                                </w:p>
                              </w:tc>
                              <w:tc>
                                <w:tcPr>
                                  <w:tcW w:w="445" w:type="pct"/>
                                  <w:tcBorders>
                                    <w:top w:val="none" w:sz="6" w:space="0" w:color="auto"/>
                                    <w:left w:val="none" w:sz="6" w:space="0" w:color="auto"/>
                                    <w:bottom w:val="none" w:sz="6" w:space="0" w:color="auto"/>
                                    <w:right w:val="none" w:sz="6" w:space="0" w:color="auto"/>
                                  </w:tcBorders>
                                </w:tcPr>
                                <w:p w14:paraId="1A043219"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167CDAFC" w14:textId="37859079"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Ib/II</w:t>
                                  </w:r>
                                </w:p>
                              </w:tc>
                              <w:tc>
                                <w:tcPr>
                                  <w:tcW w:w="1010" w:type="pct"/>
                                  <w:tcBorders>
                                    <w:top w:val="none" w:sz="6" w:space="0" w:color="auto"/>
                                    <w:left w:val="none" w:sz="6" w:space="0" w:color="auto"/>
                                    <w:bottom w:val="none" w:sz="6" w:space="0" w:color="auto"/>
                                    <w:right w:val="none" w:sz="6" w:space="0" w:color="auto"/>
                                  </w:tcBorders>
                                </w:tcPr>
                                <w:p w14:paraId="4EE9AE44"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RMC-4630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75CF53C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2DCEA4EF"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6B9A26FC" w14:textId="77777777" w:rsidR="007C2742" w:rsidRPr="007C2742" w:rsidRDefault="007C2742">
                                  <w:pPr>
                                    <w:pStyle w:val="TableParagraph"/>
                                    <w:kinsoku w:val="0"/>
                                    <w:overflowPunct w:val="0"/>
                                    <w:ind w:left="38"/>
                                    <w:rPr>
                                      <w:rFonts w:asciiTheme="minorHAnsi" w:hAnsiTheme="minorHAnsi"/>
                                      <w:sz w:val="12"/>
                                      <w:szCs w:val="12"/>
                                    </w:rPr>
                                  </w:pPr>
                                  <w:r w:rsidRPr="007C2742">
                                    <w:rPr>
                                      <w:rFonts w:asciiTheme="minorHAnsi" w:hAnsiTheme="minorHAnsi"/>
                                      <w:sz w:val="12"/>
                                      <w:szCs w:val="12"/>
                                    </w:rPr>
                                    <w:t>DLTs,</w:t>
                                  </w:r>
                                  <w:r w:rsidRPr="007C2742">
                                    <w:rPr>
                                      <w:rFonts w:asciiTheme="minorHAnsi" w:hAnsiTheme="minorHAnsi"/>
                                      <w:spacing w:val="-8"/>
                                      <w:sz w:val="12"/>
                                      <w:szCs w:val="12"/>
                                    </w:rPr>
                                    <w:t xml:space="preserve"> </w:t>
                                  </w:r>
                                  <w:r w:rsidRPr="007C2742">
                                    <w:rPr>
                                      <w:rFonts w:asciiTheme="minorHAnsi" w:hAnsiTheme="minorHAnsi"/>
                                      <w:sz w:val="12"/>
                                      <w:szCs w:val="12"/>
                                    </w:rPr>
                                    <w:t>AEs</w:t>
                                  </w:r>
                                </w:p>
                              </w:tc>
                              <w:tc>
                                <w:tcPr>
                                  <w:tcW w:w="292" w:type="pct"/>
                                  <w:tcBorders>
                                    <w:top w:val="none" w:sz="6" w:space="0" w:color="auto"/>
                                    <w:left w:val="none" w:sz="6" w:space="0" w:color="auto"/>
                                    <w:bottom w:val="none" w:sz="6" w:space="0" w:color="auto"/>
                                    <w:right w:val="none" w:sz="6" w:space="0" w:color="auto"/>
                                  </w:tcBorders>
                                </w:tcPr>
                                <w:p w14:paraId="13D67A4D"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261E8D0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D160496"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BRAF class III</w:t>
                                  </w:r>
                                </w:p>
                              </w:tc>
                            </w:tr>
                            <w:tr w:rsidR="007C2742" w:rsidRPr="007C2742" w14:paraId="0075BC8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B16DA6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3805CB8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6C6A4A6" w14:textId="2E02AF24"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2DA7435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4CFC5B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1E1A8A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9108D2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4B02D8C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742D6B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A34A39D"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KRAS</w:t>
                                  </w:r>
                                </w:p>
                              </w:tc>
                            </w:tr>
                            <w:tr w:rsidR="007C2742" w:rsidRPr="007C2742" w14:paraId="39C7E32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FCDDECF"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NCT02012231</w:t>
                                  </w:r>
                                </w:p>
                              </w:tc>
                              <w:tc>
                                <w:tcPr>
                                  <w:tcW w:w="445" w:type="pct"/>
                                  <w:tcBorders>
                                    <w:top w:val="none" w:sz="6" w:space="0" w:color="auto"/>
                                    <w:left w:val="none" w:sz="6" w:space="0" w:color="auto"/>
                                    <w:bottom w:val="none" w:sz="6" w:space="0" w:color="auto"/>
                                    <w:right w:val="none" w:sz="6" w:space="0" w:color="auto"/>
                                  </w:tcBorders>
                                </w:tcPr>
                                <w:p w14:paraId="3654B4AE" w14:textId="77777777" w:rsidR="007C2742" w:rsidRPr="007C2742" w:rsidRDefault="007C2742">
                                  <w:pPr>
                                    <w:pStyle w:val="TableParagraph"/>
                                    <w:kinsoku w:val="0"/>
                                    <w:overflowPunct w:val="0"/>
                                    <w:spacing w:line="137" w:lineRule="exact"/>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57E97048" w14:textId="515EA109" w:rsidR="007C2742" w:rsidRPr="007C2742" w:rsidRDefault="007C2742">
                                  <w:pPr>
                                    <w:pStyle w:val="TableParagraph"/>
                                    <w:kinsoku w:val="0"/>
                                    <w:overflowPunct w:val="0"/>
                                    <w:spacing w:line="137" w:lineRule="exact"/>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I/IIa</w:t>
                                  </w:r>
                                </w:p>
                              </w:tc>
                              <w:tc>
                                <w:tcPr>
                                  <w:tcW w:w="1010" w:type="pct"/>
                                  <w:tcBorders>
                                    <w:top w:val="none" w:sz="6" w:space="0" w:color="auto"/>
                                    <w:left w:val="none" w:sz="6" w:space="0" w:color="auto"/>
                                    <w:bottom w:val="none" w:sz="6" w:space="0" w:color="auto"/>
                                    <w:right w:val="none" w:sz="6" w:space="0" w:color="auto"/>
                                  </w:tcBorders>
                                </w:tcPr>
                                <w:p w14:paraId="31857198" w14:textId="77777777" w:rsidR="007C2742" w:rsidRPr="007C2742" w:rsidRDefault="007C2742">
                                  <w:pPr>
                                    <w:pStyle w:val="TableParagraph"/>
                                    <w:kinsoku w:val="0"/>
                                    <w:overflowPunct w:val="0"/>
                                    <w:spacing w:line="137" w:lineRule="exact"/>
                                    <w:ind w:left="364"/>
                                    <w:rPr>
                                      <w:rFonts w:asciiTheme="minorHAnsi" w:hAnsiTheme="minorHAnsi"/>
                                      <w:spacing w:val="-2"/>
                                      <w:w w:val="110"/>
                                      <w:sz w:val="12"/>
                                      <w:szCs w:val="12"/>
                                    </w:rPr>
                                  </w:pPr>
                                  <w:r w:rsidRPr="007C2742">
                                    <w:rPr>
                                      <w:rFonts w:asciiTheme="minorHAnsi" w:hAnsiTheme="minorHAnsi"/>
                                      <w:spacing w:val="-2"/>
                                      <w:w w:val="110"/>
                                      <w:sz w:val="12"/>
                                      <w:szCs w:val="12"/>
                                    </w:rPr>
                                    <w:t>PLX8394</w:t>
                                  </w:r>
                                </w:p>
                              </w:tc>
                              <w:tc>
                                <w:tcPr>
                                  <w:tcW w:w="106" w:type="pct"/>
                                  <w:tcBorders>
                                    <w:top w:val="none" w:sz="6" w:space="0" w:color="auto"/>
                                    <w:left w:val="none" w:sz="6" w:space="0" w:color="auto"/>
                                    <w:bottom w:val="none" w:sz="6" w:space="0" w:color="auto"/>
                                    <w:right w:val="none" w:sz="6" w:space="0" w:color="auto"/>
                                  </w:tcBorders>
                                </w:tcPr>
                                <w:p w14:paraId="67639C3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736D25E6" w14:textId="77777777" w:rsidR="007C2742" w:rsidRPr="007C2742" w:rsidRDefault="007C2742">
                                  <w:pPr>
                                    <w:pStyle w:val="TableParagraph"/>
                                    <w:kinsoku w:val="0"/>
                                    <w:overflowPunct w:val="0"/>
                                    <w:spacing w:line="137" w:lineRule="exact"/>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3D53D7AD" w14:textId="77777777" w:rsidR="007C2742" w:rsidRPr="007C2742" w:rsidRDefault="007C2742">
                                  <w:pPr>
                                    <w:pStyle w:val="TableParagraph"/>
                                    <w:kinsoku w:val="0"/>
                                    <w:overflowPunct w:val="0"/>
                                    <w:spacing w:line="137" w:lineRule="exact"/>
                                    <w:ind w:left="38"/>
                                    <w:rPr>
                                      <w:rFonts w:asciiTheme="minorHAnsi" w:hAnsiTheme="minorHAnsi"/>
                                      <w:spacing w:val="-4"/>
                                      <w:w w:val="110"/>
                                      <w:sz w:val="12"/>
                                      <w:szCs w:val="12"/>
                                    </w:rPr>
                                  </w:pPr>
                                  <w:r w:rsidRPr="007C2742">
                                    <w:rPr>
                                      <w:rFonts w:asciiTheme="minorHAnsi" w:hAnsiTheme="minorHAnsi"/>
                                      <w:spacing w:val="-4"/>
                                      <w:w w:val="110"/>
                                      <w:sz w:val="12"/>
                                      <w:szCs w:val="12"/>
                                    </w:rPr>
                                    <w:t>RP2D</w:t>
                                  </w:r>
                                </w:p>
                              </w:tc>
                              <w:tc>
                                <w:tcPr>
                                  <w:tcW w:w="292" w:type="pct"/>
                                  <w:tcBorders>
                                    <w:top w:val="none" w:sz="6" w:space="0" w:color="auto"/>
                                    <w:left w:val="none" w:sz="6" w:space="0" w:color="auto"/>
                                    <w:bottom w:val="none" w:sz="6" w:space="0" w:color="auto"/>
                                    <w:right w:val="none" w:sz="6" w:space="0" w:color="auto"/>
                                  </w:tcBorders>
                                </w:tcPr>
                                <w:p w14:paraId="5485C9B5"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2B9817F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4DD530E"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606ABC8D"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462294F"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NCT04913285</w:t>
                                  </w:r>
                                </w:p>
                              </w:tc>
                              <w:tc>
                                <w:tcPr>
                                  <w:tcW w:w="445" w:type="pct"/>
                                  <w:tcBorders>
                                    <w:top w:val="none" w:sz="6" w:space="0" w:color="auto"/>
                                    <w:left w:val="none" w:sz="6" w:space="0" w:color="auto"/>
                                    <w:bottom w:val="none" w:sz="6" w:space="0" w:color="auto"/>
                                    <w:right w:val="none" w:sz="6" w:space="0" w:color="auto"/>
                                  </w:tcBorders>
                                </w:tcPr>
                                <w:p w14:paraId="3C02BA30"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04D782E3" w14:textId="6AA44BF4"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I/Ib</w:t>
                                  </w:r>
                                </w:p>
                              </w:tc>
                              <w:tc>
                                <w:tcPr>
                                  <w:tcW w:w="1010" w:type="pct"/>
                                  <w:tcBorders>
                                    <w:top w:val="none" w:sz="6" w:space="0" w:color="auto"/>
                                    <w:left w:val="none" w:sz="6" w:space="0" w:color="auto"/>
                                    <w:bottom w:val="none" w:sz="6" w:space="0" w:color="auto"/>
                                    <w:right w:val="none" w:sz="6" w:space="0" w:color="auto"/>
                                  </w:tcBorders>
                                </w:tcPr>
                                <w:p w14:paraId="5AC4E101"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KIN-2787</w:t>
                                  </w:r>
                                </w:p>
                              </w:tc>
                              <w:tc>
                                <w:tcPr>
                                  <w:tcW w:w="106" w:type="pct"/>
                                  <w:tcBorders>
                                    <w:top w:val="none" w:sz="6" w:space="0" w:color="auto"/>
                                    <w:left w:val="none" w:sz="6" w:space="0" w:color="auto"/>
                                    <w:bottom w:val="none" w:sz="6" w:space="0" w:color="auto"/>
                                    <w:right w:val="none" w:sz="6" w:space="0" w:color="auto"/>
                                  </w:tcBorders>
                                </w:tcPr>
                                <w:p w14:paraId="4DF8D9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EBAF4CE"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454E6F7B"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 AEs, ORR, DCR, DOR</w:t>
                                  </w:r>
                                </w:p>
                              </w:tc>
                              <w:tc>
                                <w:tcPr>
                                  <w:tcW w:w="292" w:type="pct"/>
                                  <w:tcBorders>
                                    <w:top w:val="none" w:sz="6" w:space="0" w:color="auto"/>
                                    <w:left w:val="none" w:sz="6" w:space="0" w:color="auto"/>
                                    <w:bottom w:val="none" w:sz="6" w:space="0" w:color="auto"/>
                                    <w:right w:val="none" w:sz="6" w:space="0" w:color="auto"/>
                                  </w:tcBorders>
                                </w:tcPr>
                                <w:p w14:paraId="6D17AA0E"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3FE3DC4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385D5E0"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5905982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9D066A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NCT01877811</w:t>
                                  </w:r>
                                </w:p>
                              </w:tc>
                              <w:tc>
                                <w:tcPr>
                                  <w:tcW w:w="445" w:type="pct"/>
                                  <w:tcBorders>
                                    <w:top w:val="none" w:sz="6" w:space="0" w:color="auto"/>
                                    <w:left w:val="none" w:sz="6" w:space="0" w:color="auto"/>
                                    <w:bottom w:val="none" w:sz="6" w:space="0" w:color="auto"/>
                                    <w:right w:val="none" w:sz="6" w:space="0" w:color="auto"/>
                                  </w:tcBorders>
                                </w:tcPr>
                                <w:p w14:paraId="5426AB11"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4B000BE9" w14:textId="4FADA884"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I/Ib</w:t>
                                  </w:r>
                                </w:p>
                              </w:tc>
                              <w:tc>
                                <w:tcPr>
                                  <w:tcW w:w="1010" w:type="pct"/>
                                  <w:tcBorders>
                                    <w:top w:val="none" w:sz="6" w:space="0" w:color="auto"/>
                                    <w:left w:val="none" w:sz="6" w:space="0" w:color="auto"/>
                                    <w:bottom w:val="none" w:sz="6" w:space="0" w:color="auto"/>
                                    <w:right w:val="none" w:sz="6" w:space="0" w:color="auto"/>
                                  </w:tcBorders>
                                </w:tcPr>
                                <w:p w14:paraId="5BD5B64B" w14:textId="77777777" w:rsidR="007C2742" w:rsidRPr="007C2742" w:rsidRDefault="007C2742">
                                  <w:pPr>
                                    <w:pStyle w:val="TableParagraph"/>
                                    <w:kinsoku w:val="0"/>
                                    <w:overflowPunct w:val="0"/>
                                    <w:ind w:left="364"/>
                                    <w:rPr>
                                      <w:rFonts w:asciiTheme="minorHAnsi" w:hAnsiTheme="minorHAnsi"/>
                                      <w:spacing w:val="-2"/>
                                      <w:w w:val="105"/>
                                      <w:sz w:val="12"/>
                                      <w:szCs w:val="12"/>
                                    </w:rPr>
                                  </w:pPr>
                                  <w:r w:rsidRPr="007C2742">
                                    <w:rPr>
                                      <w:rFonts w:asciiTheme="minorHAnsi" w:hAnsiTheme="minorHAnsi"/>
                                      <w:spacing w:val="-2"/>
                                      <w:w w:val="105"/>
                                      <w:sz w:val="12"/>
                                      <w:szCs w:val="12"/>
                                    </w:rPr>
                                    <w:t>RXDX-105</w:t>
                                  </w:r>
                                </w:p>
                              </w:tc>
                              <w:tc>
                                <w:tcPr>
                                  <w:tcW w:w="106" w:type="pct"/>
                                  <w:tcBorders>
                                    <w:top w:val="none" w:sz="6" w:space="0" w:color="auto"/>
                                    <w:left w:val="none" w:sz="6" w:space="0" w:color="auto"/>
                                    <w:bottom w:val="none" w:sz="6" w:space="0" w:color="auto"/>
                                    <w:right w:val="none" w:sz="6" w:space="0" w:color="auto"/>
                                  </w:tcBorders>
                                </w:tcPr>
                                <w:p w14:paraId="30BF547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718C87A" w14:textId="77777777" w:rsidR="007C2742" w:rsidRPr="007C2742" w:rsidRDefault="007C2742">
                                  <w:pPr>
                                    <w:pStyle w:val="TableParagraph"/>
                                    <w:kinsoku w:val="0"/>
                                    <w:overflowPunct w:val="0"/>
                                    <w:ind w:left="39"/>
                                    <w:rPr>
                                      <w:rFonts w:asciiTheme="minorHAnsi" w:hAnsiTheme="minorHAnsi"/>
                                      <w:w w:val="110"/>
                                      <w:sz w:val="12"/>
                                      <w:szCs w:val="12"/>
                                    </w:rPr>
                                  </w:pPr>
                                  <w:r w:rsidRPr="007C2742">
                                    <w:rPr>
                                      <w:rFonts w:asciiTheme="minorHAnsi" w:hAnsiTheme="minorHAnsi"/>
                                      <w:w w:val="110"/>
                                      <w:sz w:val="12"/>
                                      <w:szCs w:val="12"/>
                                    </w:rPr>
                                    <w:t xml:space="preserve">II-N (V600E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must be TKI-naïve)</w:t>
                                  </w:r>
                                </w:p>
                              </w:tc>
                              <w:tc>
                                <w:tcPr>
                                  <w:tcW w:w="754" w:type="pct"/>
                                  <w:tcBorders>
                                    <w:top w:val="none" w:sz="6" w:space="0" w:color="auto"/>
                                    <w:left w:val="none" w:sz="6" w:space="0" w:color="auto"/>
                                    <w:bottom w:val="none" w:sz="6" w:space="0" w:color="auto"/>
                                    <w:right w:val="none" w:sz="6" w:space="0" w:color="auto"/>
                                  </w:tcBorders>
                                </w:tcPr>
                                <w:p w14:paraId="4CCFC956" w14:textId="77777777" w:rsidR="007C2742" w:rsidRPr="007C2742" w:rsidRDefault="007C2742">
                                  <w:pPr>
                                    <w:pStyle w:val="TableParagraph"/>
                                    <w:kinsoku w:val="0"/>
                                    <w:overflowPunct w:val="0"/>
                                    <w:ind w:left="38"/>
                                    <w:rPr>
                                      <w:rFonts w:asciiTheme="minorHAnsi" w:hAnsiTheme="minorHAnsi"/>
                                      <w:sz w:val="12"/>
                                      <w:szCs w:val="12"/>
                                    </w:rPr>
                                  </w:pPr>
                                  <w:r w:rsidRPr="007C2742">
                                    <w:rPr>
                                      <w:rFonts w:asciiTheme="minorHAnsi" w:hAnsiTheme="minorHAnsi"/>
                                      <w:sz w:val="12"/>
                                      <w:szCs w:val="12"/>
                                    </w:rPr>
                                    <w:t>DLTs,</w:t>
                                  </w:r>
                                  <w:r w:rsidRPr="007C2742">
                                    <w:rPr>
                                      <w:rFonts w:asciiTheme="minorHAnsi" w:hAnsiTheme="minorHAnsi"/>
                                      <w:spacing w:val="-8"/>
                                      <w:sz w:val="12"/>
                                      <w:szCs w:val="12"/>
                                    </w:rPr>
                                    <w:t xml:space="preserve"> </w:t>
                                  </w:r>
                                  <w:r w:rsidRPr="007C2742">
                                    <w:rPr>
                                      <w:rFonts w:asciiTheme="minorHAnsi" w:hAnsiTheme="minorHAnsi"/>
                                      <w:sz w:val="12"/>
                                      <w:szCs w:val="12"/>
                                    </w:rPr>
                                    <w:t>AEs</w:t>
                                  </w:r>
                                </w:p>
                              </w:tc>
                              <w:tc>
                                <w:tcPr>
                                  <w:tcW w:w="292" w:type="pct"/>
                                  <w:tcBorders>
                                    <w:top w:val="none" w:sz="6" w:space="0" w:color="auto"/>
                                    <w:left w:val="none" w:sz="6" w:space="0" w:color="auto"/>
                                    <w:bottom w:val="none" w:sz="6" w:space="0" w:color="auto"/>
                                    <w:right w:val="none" w:sz="6" w:space="0" w:color="auto"/>
                                  </w:tcBorders>
                                </w:tcPr>
                                <w:p w14:paraId="5A6BB9FD"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71CAFF4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3AFC42C"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2822504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6AC38DD"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NCT03284502</w:t>
                                  </w:r>
                                </w:p>
                              </w:tc>
                              <w:tc>
                                <w:tcPr>
                                  <w:tcW w:w="445" w:type="pct"/>
                                  <w:tcBorders>
                                    <w:top w:val="none" w:sz="6" w:space="0" w:color="auto"/>
                                    <w:left w:val="none" w:sz="6" w:space="0" w:color="auto"/>
                                    <w:bottom w:val="none" w:sz="6" w:space="0" w:color="auto"/>
                                    <w:right w:val="none" w:sz="6" w:space="0" w:color="auto"/>
                                  </w:tcBorders>
                                </w:tcPr>
                                <w:p w14:paraId="6BACC46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580E3E71" w14:textId="6A7D803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357E4BD2"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HM95573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492F77C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D13DC5F"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3DFA0DBE"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 AEs MTDs, RP2D</w:t>
                                  </w:r>
                                </w:p>
                              </w:tc>
                              <w:tc>
                                <w:tcPr>
                                  <w:tcW w:w="292" w:type="pct"/>
                                  <w:tcBorders>
                                    <w:top w:val="none" w:sz="6" w:space="0" w:color="auto"/>
                                    <w:left w:val="none" w:sz="6" w:space="0" w:color="auto"/>
                                    <w:bottom w:val="none" w:sz="6" w:space="0" w:color="auto"/>
                                    <w:right w:val="none" w:sz="6" w:space="0" w:color="auto"/>
                                  </w:tcBorders>
                                </w:tcPr>
                                <w:p w14:paraId="3CEDF4B6"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0FD1B6E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63362D"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3643DF2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76DF42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NCT02974725</w:t>
                                  </w:r>
                                </w:p>
                              </w:tc>
                              <w:tc>
                                <w:tcPr>
                                  <w:tcW w:w="445" w:type="pct"/>
                                  <w:tcBorders>
                                    <w:top w:val="none" w:sz="6" w:space="0" w:color="auto"/>
                                    <w:left w:val="none" w:sz="6" w:space="0" w:color="auto"/>
                                    <w:bottom w:val="none" w:sz="6" w:space="0" w:color="auto"/>
                                    <w:right w:val="none" w:sz="6" w:space="0" w:color="auto"/>
                                  </w:tcBorders>
                                </w:tcPr>
                                <w:p w14:paraId="79C3E7C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03D5A62" w14:textId="5DF7780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2CC13AFE"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LXH254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LTT462/ trametinib/ribociclib</w:t>
                                  </w:r>
                                </w:p>
                              </w:tc>
                              <w:tc>
                                <w:tcPr>
                                  <w:tcW w:w="106" w:type="pct"/>
                                  <w:tcBorders>
                                    <w:top w:val="none" w:sz="6" w:space="0" w:color="auto"/>
                                    <w:left w:val="none" w:sz="6" w:space="0" w:color="auto"/>
                                    <w:bottom w:val="none" w:sz="6" w:space="0" w:color="auto"/>
                                    <w:right w:val="none" w:sz="6" w:space="0" w:color="auto"/>
                                  </w:tcBorders>
                                </w:tcPr>
                                <w:p w14:paraId="0C00F08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B172A41"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62BCCB97" w14:textId="77777777" w:rsidR="007C2742" w:rsidRPr="007C2742" w:rsidRDefault="007C2742">
                                  <w:pPr>
                                    <w:pStyle w:val="TableParagraph"/>
                                    <w:kinsoku w:val="0"/>
                                    <w:overflowPunct w:val="0"/>
                                    <w:ind w:left="38"/>
                                    <w:rPr>
                                      <w:rFonts w:asciiTheme="minorHAnsi" w:hAnsiTheme="minorHAnsi"/>
                                      <w:w w:val="110"/>
                                      <w:sz w:val="12"/>
                                      <w:szCs w:val="12"/>
                                    </w:rPr>
                                  </w:pPr>
                                  <w:r w:rsidRPr="007C2742">
                                    <w:rPr>
                                      <w:rFonts w:asciiTheme="minorHAnsi" w:hAnsiTheme="minorHAnsi"/>
                                      <w:w w:val="110"/>
                                      <w:sz w:val="12"/>
                                      <w:szCs w:val="12"/>
                                    </w:rPr>
                                    <w:t>AEs, DLTs, tolerability</w:t>
                                  </w:r>
                                </w:p>
                              </w:tc>
                              <w:tc>
                                <w:tcPr>
                                  <w:tcW w:w="292" w:type="pct"/>
                                  <w:tcBorders>
                                    <w:top w:val="none" w:sz="6" w:space="0" w:color="auto"/>
                                    <w:left w:val="none" w:sz="6" w:space="0" w:color="auto"/>
                                    <w:bottom w:val="none" w:sz="6" w:space="0" w:color="auto"/>
                                    <w:right w:val="none" w:sz="6" w:space="0" w:color="auto"/>
                                  </w:tcBorders>
                                </w:tcPr>
                                <w:p w14:paraId="7FDB40BC"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194F672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636255B"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195DB1F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4D41BB4"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NCT02327169</w:t>
                                  </w:r>
                                </w:p>
                              </w:tc>
                              <w:tc>
                                <w:tcPr>
                                  <w:tcW w:w="445" w:type="pct"/>
                                  <w:tcBorders>
                                    <w:top w:val="none" w:sz="6" w:space="0" w:color="auto"/>
                                    <w:left w:val="none" w:sz="6" w:space="0" w:color="auto"/>
                                    <w:bottom w:val="none" w:sz="6" w:space="0" w:color="auto"/>
                                    <w:right w:val="none" w:sz="6" w:space="0" w:color="auto"/>
                                  </w:tcBorders>
                                </w:tcPr>
                                <w:p w14:paraId="62ACB99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3837A800" w14:textId="6B9F8B3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4A34D926" w14:textId="77777777" w:rsidR="007C2742" w:rsidRPr="007C2742" w:rsidRDefault="007C2742">
                                  <w:pPr>
                                    <w:pStyle w:val="TableParagraph"/>
                                    <w:kinsoku w:val="0"/>
                                    <w:overflowPunct w:val="0"/>
                                    <w:ind w:left="364"/>
                                    <w:rPr>
                                      <w:rFonts w:asciiTheme="minorHAnsi" w:hAnsiTheme="minorHAnsi"/>
                                      <w:w w:val="110"/>
                                      <w:sz w:val="12"/>
                                      <w:szCs w:val="12"/>
                                    </w:rPr>
                                  </w:pPr>
                                  <w:r w:rsidRPr="007C2742">
                                    <w:rPr>
                                      <w:rFonts w:asciiTheme="minorHAnsi" w:hAnsiTheme="minorHAnsi"/>
                                      <w:w w:val="110"/>
                                      <w:sz w:val="12"/>
                                      <w:szCs w:val="12"/>
                                    </w:rPr>
                                    <w:t xml:space="preserve">MLN2480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MLN0128/paclitaxel</w:t>
                                  </w:r>
                                </w:p>
                              </w:tc>
                              <w:tc>
                                <w:tcPr>
                                  <w:tcW w:w="106" w:type="pct"/>
                                  <w:tcBorders>
                                    <w:top w:val="none" w:sz="6" w:space="0" w:color="auto"/>
                                    <w:left w:val="none" w:sz="6" w:space="0" w:color="auto"/>
                                    <w:bottom w:val="none" w:sz="6" w:space="0" w:color="auto"/>
                                    <w:right w:val="none" w:sz="6" w:space="0" w:color="auto"/>
                                  </w:tcBorders>
                                </w:tcPr>
                                <w:p w14:paraId="687B55C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E969E5D"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none" w:sz="6" w:space="0" w:color="auto"/>
                                    <w:right w:val="none" w:sz="6" w:space="0" w:color="auto"/>
                                  </w:tcBorders>
                                </w:tcPr>
                                <w:p w14:paraId="53464547"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 AEs, RP2D, DLTs</w:t>
                                  </w:r>
                                </w:p>
                              </w:tc>
                              <w:tc>
                                <w:tcPr>
                                  <w:tcW w:w="292" w:type="pct"/>
                                  <w:tcBorders>
                                    <w:top w:val="none" w:sz="6" w:space="0" w:color="auto"/>
                                    <w:left w:val="none" w:sz="6" w:space="0" w:color="auto"/>
                                    <w:bottom w:val="none" w:sz="6" w:space="0" w:color="auto"/>
                                    <w:right w:val="none" w:sz="6" w:space="0" w:color="auto"/>
                                  </w:tcBorders>
                                </w:tcPr>
                                <w:p w14:paraId="49DC996C"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EF69BE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5C7B453"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354A06B6"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A811417"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NCT03118817</w:t>
                                  </w:r>
                                </w:p>
                              </w:tc>
                              <w:tc>
                                <w:tcPr>
                                  <w:tcW w:w="445" w:type="pct"/>
                                  <w:tcBorders>
                                    <w:top w:val="none" w:sz="6" w:space="0" w:color="auto"/>
                                    <w:left w:val="none" w:sz="6" w:space="0" w:color="auto"/>
                                    <w:bottom w:val="none" w:sz="6" w:space="0" w:color="auto"/>
                                    <w:right w:val="none" w:sz="6" w:space="0" w:color="auto"/>
                                  </w:tcBorders>
                                </w:tcPr>
                                <w:p w14:paraId="3B00CEE5"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04EC9B83" w14:textId="17588C0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0416AC50" w14:textId="77777777" w:rsidR="007C2742" w:rsidRPr="007C2742" w:rsidRDefault="007C2742">
                                  <w:pPr>
                                    <w:pStyle w:val="TableParagraph"/>
                                    <w:kinsoku w:val="0"/>
                                    <w:overflowPunct w:val="0"/>
                                    <w:ind w:left="364"/>
                                    <w:rPr>
                                      <w:rFonts w:asciiTheme="minorHAnsi" w:hAnsiTheme="minorHAnsi"/>
                                      <w:spacing w:val="-2"/>
                                      <w:w w:val="115"/>
                                      <w:sz w:val="12"/>
                                      <w:szCs w:val="12"/>
                                    </w:rPr>
                                  </w:pPr>
                                  <w:r w:rsidRPr="007C2742">
                                    <w:rPr>
                                      <w:rFonts w:asciiTheme="minorHAnsi" w:hAnsiTheme="minorHAnsi"/>
                                      <w:spacing w:val="-2"/>
                                      <w:w w:val="115"/>
                                      <w:sz w:val="12"/>
                                      <w:szCs w:val="12"/>
                                    </w:rPr>
                                    <w:t>HM95573</w:t>
                                  </w:r>
                                </w:p>
                              </w:tc>
                              <w:tc>
                                <w:tcPr>
                                  <w:tcW w:w="106" w:type="pct"/>
                                  <w:tcBorders>
                                    <w:top w:val="none" w:sz="6" w:space="0" w:color="auto"/>
                                    <w:left w:val="none" w:sz="6" w:space="0" w:color="auto"/>
                                    <w:bottom w:val="none" w:sz="6" w:space="0" w:color="auto"/>
                                    <w:right w:val="none" w:sz="6" w:space="0" w:color="auto"/>
                                  </w:tcBorders>
                                </w:tcPr>
                                <w:p w14:paraId="74DD239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62AC6B31"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0B992E51"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0E92820A"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5937E5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662BF1A"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BRAF,</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K/N-RAS</w:t>
                                  </w:r>
                                </w:p>
                              </w:tc>
                            </w:tr>
                            <w:tr w:rsidR="007C2742" w:rsidRPr="007C2742" w14:paraId="122E607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3F04BC8"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NCT03415126</w:t>
                                  </w:r>
                                </w:p>
                              </w:tc>
                              <w:tc>
                                <w:tcPr>
                                  <w:tcW w:w="445" w:type="pct"/>
                                  <w:tcBorders>
                                    <w:top w:val="none" w:sz="6" w:space="0" w:color="auto"/>
                                    <w:left w:val="none" w:sz="6" w:space="0" w:color="auto"/>
                                    <w:bottom w:val="none" w:sz="6" w:space="0" w:color="auto"/>
                                    <w:right w:val="none" w:sz="6" w:space="0" w:color="auto"/>
                                  </w:tcBorders>
                                </w:tcPr>
                                <w:p w14:paraId="19FC9990"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498256D" w14:textId="290E05AD"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3BE0A47C"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ASN007</w:t>
                                  </w:r>
                                </w:p>
                              </w:tc>
                              <w:tc>
                                <w:tcPr>
                                  <w:tcW w:w="106" w:type="pct"/>
                                  <w:tcBorders>
                                    <w:top w:val="none" w:sz="6" w:space="0" w:color="auto"/>
                                    <w:left w:val="none" w:sz="6" w:space="0" w:color="auto"/>
                                    <w:bottom w:val="none" w:sz="6" w:space="0" w:color="auto"/>
                                    <w:right w:val="none" w:sz="6" w:space="0" w:color="auto"/>
                                  </w:tcBorders>
                                </w:tcPr>
                                <w:p w14:paraId="3412F36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60F8AE8"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2D50C8BD"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0F31C810"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03D4D9A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7AE3B87"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166684B0"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836A3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1A54ED5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33C4D0A" w14:textId="0A9BE96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3B642F1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D6FFAA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BF07D7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740AF88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3EE38C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503FD9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524232E"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KRAS</w:t>
                                  </w:r>
                                </w:p>
                              </w:tc>
                            </w:tr>
                            <w:tr w:rsidR="007C2742" w:rsidRPr="007C2742" w14:paraId="2F56C6B9"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5FD19C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NCT02961283</w:t>
                                  </w:r>
                                </w:p>
                              </w:tc>
                              <w:tc>
                                <w:tcPr>
                                  <w:tcW w:w="445" w:type="pct"/>
                                  <w:tcBorders>
                                    <w:top w:val="none" w:sz="6" w:space="0" w:color="auto"/>
                                    <w:left w:val="none" w:sz="6" w:space="0" w:color="auto"/>
                                    <w:bottom w:val="none" w:sz="6" w:space="0" w:color="auto"/>
                                    <w:right w:val="none" w:sz="6" w:space="0" w:color="auto"/>
                                  </w:tcBorders>
                                </w:tcPr>
                                <w:p w14:paraId="6C48FD9C"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09D27F80" w14:textId="4721871B"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6B71F863"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ASN003</w:t>
                                  </w:r>
                                </w:p>
                              </w:tc>
                              <w:tc>
                                <w:tcPr>
                                  <w:tcW w:w="106" w:type="pct"/>
                                  <w:tcBorders>
                                    <w:top w:val="none" w:sz="6" w:space="0" w:color="auto"/>
                                    <w:left w:val="none" w:sz="6" w:space="0" w:color="auto"/>
                                    <w:bottom w:val="none" w:sz="6" w:space="0" w:color="auto"/>
                                    <w:right w:val="none" w:sz="6" w:space="0" w:color="auto"/>
                                  </w:tcBorders>
                                </w:tcPr>
                                <w:p w14:paraId="0E52D23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A5789AF" w14:textId="77777777" w:rsidR="007C2742" w:rsidRPr="007C2742" w:rsidRDefault="007C2742">
                                  <w:pPr>
                                    <w:pStyle w:val="TableParagraph"/>
                                    <w:kinsoku w:val="0"/>
                                    <w:overflowPunct w:val="0"/>
                                    <w:ind w:left="39"/>
                                    <w:rPr>
                                      <w:rFonts w:asciiTheme="minorHAnsi" w:hAnsiTheme="minorHAnsi"/>
                                      <w:spacing w:val="-2"/>
                                      <w:w w:val="105"/>
                                      <w:sz w:val="12"/>
                                      <w:szCs w:val="12"/>
                                    </w:rPr>
                                  </w:pPr>
                                  <w:r w:rsidRPr="007C2742">
                                    <w:rPr>
                                      <w:rFonts w:asciiTheme="minorHAnsi" w:hAnsiTheme="minorHAnsi"/>
                                      <w:spacing w:val="-2"/>
                                      <w:w w:val="105"/>
                                      <w:sz w:val="12"/>
                                      <w:szCs w:val="12"/>
                                    </w:rPr>
                                    <w:t>III-N</w:t>
                                  </w:r>
                                </w:p>
                              </w:tc>
                              <w:tc>
                                <w:tcPr>
                                  <w:tcW w:w="754" w:type="pct"/>
                                  <w:tcBorders>
                                    <w:top w:val="none" w:sz="6" w:space="0" w:color="auto"/>
                                    <w:left w:val="none" w:sz="6" w:space="0" w:color="auto"/>
                                    <w:bottom w:val="none" w:sz="6" w:space="0" w:color="auto"/>
                                    <w:right w:val="none" w:sz="6" w:space="0" w:color="auto"/>
                                  </w:tcBorders>
                                </w:tcPr>
                                <w:p w14:paraId="2B49C229"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MTD</w:t>
                                  </w:r>
                                </w:p>
                              </w:tc>
                              <w:tc>
                                <w:tcPr>
                                  <w:tcW w:w="292" w:type="pct"/>
                                  <w:tcBorders>
                                    <w:top w:val="none" w:sz="6" w:space="0" w:color="auto"/>
                                    <w:left w:val="none" w:sz="6" w:space="0" w:color="auto"/>
                                    <w:bottom w:val="none" w:sz="6" w:space="0" w:color="auto"/>
                                    <w:right w:val="none" w:sz="6" w:space="0" w:color="auto"/>
                                  </w:tcBorders>
                                </w:tcPr>
                                <w:p w14:paraId="47AA7297"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70FAE09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3863972"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72F24B5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F1267CC"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NCT02857270</w:t>
                                  </w:r>
                                </w:p>
                              </w:tc>
                              <w:tc>
                                <w:tcPr>
                                  <w:tcW w:w="445" w:type="pct"/>
                                  <w:tcBorders>
                                    <w:top w:val="none" w:sz="6" w:space="0" w:color="auto"/>
                                    <w:left w:val="none" w:sz="6" w:space="0" w:color="auto"/>
                                    <w:bottom w:val="none" w:sz="6" w:space="0" w:color="auto"/>
                                    <w:right w:val="none" w:sz="6" w:space="0" w:color="auto"/>
                                  </w:tcBorders>
                                </w:tcPr>
                                <w:p w14:paraId="04339C60"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7024C69D" w14:textId="47362B9A"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4DE45624"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LY3214996 (alone or in combination)</w:t>
                                  </w:r>
                                </w:p>
                              </w:tc>
                              <w:tc>
                                <w:tcPr>
                                  <w:tcW w:w="106" w:type="pct"/>
                                  <w:tcBorders>
                                    <w:top w:val="none" w:sz="6" w:space="0" w:color="auto"/>
                                    <w:left w:val="none" w:sz="6" w:space="0" w:color="auto"/>
                                    <w:bottom w:val="none" w:sz="6" w:space="0" w:color="auto"/>
                                    <w:right w:val="none" w:sz="6" w:space="0" w:color="auto"/>
                                  </w:tcBorders>
                                </w:tcPr>
                                <w:p w14:paraId="4BC98C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E1FFA26"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7BCC29A4" w14:textId="77777777" w:rsidR="007C2742" w:rsidRPr="007C2742" w:rsidRDefault="007C2742">
                                  <w:pPr>
                                    <w:pStyle w:val="TableParagraph"/>
                                    <w:kinsoku w:val="0"/>
                                    <w:overflowPunct w:val="0"/>
                                    <w:ind w:left="38"/>
                                    <w:rPr>
                                      <w:rFonts w:asciiTheme="minorHAnsi" w:hAnsiTheme="minorHAnsi"/>
                                      <w:spacing w:val="-4"/>
                                      <w:sz w:val="12"/>
                                      <w:szCs w:val="12"/>
                                    </w:rPr>
                                  </w:pPr>
                                  <w:r w:rsidRPr="007C2742">
                                    <w:rPr>
                                      <w:rFonts w:asciiTheme="minorHAnsi" w:hAnsiTheme="minorHAnsi"/>
                                      <w:spacing w:val="-4"/>
                                      <w:sz w:val="12"/>
                                      <w:szCs w:val="12"/>
                                    </w:rPr>
                                    <w:t>DLTs</w:t>
                                  </w:r>
                                </w:p>
                              </w:tc>
                              <w:tc>
                                <w:tcPr>
                                  <w:tcW w:w="292" w:type="pct"/>
                                  <w:tcBorders>
                                    <w:top w:val="none" w:sz="6" w:space="0" w:color="auto"/>
                                    <w:left w:val="none" w:sz="6" w:space="0" w:color="auto"/>
                                    <w:bottom w:val="none" w:sz="6" w:space="0" w:color="auto"/>
                                    <w:right w:val="none" w:sz="6" w:space="0" w:color="auto"/>
                                  </w:tcBorders>
                                </w:tcPr>
                                <w:p w14:paraId="62666E5D" w14:textId="77777777" w:rsidR="007C2742" w:rsidRPr="007C2742" w:rsidRDefault="007C2742">
                                  <w:pPr>
                                    <w:pStyle w:val="TableParagraph"/>
                                    <w:kinsoku w:val="0"/>
                                    <w:overflowPunct w:val="0"/>
                                    <w:ind w:left="37"/>
                                    <w:rPr>
                                      <w:rFonts w:asciiTheme="minorHAnsi" w:hAnsiTheme="minorHAnsi"/>
                                      <w:w w:val="115"/>
                                      <w:sz w:val="12"/>
                                      <w:szCs w:val="12"/>
                                    </w:rPr>
                                  </w:pPr>
                                  <w:r w:rsidRPr="007C2742">
                                    <w:rPr>
                                      <w:rFonts w:asciiTheme="minorHAnsi" w:hAnsiTheme="minorHAnsi"/>
                                      <w:w w:val="115"/>
                                      <w:sz w:val="12"/>
                                      <w:szCs w:val="12"/>
                                    </w:rPr>
                                    <w:t>Active,</w:t>
                                  </w:r>
                                  <w:r w:rsidRPr="007C2742">
                                    <w:rPr>
                                      <w:rFonts w:asciiTheme="minorHAnsi" w:hAnsiTheme="minorHAnsi"/>
                                      <w:spacing w:val="-8"/>
                                      <w:w w:val="115"/>
                                      <w:sz w:val="12"/>
                                      <w:szCs w:val="12"/>
                                    </w:rPr>
                                    <w:t xml:space="preserve"> </w:t>
                                  </w:r>
                                  <w:r w:rsidRPr="007C2742">
                                    <w:rPr>
                                      <w:rFonts w:asciiTheme="minorHAnsi" w:hAnsiTheme="minorHAnsi"/>
                                      <w:w w:val="115"/>
                                      <w:sz w:val="12"/>
                                      <w:szCs w:val="12"/>
                                    </w:rPr>
                                    <w:t>not</w:t>
                                  </w:r>
                                </w:p>
                              </w:tc>
                              <w:tc>
                                <w:tcPr>
                                  <w:tcW w:w="222" w:type="pct"/>
                                  <w:tcBorders>
                                    <w:top w:val="none" w:sz="6" w:space="0" w:color="auto"/>
                                    <w:left w:val="none" w:sz="6" w:space="0" w:color="auto"/>
                                    <w:bottom w:val="none" w:sz="6" w:space="0" w:color="auto"/>
                                    <w:right w:val="none" w:sz="6" w:space="0" w:color="auto"/>
                                  </w:tcBorders>
                                </w:tcPr>
                                <w:p w14:paraId="0EA4D44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4718B1A"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RAS</w:t>
                                  </w:r>
                                </w:p>
                              </w:tc>
                            </w:tr>
                            <w:tr w:rsidR="007C2742" w:rsidRPr="007C2742" w14:paraId="425CA0D9"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544071B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16B84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756522A" w14:textId="4B02B1CB"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559AFE4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361AE9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417CB44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681E083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32F5903" w14:textId="77777777" w:rsidR="007C2742" w:rsidRPr="007C2742" w:rsidRDefault="007C2742">
                                  <w:pPr>
                                    <w:pStyle w:val="TableParagraph"/>
                                    <w:kinsoku w:val="0"/>
                                    <w:overflowPunct w:val="0"/>
                                    <w:ind w:left="37"/>
                                    <w:rPr>
                                      <w:rFonts w:asciiTheme="minorHAnsi" w:hAnsiTheme="minorHAnsi"/>
                                      <w:spacing w:val="-2"/>
                                      <w:w w:val="120"/>
                                      <w:sz w:val="12"/>
                                      <w:szCs w:val="12"/>
                                    </w:rPr>
                                  </w:pPr>
                                  <w:r w:rsidRPr="007C2742">
                                    <w:rPr>
                                      <w:rFonts w:asciiTheme="minorHAnsi" w:hAnsiTheme="minorHAnsi"/>
                                      <w:spacing w:val="-2"/>
                                      <w:w w:val="120"/>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2A76B92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7AA110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70BD5C9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693741A"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NCT04190628</w:t>
                                  </w:r>
                                </w:p>
                              </w:tc>
                              <w:tc>
                                <w:tcPr>
                                  <w:tcW w:w="445" w:type="pct"/>
                                  <w:tcBorders>
                                    <w:top w:val="none" w:sz="6" w:space="0" w:color="auto"/>
                                    <w:left w:val="none" w:sz="6" w:space="0" w:color="auto"/>
                                    <w:bottom w:val="none" w:sz="6" w:space="0" w:color="auto"/>
                                    <w:right w:val="none" w:sz="6" w:space="0" w:color="auto"/>
                                  </w:tcBorders>
                                </w:tcPr>
                                <w:p w14:paraId="045E1A8D"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1DA1065" w14:textId="54D82DB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75B3AB69" w14:textId="77777777" w:rsidR="007C2742" w:rsidRPr="007C2742" w:rsidRDefault="007C2742">
                                  <w:pPr>
                                    <w:pStyle w:val="TableParagraph"/>
                                    <w:kinsoku w:val="0"/>
                                    <w:overflowPunct w:val="0"/>
                                    <w:ind w:left="364"/>
                                    <w:rPr>
                                      <w:rFonts w:asciiTheme="minorHAnsi" w:hAnsiTheme="minorHAnsi"/>
                                      <w:w w:val="110"/>
                                      <w:sz w:val="12"/>
                                      <w:szCs w:val="12"/>
                                    </w:rPr>
                                  </w:pPr>
                                  <w:r w:rsidRPr="007C2742">
                                    <w:rPr>
                                      <w:rFonts w:asciiTheme="minorHAnsi" w:hAnsiTheme="minorHAnsi"/>
                                      <w:w w:val="110"/>
                                      <w:sz w:val="12"/>
                                      <w:szCs w:val="12"/>
                                    </w:rPr>
                                    <w:t xml:space="preserve">ABM-1310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08C3C83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9E5B7FB"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PD/intolerant to previous</w:t>
                                  </w:r>
                                </w:p>
                              </w:tc>
                              <w:tc>
                                <w:tcPr>
                                  <w:tcW w:w="754" w:type="pct"/>
                                  <w:tcBorders>
                                    <w:top w:val="none" w:sz="6" w:space="0" w:color="auto"/>
                                    <w:left w:val="none" w:sz="6" w:space="0" w:color="auto"/>
                                    <w:bottom w:val="none" w:sz="6" w:space="0" w:color="auto"/>
                                    <w:right w:val="none" w:sz="6" w:space="0" w:color="auto"/>
                                  </w:tcBorders>
                                </w:tcPr>
                                <w:p w14:paraId="5CD000A2"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RP2D</w:t>
                                  </w:r>
                                </w:p>
                              </w:tc>
                              <w:tc>
                                <w:tcPr>
                                  <w:tcW w:w="292" w:type="pct"/>
                                  <w:tcBorders>
                                    <w:top w:val="none" w:sz="6" w:space="0" w:color="auto"/>
                                    <w:left w:val="none" w:sz="6" w:space="0" w:color="auto"/>
                                    <w:bottom w:val="none" w:sz="6" w:space="0" w:color="auto"/>
                                    <w:right w:val="none" w:sz="6" w:space="0" w:color="auto"/>
                                  </w:tcBorders>
                                </w:tcPr>
                                <w:p w14:paraId="32B528A2"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AE4AA4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164BD41"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33755C5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B97433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888380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64F952FD" w14:textId="292D43A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4BF1A9D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110DBFE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788B59F" w14:textId="77777777" w:rsidR="007C2742" w:rsidRPr="007C2742" w:rsidRDefault="007C2742">
                                  <w:pPr>
                                    <w:pStyle w:val="TableParagraph"/>
                                    <w:kinsoku w:val="0"/>
                                    <w:overflowPunct w:val="0"/>
                                    <w:ind w:left="39"/>
                                    <w:rPr>
                                      <w:rFonts w:asciiTheme="minorHAnsi" w:hAnsiTheme="minorHAnsi"/>
                                      <w:w w:val="105"/>
                                      <w:sz w:val="12"/>
                                      <w:szCs w:val="12"/>
                                    </w:rPr>
                                  </w:pPr>
                                  <w:r w:rsidRPr="007C2742">
                                    <w:rPr>
                                      <w:rFonts w:asciiTheme="minorHAnsi" w:hAnsiTheme="minorHAnsi"/>
                                      <w:w w:val="105"/>
                                      <w:sz w:val="12"/>
                                      <w:szCs w:val="12"/>
                                    </w:rPr>
                                    <w:t xml:space="preserve">BRAFi </w:t>
                                  </w:r>
                                  <w:r w:rsidRPr="007C2742">
                                    <w:rPr>
                                      <w:rFonts w:asciiTheme="minorHAnsi" w:hAnsiTheme="minorHAnsi" w:cs="Copperplate Gothic Bold"/>
                                      <w:w w:val="105"/>
                                      <w:sz w:val="12"/>
                                      <w:szCs w:val="12"/>
                                    </w:rPr>
                                    <w:t xml:space="preserve">+ </w:t>
                                  </w:r>
                                  <w:r w:rsidRPr="007C2742">
                                    <w:rPr>
                                      <w:rFonts w:asciiTheme="minorHAnsi" w:hAnsiTheme="minorHAnsi"/>
                                      <w:w w:val="105"/>
                                      <w:sz w:val="12"/>
                                      <w:szCs w:val="12"/>
                                    </w:rPr>
                                    <w:t>MEKi</w:t>
                                  </w:r>
                                </w:p>
                              </w:tc>
                              <w:tc>
                                <w:tcPr>
                                  <w:tcW w:w="754" w:type="pct"/>
                                  <w:tcBorders>
                                    <w:top w:val="none" w:sz="6" w:space="0" w:color="auto"/>
                                    <w:left w:val="none" w:sz="6" w:space="0" w:color="auto"/>
                                    <w:bottom w:val="none" w:sz="6" w:space="0" w:color="auto"/>
                                    <w:right w:val="none" w:sz="6" w:space="0" w:color="auto"/>
                                  </w:tcBorders>
                                </w:tcPr>
                                <w:p w14:paraId="32AC7C6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1E2CC3D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366131A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9BB59E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7B65942C" w14:textId="77777777" w:rsidTr="007C2742">
                              <w:trPr>
                                <w:trHeight w:val="207"/>
                              </w:trPr>
                              <w:tc>
                                <w:tcPr>
                                  <w:tcW w:w="425" w:type="pct"/>
                                  <w:tcBorders>
                                    <w:top w:val="none" w:sz="6" w:space="0" w:color="auto"/>
                                    <w:left w:val="none" w:sz="6" w:space="0" w:color="auto"/>
                                    <w:bottom w:val="single" w:sz="4" w:space="0" w:color="000000"/>
                                    <w:right w:val="none" w:sz="6" w:space="0" w:color="auto"/>
                                  </w:tcBorders>
                                </w:tcPr>
                                <w:p w14:paraId="3863885C" w14:textId="77777777" w:rsidR="007C2742" w:rsidRPr="007C2742" w:rsidRDefault="007C2742">
                                  <w:pPr>
                                    <w:pStyle w:val="TableParagraph"/>
                                    <w:kinsoku w:val="0"/>
                                    <w:overflowPunct w:val="0"/>
                                    <w:spacing w:line="240" w:lineRule="auto"/>
                                    <w:ind w:left="120"/>
                                    <w:rPr>
                                      <w:rFonts w:asciiTheme="minorHAnsi" w:hAnsiTheme="minorHAnsi"/>
                                      <w:spacing w:val="-2"/>
                                      <w:w w:val="115"/>
                                      <w:sz w:val="12"/>
                                      <w:szCs w:val="12"/>
                                    </w:rPr>
                                  </w:pPr>
                                  <w:r w:rsidRPr="007C2742">
                                    <w:rPr>
                                      <w:rFonts w:asciiTheme="minorHAnsi" w:hAnsiTheme="minorHAnsi"/>
                                      <w:spacing w:val="-2"/>
                                      <w:w w:val="115"/>
                                      <w:sz w:val="12"/>
                                      <w:szCs w:val="12"/>
                                    </w:rPr>
                                    <w:t>NCT04892017</w:t>
                                  </w:r>
                                </w:p>
                              </w:tc>
                              <w:tc>
                                <w:tcPr>
                                  <w:tcW w:w="445" w:type="pct"/>
                                  <w:tcBorders>
                                    <w:top w:val="none" w:sz="6" w:space="0" w:color="auto"/>
                                    <w:left w:val="none" w:sz="6" w:space="0" w:color="auto"/>
                                    <w:bottom w:val="single" w:sz="4" w:space="0" w:color="000000"/>
                                    <w:right w:val="none" w:sz="6" w:space="0" w:color="auto"/>
                                  </w:tcBorders>
                                </w:tcPr>
                                <w:p w14:paraId="259B9CC9" w14:textId="77777777" w:rsidR="007C2742" w:rsidRPr="007C2742" w:rsidRDefault="007C2742">
                                  <w:pPr>
                                    <w:pStyle w:val="TableParagraph"/>
                                    <w:kinsoku w:val="0"/>
                                    <w:overflowPunct w:val="0"/>
                                    <w:spacing w:line="240" w:lineRule="auto"/>
                                    <w:ind w:left="364"/>
                                    <w:rPr>
                                      <w:rFonts w:asciiTheme="minorHAnsi" w:hAnsiTheme="minorHAnsi"/>
                                      <w:w w:val="115"/>
                                      <w:sz w:val="12"/>
                                      <w:szCs w:val="12"/>
                                    </w:rPr>
                                  </w:pPr>
                                </w:p>
                              </w:tc>
                              <w:tc>
                                <w:tcPr>
                                  <w:tcW w:w="445" w:type="pct"/>
                                  <w:tcBorders>
                                    <w:top w:val="none" w:sz="6" w:space="0" w:color="auto"/>
                                    <w:left w:val="none" w:sz="6" w:space="0" w:color="auto"/>
                                    <w:bottom w:val="single" w:sz="4" w:space="0" w:color="000000"/>
                                    <w:right w:val="none" w:sz="6" w:space="0" w:color="auto"/>
                                  </w:tcBorders>
                                </w:tcPr>
                                <w:p w14:paraId="5D7311B4" w14:textId="2CD940E7" w:rsidR="007C2742" w:rsidRPr="007C2742" w:rsidRDefault="007C2742">
                                  <w:pPr>
                                    <w:pStyle w:val="TableParagraph"/>
                                    <w:kinsoku w:val="0"/>
                                    <w:overflowPunct w:val="0"/>
                                    <w:spacing w:line="240" w:lineRule="auto"/>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single" w:sz="4" w:space="0" w:color="000000"/>
                                    <w:right w:val="none" w:sz="6" w:space="0" w:color="auto"/>
                                  </w:tcBorders>
                                </w:tcPr>
                                <w:p w14:paraId="227B0FE4" w14:textId="77777777" w:rsidR="007C2742" w:rsidRPr="007C2742" w:rsidRDefault="007C2742">
                                  <w:pPr>
                                    <w:pStyle w:val="TableParagraph"/>
                                    <w:kinsoku w:val="0"/>
                                    <w:overflowPunct w:val="0"/>
                                    <w:spacing w:line="240" w:lineRule="auto"/>
                                    <w:ind w:left="364"/>
                                    <w:rPr>
                                      <w:rFonts w:asciiTheme="minorHAnsi" w:hAnsiTheme="minorHAnsi"/>
                                      <w:w w:val="110"/>
                                      <w:sz w:val="12"/>
                                      <w:szCs w:val="12"/>
                                    </w:rPr>
                                  </w:pPr>
                                  <w:r w:rsidRPr="007C2742">
                                    <w:rPr>
                                      <w:rFonts w:asciiTheme="minorHAnsi" w:hAnsiTheme="minorHAnsi"/>
                                      <w:w w:val="110"/>
                                      <w:sz w:val="12"/>
                                      <w:szCs w:val="12"/>
                                    </w:rPr>
                                    <w:t xml:space="preserve">DCC-3116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trametinib</w:t>
                                  </w:r>
                                </w:p>
                              </w:tc>
                              <w:tc>
                                <w:tcPr>
                                  <w:tcW w:w="106" w:type="pct"/>
                                  <w:tcBorders>
                                    <w:top w:val="none" w:sz="6" w:space="0" w:color="auto"/>
                                    <w:left w:val="none" w:sz="6" w:space="0" w:color="auto"/>
                                    <w:bottom w:val="single" w:sz="4" w:space="0" w:color="000000"/>
                                    <w:right w:val="none" w:sz="6" w:space="0" w:color="auto"/>
                                  </w:tcBorders>
                                </w:tcPr>
                                <w:p w14:paraId="661D6E13"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single" w:sz="4" w:space="0" w:color="000000"/>
                                    <w:right w:val="none" w:sz="6" w:space="0" w:color="auto"/>
                                  </w:tcBorders>
                                </w:tcPr>
                                <w:p w14:paraId="1214BD5A" w14:textId="77777777" w:rsidR="007C2742" w:rsidRPr="007C2742" w:rsidRDefault="007C2742">
                                  <w:pPr>
                                    <w:pStyle w:val="TableParagraph"/>
                                    <w:kinsoku w:val="0"/>
                                    <w:overflowPunct w:val="0"/>
                                    <w:spacing w:line="240" w:lineRule="auto"/>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single" w:sz="4" w:space="0" w:color="000000"/>
                                    <w:right w:val="none" w:sz="6" w:space="0" w:color="auto"/>
                                  </w:tcBorders>
                                </w:tcPr>
                                <w:p w14:paraId="40B0CF22" w14:textId="77777777" w:rsidR="007C2742" w:rsidRPr="007C2742" w:rsidRDefault="007C2742">
                                  <w:pPr>
                                    <w:pStyle w:val="TableParagraph"/>
                                    <w:kinsoku w:val="0"/>
                                    <w:overflowPunct w:val="0"/>
                                    <w:spacing w:line="240" w:lineRule="auto"/>
                                    <w:ind w:left="38"/>
                                    <w:rPr>
                                      <w:rFonts w:asciiTheme="minorHAnsi" w:hAnsiTheme="minorHAnsi"/>
                                      <w:w w:val="105"/>
                                      <w:sz w:val="12"/>
                                      <w:szCs w:val="12"/>
                                    </w:rPr>
                                  </w:pPr>
                                  <w:r w:rsidRPr="007C2742">
                                    <w:rPr>
                                      <w:rFonts w:asciiTheme="minorHAnsi" w:hAnsiTheme="minorHAnsi"/>
                                      <w:w w:val="105"/>
                                      <w:sz w:val="12"/>
                                      <w:szCs w:val="12"/>
                                    </w:rPr>
                                    <w:t>MTD, AEs, ORR</w:t>
                                  </w:r>
                                </w:p>
                              </w:tc>
                              <w:tc>
                                <w:tcPr>
                                  <w:tcW w:w="292" w:type="pct"/>
                                  <w:tcBorders>
                                    <w:top w:val="none" w:sz="6" w:space="0" w:color="auto"/>
                                    <w:left w:val="none" w:sz="6" w:space="0" w:color="auto"/>
                                    <w:bottom w:val="single" w:sz="4" w:space="0" w:color="000000"/>
                                    <w:right w:val="none" w:sz="6" w:space="0" w:color="auto"/>
                                  </w:tcBorders>
                                </w:tcPr>
                                <w:p w14:paraId="5A070FFC" w14:textId="77777777" w:rsidR="007C2742" w:rsidRPr="007C2742" w:rsidRDefault="007C2742">
                                  <w:pPr>
                                    <w:pStyle w:val="TableParagraph"/>
                                    <w:kinsoku w:val="0"/>
                                    <w:overflowPunct w:val="0"/>
                                    <w:spacing w:line="240" w:lineRule="auto"/>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single" w:sz="4" w:space="0" w:color="000000"/>
                                    <w:right w:val="none" w:sz="6" w:space="0" w:color="auto"/>
                                  </w:tcBorders>
                                </w:tcPr>
                                <w:p w14:paraId="5BFD1F12"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single" w:sz="4" w:space="0" w:color="000000"/>
                                    <w:right w:val="none" w:sz="6" w:space="0" w:color="auto"/>
                                  </w:tcBorders>
                                </w:tcPr>
                                <w:p w14:paraId="189DDE4B" w14:textId="77777777" w:rsidR="007C2742" w:rsidRPr="007C2742" w:rsidRDefault="007C2742">
                                  <w:pPr>
                                    <w:pStyle w:val="TableParagraph"/>
                                    <w:kinsoku w:val="0"/>
                                    <w:overflowPunct w:val="0"/>
                                    <w:spacing w:line="240" w:lineRule="auto"/>
                                    <w:ind w:left="34"/>
                                    <w:rPr>
                                      <w:rFonts w:asciiTheme="minorHAnsi" w:hAnsiTheme="minorHAnsi"/>
                                      <w:w w:val="105"/>
                                      <w:sz w:val="12"/>
                                      <w:szCs w:val="12"/>
                                    </w:rPr>
                                  </w:pPr>
                                  <w:r w:rsidRPr="007C2742">
                                    <w:rPr>
                                      <w:rFonts w:asciiTheme="minorHAnsi" w:hAnsiTheme="minorHAnsi"/>
                                      <w:w w:val="105"/>
                                      <w:sz w:val="12"/>
                                      <w:szCs w:val="12"/>
                                    </w:rPr>
                                    <w:t>BRAF,</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K-N/RAS</w:t>
                                  </w:r>
                                </w:p>
                              </w:tc>
                            </w:tr>
                          </w:tbl>
                          <w:p w14:paraId="02F24D48" w14:textId="77777777" w:rsidR="007C2742" w:rsidRPr="007C2742" w:rsidRDefault="007C2742" w:rsidP="007C2742">
                            <w:pPr>
                              <w:pStyle w:val="Corpotesto"/>
                              <w:kinsoku w:val="0"/>
                              <w:overflowPunct w:val="0"/>
                              <w:rPr>
                                <w:sz w:val="24"/>
                                <w:szCs w:val="24"/>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08F1E51" id="_x0000_t202" coordsize="21600,21600" o:spt="202" path="m,l,21600r21600,l21600,xe">
                <v:stroke joinstyle="miter"/>
                <v:path gradientshapeok="t" o:connecttype="rect"/>
              </v:shapetype>
              <v:shape id="Casella di testo 9" o:spid="_x0000_s1026" type="#_x0000_t202" style="position:absolute;left:0;text-align:left;margin-left:10pt;margin-top:17.55pt;width:575.35pt;height:284.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" filled="f" stroked="f">
                <v:textbox inset="0,0,0,0">
                  <w:txbxContent>
                    <w:tbl>
                      <w:tblPr>
                        <w:tblW w:w="5000" w:type="pct"/>
                        <w:tblCellMar>
                          <w:left w:w="0" w:type="dxa"/>
                          <w:right w:w="0" w:type="dxa"/>
                        </w:tblCellMar>
                        <w:tblLook w:val="0000" w:firstRow="0" w:lastRow="0" w:firstColumn="0" w:lastColumn="0" w:noHBand="0" w:noVBand="0"/>
                      </w:tblPr>
                      <w:tblGrid>
                        <w:gridCol w:w="977"/>
                        <w:gridCol w:w="1023"/>
                        <w:gridCol w:w="1023"/>
                        <w:gridCol w:w="2325"/>
                        <w:gridCol w:w="242"/>
                        <w:gridCol w:w="2049"/>
                        <w:gridCol w:w="1736"/>
                        <w:gridCol w:w="697"/>
                        <w:gridCol w:w="510"/>
                        <w:gridCol w:w="940"/>
                      </w:tblGrid>
                      <w:tr w:rsidR="007C2742" w:rsidRPr="007C2742" w14:paraId="40164856" w14:textId="77777777" w:rsidTr="007C2742">
                        <w:trPr>
                          <w:trHeight w:val="424"/>
                        </w:trPr>
                        <w:tc>
                          <w:tcPr>
                            <w:tcW w:w="425" w:type="pct"/>
                            <w:tcBorders>
                              <w:top w:val="single" w:sz="4" w:space="0" w:color="000000"/>
                              <w:left w:val="none" w:sz="6" w:space="0" w:color="auto"/>
                              <w:bottom w:val="single" w:sz="4" w:space="0" w:color="000000"/>
                              <w:right w:val="none" w:sz="6" w:space="0" w:color="auto"/>
                            </w:tcBorders>
                          </w:tcPr>
                          <w:p w14:paraId="500A69BE" w14:textId="77777777" w:rsidR="007C2742" w:rsidRPr="007C2742" w:rsidRDefault="007C2742">
                            <w:pPr>
                              <w:pStyle w:val="TableParagraph"/>
                              <w:kinsoku w:val="0"/>
                              <w:overflowPunct w:val="0"/>
                              <w:spacing w:line="297" w:lineRule="auto"/>
                              <w:ind w:left="120" w:right="7"/>
                              <w:rPr>
                                <w:rFonts w:asciiTheme="minorHAnsi" w:hAnsiTheme="minorHAnsi"/>
                                <w:spacing w:val="-2"/>
                                <w:w w:val="115"/>
                                <w:sz w:val="12"/>
                                <w:szCs w:val="12"/>
                              </w:rPr>
                            </w:pPr>
                            <w:r w:rsidRPr="007C2742">
                              <w:rPr>
                                <w:rFonts w:asciiTheme="minorHAnsi" w:hAnsiTheme="minorHAnsi"/>
                                <w:spacing w:val="-2"/>
                                <w:w w:val="115"/>
                                <w:sz w:val="12"/>
                                <w:szCs w:val="12"/>
                              </w:rPr>
                              <w:t>Clinical</w:t>
                            </w:r>
                            <w:r w:rsidRPr="007C2742">
                              <w:rPr>
                                <w:rFonts w:asciiTheme="minorHAnsi" w:hAnsiTheme="minorHAnsi"/>
                                <w:spacing w:val="-7"/>
                                <w:w w:val="115"/>
                                <w:sz w:val="12"/>
                                <w:szCs w:val="12"/>
                              </w:rPr>
                              <w:t xml:space="preserve"> </w:t>
                            </w:r>
                            <w:r w:rsidRPr="007C2742">
                              <w:rPr>
                                <w:rFonts w:asciiTheme="minorHAnsi" w:hAnsiTheme="minorHAnsi"/>
                                <w:spacing w:val="-2"/>
                                <w:w w:val="115"/>
                                <w:sz w:val="12"/>
                                <w:szCs w:val="12"/>
                              </w:rPr>
                              <w:t>Trial</w:t>
                            </w:r>
                            <w:r w:rsidRPr="007C2742">
                              <w:rPr>
                                <w:rFonts w:asciiTheme="minorHAnsi" w:hAnsiTheme="minorHAnsi"/>
                                <w:spacing w:val="40"/>
                                <w:w w:val="115"/>
                                <w:sz w:val="12"/>
                                <w:szCs w:val="12"/>
                              </w:rPr>
                              <w:t xml:space="preserve"> </w:t>
                            </w:r>
                            <w:r w:rsidRPr="007C2742">
                              <w:rPr>
                                <w:rFonts w:asciiTheme="minorHAnsi" w:hAnsiTheme="minorHAnsi"/>
                                <w:spacing w:val="-2"/>
                                <w:w w:val="115"/>
                                <w:sz w:val="12"/>
                                <w:szCs w:val="12"/>
                              </w:rPr>
                              <w:t>Identifier</w:t>
                            </w:r>
                          </w:p>
                        </w:tc>
                        <w:tc>
                          <w:tcPr>
                            <w:tcW w:w="445" w:type="pct"/>
                            <w:tcBorders>
                              <w:top w:val="single" w:sz="4" w:space="0" w:color="000000"/>
                              <w:left w:val="none" w:sz="6" w:space="0" w:color="auto"/>
                              <w:bottom w:val="single" w:sz="4" w:space="0" w:color="000000"/>
                              <w:right w:val="none" w:sz="6" w:space="0" w:color="auto"/>
                            </w:tcBorders>
                          </w:tcPr>
                          <w:p w14:paraId="48F2F47E" w14:textId="77777777" w:rsidR="007C2742" w:rsidRPr="007C2742" w:rsidRDefault="007C2742">
                            <w:pPr>
                              <w:pStyle w:val="TableParagraph"/>
                              <w:kinsoku w:val="0"/>
                              <w:overflowPunct w:val="0"/>
                              <w:spacing w:line="240" w:lineRule="auto"/>
                              <w:ind w:left="364"/>
                              <w:rPr>
                                <w:rFonts w:asciiTheme="minorHAnsi" w:hAnsiTheme="minorHAnsi"/>
                                <w:spacing w:val="-2"/>
                                <w:w w:val="115"/>
                                <w:sz w:val="12"/>
                                <w:szCs w:val="12"/>
                              </w:rPr>
                            </w:pPr>
                          </w:p>
                        </w:tc>
                        <w:tc>
                          <w:tcPr>
                            <w:tcW w:w="445" w:type="pct"/>
                            <w:tcBorders>
                              <w:top w:val="single" w:sz="4" w:space="0" w:color="000000"/>
                              <w:left w:val="none" w:sz="6" w:space="0" w:color="auto"/>
                              <w:bottom w:val="single" w:sz="4" w:space="0" w:color="000000"/>
                              <w:right w:val="none" w:sz="6" w:space="0" w:color="auto"/>
                            </w:tcBorders>
                          </w:tcPr>
                          <w:p w14:paraId="3A877E28" w14:textId="2F1EBAD9" w:rsidR="007C2742" w:rsidRPr="007C2742" w:rsidRDefault="007C2742">
                            <w:pPr>
                              <w:pStyle w:val="TableParagraph"/>
                              <w:kinsoku w:val="0"/>
                              <w:overflowPunct w:val="0"/>
                              <w:spacing w:line="240" w:lineRule="auto"/>
                              <w:ind w:left="364"/>
                              <w:rPr>
                                <w:rFonts w:asciiTheme="minorHAnsi" w:hAnsiTheme="minorHAnsi"/>
                                <w:spacing w:val="-2"/>
                                <w:w w:val="115"/>
                                <w:sz w:val="12"/>
                                <w:szCs w:val="12"/>
                              </w:rPr>
                            </w:pPr>
                            <w:r w:rsidRPr="007C2742">
                              <w:rPr>
                                <w:rFonts w:asciiTheme="minorHAnsi" w:hAnsiTheme="minorHAnsi"/>
                                <w:spacing w:val="-2"/>
                                <w:w w:val="115"/>
                                <w:sz w:val="12"/>
                                <w:szCs w:val="12"/>
                              </w:rPr>
                              <w:t>Study</w:t>
                            </w:r>
                          </w:p>
                        </w:tc>
                        <w:tc>
                          <w:tcPr>
                            <w:tcW w:w="1010" w:type="pct"/>
                            <w:tcBorders>
                              <w:top w:val="single" w:sz="4" w:space="0" w:color="000000"/>
                              <w:left w:val="none" w:sz="6" w:space="0" w:color="auto"/>
                              <w:bottom w:val="single" w:sz="4" w:space="0" w:color="000000"/>
                              <w:right w:val="none" w:sz="6" w:space="0" w:color="auto"/>
                            </w:tcBorders>
                          </w:tcPr>
                          <w:p w14:paraId="7AFFA017" w14:textId="77777777" w:rsidR="007C2742" w:rsidRPr="007C2742" w:rsidRDefault="007C2742">
                            <w:pPr>
                              <w:pStyle w:val="TableParagraph"/>
                              <w:kinsoku w:val="0"/>
                              <w:overflowPunct w:val="0"/>
                              <w:spacing w:line="240" w:lineRule="auto"/>
                              <w:ind w:left="364"/>
                              <w:rPr>
                                <w:rFonts w:asciiTheme="minorHAnsi" w:hAnsiTheme="minorHAnsi"/>
                                <w:spacing w:val="-2"/>
                                <w:w w:val="120"/>
                                <w:sz w:val="12"/>
                                <w:szCs w:val="12"/>
                              </w:rPr>
                            </w:pPr>
                            <w:r w:rsidRPr="007C2742">
                              <w:rPr>
                                <w:rFonts w:asciiTheme="minorHAnsi" w:hAnsiTheme="minorHAnsi"/>
                                <w:spacing w:val="-2"/>
                                <w:w w:val="120"/>
                                <w:sz w:val="12"/>
                                <w:szCs w:val="12"/>
                              </w:rPr>
                              <w:t>Intervention(s)</w:t>
                            </w:r>
                          </w:p>
                        </w:tc>
                        <w:tc>
                          <w:tcPr>
                            <w:tcW w:w="106" w:type="pct"/>
                            <w:tcBorders>
                              <w:top w:val="none" w:sz="6" w:space="0" w:color="auto"/>
                              <w:left w:val="none" w:sz="6" w:space="0" w:color="auto"/>
                              <w:bottom w:val="none" w:sz="6" w:space="0" w:color="auto"/>
                              <w:right w:val="none" w:sz="6" w:space="0" w:color="auto"/>
                            </w:tcBorders>
                          </w:tcPr>
                          <w:p w14:paraId="3BAD9136"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none" w:sz="6" w:space="0" w:color="auto"/>
                              <w:right w:val="none" w:sz="6" w:space="0" w:color="auto"/>
                            </w:tcBorders>
                          </w:tcPr>
                          <w:p w14:paraId="0CA88C07" w14:textId="77777777" w:rsidR="007C2742" w:rsidRPr="007C2742" w:rsidRDefault="007C2742">
                            <w:pPr>
                              <w:pStyle w:val="TableParagraph"/>
                              <w:kinsoku w:val="0"/>
                              <w:overflowPunct w:val="0"/>
                              <w:spacing w:line="240" w:lineRule="auto"/>
                              <w:ind w:left="39"/>
                              <w:rPr>
                                <w:rFonts w:asciiTheme="minorHAnsi" w:hAnsiTheme="minorHAnsi"/>
                                <w:w w:val="115"/>
                                <w:sz w:val="12"/>
                                <w:szCs w:val="12"/>
                              </w:rPr>
                            </w:pPr>
                            <w:r w:rsidRPr="007C2742">
                              <w:rPr>
                                <w:rFonts w:asciiTheme="minorHAnsi" w:hAnsiTheme="minorHAnsi"/>
                                <w:w w:val="115"/>
                                <w:sz w:val="12"/>
                                <w:szCs w:val="12"/>
                              </w:rPr>
                              <w:t>Line(s) of treatment</w:t>
                            </w:r>
                          </w:p>
                        </w:tc>
                        <w:tc>
                          <w:tcPr>
                            <w:tcW w:w="754" w:type="pct"/>
                            <w:tcBorders>
                              <w:top w:val="none" w:sz="6" w:space="0" w:color="auto"/>
                              <w:left w:val="none" w:sz="6" w:space="0" w:color="auto"/>
                              <w:bottom w:val="none" w:sz="6" w:space="0" w:color="auto"/>
                              <w:right w:val="none" w:sz="6" w:space="0" w:color="auto"/>
                            </w:tcBorders>
                          </w:tcPr>
                          <w:p w14:paraId="39109FFE" w14:textId="77777777" w:rsidR="007C2742" w:rsidRPr="007C2742" w:rsidRDefault="007C2742">
                            <w:pPr>
                              <w:pStyle w:val="TableParagraph"/>
                              <w:kinsoku w:val="0"/>
                              <w:overflowPunct w:val="0"/>
                              <w:spacing w:line="240" w:lineRule="auto"/>
                              <w:ind w:left="38"/>
                              <w:rPr>
                                <w:rFonts w:asciiTheme="minorHAnsi" w:hAnsiTheme="minorHAnsi"/>
                                <w:w w:val="115"/>
                                <w:sz w:val="12"/>
                                <w:szCs w:val="12"/>
                              </w:rPr>
                            </w:pPr>
                            <w:r w:rsidRPr="007C2742">
                              <w:rPr>
                                <w:rFonts w:asciiTheme="minorHAnsi" w:hAnsiTheme="minorHAnsi"/>
                                <w:w w:val="115"/>
                                <w:sz w:val="12"/>
                                <w:szCs w:val="12"/>
                              </w:rPr>
                              <w:t>Primary</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end-point</w:t>
                            </w:r>
                          </w:p>
                        </w:tc>
                        <w:tc>
                          <w:tcPr>
                            <w:tcW w:w="292" w:type="pct"/>
                            <w:tcBorders>
                              <w:top w:val="none" w:sz="6" w:space="0" w:color="auto"/>
                              <w:left w:val="none" w:sz="6" w:space="0" w:color="auto"/>
                              <w:bottom w:val="single" w:sz="4" w:space="0" w:color="000000"/>
                              <w:right w:val="none" w:sz="6" w:space="0" w:color="auto"/>
                            </w:tcBorders>
                          </w:tcPr>
                          <w:p w14:paraId="4DD696A2" w14:textId="77777777" w:rsidR="007C2742" w:rsidRPr="007C2742" w:rsidRDefault="007C2742">
                            <w:pPr>
                              <w:pStyle w:val="TableParagraph"/>
                              <w:kinsoku w:val="0"/>
                              <w:overflowPunct w:val="0"/>
                              <w:spacing w:line="240" w:lineRule="auto"/>
                              <w:ind w:left="37"/>
                              <w:rPr>
                                <w:rFonts w:asciiTheme="minorHAnsi" w:hAnsiTheme="minorHAnsi"/>
                                <w:spacing w:val="-2"/>
                                <w:w w:val="115"/>
                                <w:sz w:val="12"/>
                                <w:szCs w:val="12"/>
                              </w:rPr>
                            </w:pPr>
                            <w:r w:rsidRPr="007C2742">
                              <w:rPr>
                                <w:rFonts w:asciiTheme="minorHAnsi" w:hAnsiTheme="minorHAnsi"/>
                                <w:spacing w:val="-2"/>
                                <w:w w:val="115"/>
                                <w:sz w:val="12"/>
                                <w:szCs w:val="12"/>
                              </w:rPr>
                              <w:t>Status</w:t>
                            </w:r>
                          </w:p>
                        </w:tc>
                        <w:tc>
                          <w:tcPr>
                            <w:tcW w:w="222" w:type="pct"/>
                            <w:tcBorders>
                              <w:top w:val="none" w:sz="6" w:space="0" w:color="auto"/>
                              <w:left w:val="none" w:sz="6" w:space="0" w:color="auto"/>
                              <w:bottom w:val="none" w:sz="6" w:space="0" w:color="auto"/>
                              <w:right w:val="none" w:sz="6" w:space="0" w:color="auto"/>
                            </w:tcBorders>
                          </w:tcPr>
                          <w:p w14:paraId="3C5DAA01"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none" w:sz="6" w:space="0" w:color="auto"/>
                              <w:right w:val="none" w:sz="6" w:space="0" w:color="auto"/>
                            </w:tcBorders>
                          </w:tcPr>
                          <w:p w14:paraId="704FCA71" w14:textId="77777777" w:rsidR="007C2742" w:rsidRPr="007C2742" w:rsidRDefault="007C2742">
                            <w:pPr>
                              <w:pStyle w:val="TableParagraph"/>
                              <w:kinsoku w:val="0"/>
                              <w:overflowPunct w:val="0"/>
                              <w:spacing w:line="240" w:lineRule="auto"/>
                              <w:ind w:left="34"/>
                              <w:rPr>
                                <w:rFonts w:asciiTheme="minorHAnsi" w:hAnsiTheme="minorHAnsi"/>
                                <w:spacing w:val="-2"/>
                                <w:w w:val="115"/>
                                <w:sz w:val="12"/>
                                <w:szCs w:val="12"/>
                              </w:rPr>
                            </w:pPr>
                            <w:r w:rsidRPr="007C2742">
                              <w:rPr>
                                <w:rFonts w:asciiTheme="minorHAnsi" w:hAnsiTheme="minorHAnsi"/>
                                <w:spacing w:val="-2"/>
                                <w:w w:val="115"/>
                                <w:sz w:val="12"/>
                                <w:szCs w:val="12"/>
                              </w:rPr>
                              <w:t>Alteration(s)</w:t>
                            </w:r>
                          </w:p>
                        </w:tc>
                      </w:tr>
                      <w:tr w:rsidR="007C2742" w:rsidRPr="007C2742" w14:paraId="4487380C" w14:textId="77777777" w:rsidTr="007C2742">
                        <w:trPr>
                          <w:trHeight w:val="217"/>
                        </w:trPr>
                        <w:tc>
                          <w:tcPr>
                            <w:tcW w:w="425" w:type="pct"/>
                            <w:tcBorders>
                              <w:top w:val="single" w:sz="4" w:space="0" w:color="000000"/>
                              <w:left w:val="none" w:sz="6" w:space="0" w:color="auto"/>
                              <w:bottom w:val="none" w:sz="6" w:space="0" w:color="auto"/>
                              <w:right w:val="none" w:sz="6" w:space="0" w:color="auto"/>
                            </w:tcBorders>
                          </w:tcPr>
                          <w:p w14:paraId="31E1EBAD"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NCT03178552</w:t>
                            </w:r>
                          </w:p>
                        </w:tc>
                        <w:tc>
                          <w:tcPr>
                            <w:tcW w:w="445" w:type="pct"/>
                            <w:tcBorders>
                              <w:top w:val="single" w:sz="4" w:space="0" w:color="000000"/>
                              <w:left w:val="none" w:sz="6" w:space="0" w:color="auto"/>
                              <w:bottom w:val="none" w:sz="6" w:space="0" w:color="auto"/>
                              <w:right w:val="none" w:sz="6" w:space="0" w:color="auto"/>
                            </w:tcBorders>
                          </w:tcPr>
                          <w:p w14:paraId="5C9D9858" w14:textId="77777777" w:rsidR="007C2742" w:rsidRPr="007C2742" w:rsidRDefault="007C2742">
                            <w:pPr>
                              <w:pStyle w:val="TableParagraph"/>
                              <w:kinsoku w:val="0"/>
                              <w:overflowPunct w:val="0"/>
                              <w:spacing w:line="137" w:lineRule="exact"/>
                              <w:ind w:left="364"/>
                              <w:rPr>
                                <w:rFonts w:asciiTheme="minorHAnsi" w:hAnsiTheme="minorHAnsi"/>
                                <w:w w:val="115"/>
                                <w:sz w:val="12"/>
                                <w:szCs w:val="12"/>
                              </w:rPr>
                            </w:pPr>
                          </w:p>
                        </w:tc>
                        <w:tc>
                          <w:tcPr>
                            <w:tcW w:w="445" w:type="pct"/>
                            <w:tcBorders>
                              <w:top w:val="single" w:sz="4" w:space="0" w:color="000000"/>
                              <w:left w:val="none" w:sz="6" w:space="0" w:color="auto"/>
                              <w:bottom w:val="none" w:sz="6" w:space="0" w:color="auto"/>
                              <w:right w:val="none" w:sz="6" w:space="0" w:color="auto"/>
                            </w:tcBorders>
                          </w:tcPr>
                          <w:p w14:paraId="431B1CEC" w14:textId="2B9A6190" w:rsidR="007C2742" w:rsidRPr="007C2742" w:rsidRDefault="007C2742">
                            <w:pPr>
                              <w:pStyle w:val="TableParagraph"/>
                              <w:kinsoku w:val="0"/>
                              <w:overflowPunct w:val="0"/>
                              <w:spacing w:line="137" w:lineRule="exact"/>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II/III</w:t>
                            </w:r>
                          </w:p>
                        </w:tc>
                        <w:tc>
                          <w:tcPr>
                            <w:tcW w:w="1010" w:type="pct"/>
                            <w:tcBorders>
                              <w:top w:val="single" w:sz="4" w:space="0" w:color="000000"/>
                              <w:left w:val="none" w:sz="6" w:space="0" w:color="auto"/>
                              <w:bottom w:val="none" w:sz="6" w:space="0" w:color="auto"/>
                              <w:right w:val="none" w:sz="6" w:space="0" w:color="auto"/>
                            </w:tcBorders>
                          </w:tcPr>
                          <w:p w14:paraId="023151BF" w14:textId="77777777" w:rsidR="007C2742" w:rsidRPr="007C2742" w:rsidRDefault="007C2742">
                            <w:pPr>
                              <w:pStyle w:val="TableParagraph"/>
                              <w:kinsoku w:val="0"/>
                              <w:overflowPunct w:val="0"/>
                              <w:spacing w:line="137" w:lineRule="exact"/>
                              <w:ind w:left="364"/>
                              <w:rPr>
                                <w:rFonts w:asciiTheme="minorHAnsi" w:hAnsiTheme="minorHAnsi" w:cs="Copperplate Gothic Bold"/>
                                <w:w w:val="115"/>
                                <w:sz w:val="12"/>
                                <w:szCs w:val="12"/>
                              </w:rPr>
                            </w:pPr>
                            <w:r w:rsidRPr="007C2742">
                              <w:rPr>
                                <w:rFonts w:asciiTheme="minorHAnsi" w:hAnsiTheme="minorHAnsi"/>
                                <w:w w:val="115"/>
                                <w:sz w:val="12"/>
                                <w:szCs w:val="12"/>
                              </w:rPr>
                              <w:t xml:space="preserve">atezolizumab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 xml:space="preserve">vemurafenib </w:t>
                            </w:r>
                            <w:r w:rsidRPr="007C2742">
                              <w:rPr>
                                <w:rFonts w:asciiTheme="minorHAnsi" w:hAnsiTheme="minorHAnsi" w:cs="Copperplate Gothic Bold"/>
                                <w:w w:val="115"/>
                                <w:sz w:val="12"/>
                                <w:szCs w:val="12"/>
                              </w:rPr>
                              <w:t>+</w:t>
                            </w:r>
                          </w:p>
                        </w:tc>
                        <w:tc>
                          <w:tcPr>
                            <w:tcW w:w="106" w:type="pct"/>
                            <w:tcBorders>
                              <w:top w:val="none" w:sz="6" w:space="0" w:color="auto"/>
                              <w:left w:val="none" w:sz="6" w:space="0" w:color="auto"/>
                              <w:bottom w:val="none" w:sz="6" w:space="0" w:color="auto"/>
                              <w:right w:val="none" w:sz="6" w:space="0" w:color="auto"/>
                            </w:tcBorders>
                          </w:tcPr>
                          <w:p w14:paraId="3919AEDB"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none" w:sz="6" w:space="0" w:color="auto"/>
                              <w:right w:val="none" w:sz="6" w:space="0" w:color="auto"/>
                            </w:tcBorders>
                          </w:tcPr>
                          <w:p w14:paraId="2955D051" w14:textId="77777777" w:rsidR="007C2742" w:rsidRPr="007C2742" w:rsidRDefault="007C2742">
                            <w:pPr>
                              <w:pStyle w:val="TableParagraph"/>
                              <w:kinsoku w:val="0"/>
                              <w:overflowPunct w:val="0"/>
                              <w:spacing w:line="137" w:lineRule="exact"/>
                              <w:ind w:left="39"/>
                              <w:rPr>
                                <w:rFonts w:asciiTheme="minorHAnsi" w:hAnsiTheme="minorHAnsi"/>
                                <w:spacing w:val="-10"/>
                                <w:w w:val="105"/>
                                <w:sz w:val="12"/>
                                <w:szCs w:val="12"/>
                              </w:rPr>
                            </w:pPr>
                            <w:r w:rsidRPr="007C2742">
                              <w:rPr>
                                <w:rFonts w:asciiTheme="minorHAnsi" w:hAnsiTheme="minorHAnsi"/>
                                <w:spacing w:val="-10"/>
                                <w:w w:val="105"/>
                                <w:sz w:val="12"/>
                                <w:szCs w:val="12"/>
                              </w:rPr>
                              <w:t>I</w:t>
                            </w:r>
                          </w:p>
                        </w:tc>
                        <w:tc>
                          <w:tcPr>
                            <w:tcW w:w="754" w:type="pct"/>
                            <w:tcBorders>
                              <w:top w:val="none" w:sz="6" w:space="0" w:color="auto"/>
                              <w:left w:val="none" w:sz="6" w:space="0" w:color="auto"/>
                              <w:bottom w:val="none" w:sz="6" w:space="0" w:color="auto"/>
                              <w:right w:val="none" w:sz="6" w:space="0" w:color="auto"/>
                            </w:tcBorders>
                          </w:tcPr>
                          <w:p w14:paraId="5C258C37" w14:textId="77777777" w:rsidR="007C2742" w:rsidRPr="007C2742" w:rsidRDefault="007C2742">
                            <w:pPr>
                              <w:pStyle w:val="TableParagraph"/>
                              <w:kinsoku w:val="0"/>
                              <w:overflowPunct w:val="0"/>
                              <w:spacing w:line="137" w:lineRule="exact"/>
                              <w:ind w:left="38"/>
                              <w:rPr>
                                <w:rFonts w:asciiTheme="minorHAnsi" w:hAnsiTheme="minorHAnsi"/>
                                <w:spacing w:val="-4"/>
                                <w:w w:val="105"/>
                                <w:sz w:val="12"/>
                                <w:szCs w:val="12"/>
                              </w:rPr>
                            </w:pPr>
                            <w:r w:rsidRPr="007C2742">
                              <w:rPr>
                                <w:rFonts w:asciiTheme="minorHAnsi" w:hAnsiTheme="minorHAnsi"/>
                                <w:spacing w:val="-4"/>
                                <w:w w:val="105"/>
                                <w:sz w:val="12"/>
                                <w:szCs w:val="12"/>
                              </w:rPr>
                              <w:t>TIR</w:t>
                            </w:r>
                          </w:p>
                        </w:tc>
                        <w:tc>
                          <w:tcPr>
                            <w:tcW w:w="292" w:type="pct"/>
                            <w:tcBorders>
                              <w:top w:val="single" w:sz="4" w:space="0" w:color="000000"/>
                              <w:left w:val="none" w:sz="6" w:space="0" w:color="auto"/>
                              <w:bottom w:val="none" w:sz="6" w:space="0" w:color="auto"/>
                              <w:right w:val="none" w:sz="6" w:space="0" w:color="auto"/>
                            </w:tcBorders>
                          </w:tcPr>
                          <w:p w14:paraId="2780FD30"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1A7DE0CC"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none" w:sz="6" w:space="0" w:color="auto"/>
                              <w:right w:val="none" w:sz="6" w:space="0" w:color="auto"/>
                            </w:tcBorders>
                          </w:tcPr>
                          <w:p w14:paraId="6A25BB16" w14:textId="77777777" w:rsidR="007C2742" w:rsidRPr="007C2742" w:rsidRDefault="007C2742">
                            <w:pPr>
                              <w:pStyle w:val="TableParagraph"/>
                              <w:kinsoku w:val="0"/>
                              <w:overflowPunct w:val="0"/>
                              <w:spacing w:line="137" w:lineRule="exact"/>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4A914DF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27E044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B0AE6F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77691BA" w14:textId="24EA494D"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6AC14B0F"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cobimetinib(Cohort</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E)</w:t>
                            </w:r>
                          </w:p>
                        </w:tc>
                        <w:tc>
                          <w:tcPr>
                            <w:tcW w:w="106" w:type="pct"/>
                            <w:tcBorders>
                              <w:top w:val="none" w:sz="6" w:space="0" w:color="auto"/>
                              <w:left w:val="none" w:sz="6" w:space="0" w:color="auto"/>
                              <w:bottom w:val="none" w:sz="6" w:space="0" w:color="auto"/>
                              <w:right w:val="none" w:sz="6" w:space="0" w:color="auto"/>
                            </w:tcBorders>
                          </w:tcPr>
                          <w:p w14:paraId="14696B0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2B3B803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24B2E9A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7EBA17B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42D7B5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FE26033"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1FB9150C"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3688A2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NCT04566393</w:t>
                            </w:r>
                          </w:p>
                        </w:tc>
                        <w:tc>
                          <w:tcPr>
                            <w:tcW w:w="445" w:type="pct"/>
                            <w:tcBorders>
                              <w:top w:val="none" w:sz="6" w:space="0" w:color="auto"/>
                              <w:left w:val="none" w:sz="6" w:space="0" w:color="auto"/>
                              <w:bottom w:val="none" w:sz="6" w:space="0" w:color="auto"/>
                              <w:right w:val="none" w:sz="6" w:space="0" w:color="auto"/>
                            </w:tcBorders>
                          </w:tcPr>
                          <w:p w14:paraId="4D9690EB" w14:textId="77777777" w:rsidR="007C2742" w:rsidRPr="007C2742" w:rsidRDefault="007C2742">
                            <w:pPr>
                              <w:pStyle w:val="TableParagraph"/>
                              <w:kinsoku w:val="0"/>
                              <w:overflowPunct w:val="0"/>
                              <w:ind w:left="364"/>
                              <w:rPr>
                                <w:rFonts w:asciiTheme="minorHAnsi" w:hAnsiTheme="minorHAnsi"/>
                                <w:spacing w:val="-4"/>
                                <w:w w:val="105"/>
                                <w:sz w:val="12"/>
                                <w:szCs w:val="12"/>
                              </w:rPr>
                            </w:pPr>
                          </w:p>
                        </w:tc>
                        <w:tc>
                          <w:tcPr>
                            <w:tcW w:w="445" w:type="pct"/>
                            <w:tcBorders>
                              <w:top w:val="none" w:sz="6" w:space="0" w:color="auto"/>
                              <w:left w:val="none" w:sz="6" w:space="0" w:color="auto"/>
                              <w:bottom w:val="none" w:sz="6" w:space="0" w:color="auto"/>
                              <w:right w:val="none" w:sz="6" w:space="0" w:color="auto"/>
                            </w:tcBorders>
                          </w:tcPr>
                          <w:p w14:paraId="1C8874A0" w14:textId="7C4A6877" w:rsidR="007C2742" w:rsidRPr="007C2742" w:rsidRDefault="007C2742">
                            <w:pPr>
                              <w:pStyle w:val="TableParagraph"/>
                              <w:kinsoku w:val="0"/>
                              <w:overflowPunct w:val="0"/>
                              <w:ind w:left="364"/>
                              <w:rPr>
                                <w:rFonts w:asciiTheme="minorHAnsi" w:hAnsiTheme="minorHAnsi"/>
                                <w:spacing w:val="-4"/>
                                <w:w w:val="105"/>
                                <w:sz w:val="12"/>
                                <w:szCs w:val="12"/>
                              </w:rPr>
                            </w:pPr>
                            <w:r w:rsidRPr="007C2742">
                              <w:rPr>
                                <w:rFonts w:asciiTheme="minorHAnsi" w:hAnsiTheme="minorHAnsi"/>
                                <w:spacing w:val="-4"/>
                                <w:w w:val="105"/>
                                <w:sz w:val="12"/>
                                <w:szCs w:val="12"/>
                              </w:rPr>
                              <w:t>EAP</w:t>
                            </w:r>
                          </w:p>
                        </w:tc>
                        <w:tc>
                          <w:tcPr>
                            <w:tcW w:w="1010" w:type="pct"/>
                            <w:tcBorders>
                              <w:top w:val="none" w:sz="6" w:space="0" w:color="auto"/>
                              <w:left w:val="none" w:sz="6" w:space="0" w:color="auto"/>
                              <w:bottom w:val="none" w:sz="6" w:space="0" w:color="auto"/>
                              <w:right w:val="none" w:sz="6" w:space="0" w:color="auto"/>
                            </w:tcBorders>
                          </w:tcPr>
                          <w:p w14:paraId="39EEE708" w14:textId="77777777" w:rsidR="007C2742" w:rsidRPr="007C2742" w:rsidRDefault="007C2742">
                            <w:pPr>
                              <w:pStyle w:val="TableParagraph"/>
                              <w:kinsoku w:val="0"/>
                              <w:overflowPunct w:val="0"/>
                              <w:ind w:left="364"/>
                              <w:rPr>
                                <w:rFonts w:asciiTheme="minorHAnsi" w:hAnsiTheme="minorHAnsi"/>
                                <w:spacing w:val="-2"/>
                                <w:w w:val="115"/>
                                <w:sz w:val="12"/>
                                <w:szCs w:val="12"/>
                              </w:rPr>
                            </w:pPr>
                            <w:r w:rsidRPr="007C2742">
                              <w:rPr>
                                <w:rFonts w:asciiTheme="minorHAnsi" w:hAnsiTheme="minorHAnsi"/>
                                <w:spacing w:val="-2"/>
                                <w:w w:val="115"/>
                                <w:sz w:val="12"/>
                                <w:szCs w:val="12"/>
                              </w:rPr>
                              <w:t>ulixertinib</w:t>
                            </w:r>
                          </w:p>
                        </w:tc>
                        <w:tc>
                          <w:tcPr>
                            <w:tcW w:w="106" w:type="pct"/>
                            <w:tcBorders>
                              <w:top w:val="none" w:sz="6" w:space="0" w:color="auto"/>
                              <w:left w:val="none" w:sz="6" w:space="0" w:color="auto"/>
                              <w:bottom w:val="none" w:sz="6" w:space="0" w:color="auto"/>
                              <w:right w:val="none" w:sz="6" w:space="0" w:color="auto"/>
                            </w:tcBorders>
                          </w:tcPr>
                          <w:p w14:paraId="1D21EDA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9A61D85"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34C73D9A" w14:textId="77777777" w:rsidR="007C2742" w:rsidRPr="007C2742" w:rsidRDefault="007C2742">
                            <w:pPr>
                              <w:pStyle w:val="TableParagraph"/>
                              <w:kinsoku w:val="0"/>
                              <w:overflowPunct w:val="0"/>
                              <w:ind w:left="38"/>
                              <w:rPr>
                                <w:rFonts w:asciiTheme="minorHAnsi" w:hAnsiTheme="minorHAnsi"/>
                                <w:spacing w:val="-6"/>
                                <w:sz w:val="12"/>
                                <w:szCs w:val="12"/>
                              </w:rPr>
                            </w:pPr>
                            <w:r w:rsidRPr="007C2742">
                              <w:rPr>
                                <w:rFonts w:asciiTheme="minorHAnsi" w:hAnsiTheme="minorHAnsi"/>
                                <w:spacing w:val="-6"/>
                                <w:sz w:val="12"/>
                                <w:szCs w:val="12"/>
                              </w:rPr>
                              <w:t>NA</w:t>
                            </w:r>
                          </w:p>
                        </w:tc>
                        <w:tc>
                          <w:tcPr>
                            <w:tcW w:w="292" w:type="pct"/>
                            <w:tcBorders>
                              <w:top w:val="none" w:sz="6" w:space="0" w:color="auto"/>
                              <w:left w:val="none" w:sz="6" w:space="0" w:color="auto"/>
                              <w:bottom w:val="none" w:sz="6" w:space="0" w:color="auto"/>
                              <w:right w:val="none" w:sz="6" w:space="0" w:color="auto"/>
                            </w:tcBorders>
                          </w:tcPr>
                          <w:p w14:paraId="5A92FEF5"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Available</w:t>
                            </w:r>
                          </w:p>
                        </w:tc>
                        <w:tc>
                          <w:tcPr>
                            <w:tcW w:w="222" w:type="pct"/>
                            <w:tcBorders>
                              <w:top w:val="none" w:sz="6" w:space="0" w:color="auto"/>
                              <w:left w:val="none" w:sz="6" w:space="0" w:color="auto"/>
                              <w:bottom w:val="none" w:sz="6" w:space="0" w:color="auto"/>
                              <w:right w:val="none" w:sz="6" w:space="0" w:color="auto"/>
                            </w:tcBorders>
                          </w:tcPr>
                          <w:p w14:paraId="544BD7D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CA34C75"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K/N/H-RAS,</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BRAF,</w:t>
                            </w:r>
                          </w:p>
                        </w:tc>
                      </w:tr>
                      <w:tr w:rsidR="007C2742" w:rsidRPr="007C2742" w14:paraId="32860F5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A69409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433084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52E04C94" w14:textId="24427298"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01E6B48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AA8E5C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C82EBD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159F6A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1FC37A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29507F9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03A9580"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MEK, ERK, etc.</w:t>
                            </w:r>
                          </w:p>
                        </w:tc>
                      </w:tr>
                      <w:tr w:rsidR="007C2742" w:rsidRPr="007C2742" w14:paraId="08F62F6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5C074D27"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NCT04302025</w:t>
                            </w:r>
                          </w:p>
                        </w:tc>
                        <w:tc>
                          <w:tcPr>
                            <w:tcW w:w="445" w:type="pct"/>
                            <w:tcBorders>
                              <w:top w:val="none" w:sz="6" w:space="0" w:color="auto"/>
                              <w:left w:val="none" w:sz="6" w:space="0" w:color="auto"/>
                              <w:bottom w:val="none" w:sz="6" w:space="0" w:color="auto"/>
                              <w:right w:val="none" w:sz="6" w:space="0" w:color="auto"/>
                            </w:tcBorders>
                          </w:tcPr>
                          <w:p w14:paraId="0C1600B3"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F27B520" w14:textId="54D1B4E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515C4BF0"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vemurafenib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5CDA22A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7716E03" w14:textId="77777777" w:rsidR="007C2742" w:rsidRPr="007C2742" w:rsidRDefault="007C2742">
                            <w:pPr>
                              <w:pStyle w:val="TableParagraph"/>
                              <w:kinsoku w:val="0"/>
                              <w:overflowPunct w:val="0"/>
                              <w:ind w:left="39"/>
                              <w:rPr>
                                <w:rFonts w:asciiTheme="minorHAnsi" w:hAnsiTheme="minorHAnsi"/>
                                <w:spacing w:val="-2"/>
                                <w:w w:val="115"/>
                                <w:sz w:val="12"/>
                                <w:szCs w:val="12"/>
                              </w:rPr>
                            </w:pPr>
                            <w:r w:rsidRPr="007C2742">
                              <w:rPr>
                                <w:rFonts w:asciiTheme="minorHAnsi" w:hAnsiTheme="minorHAnsi"/>
                                <w:spacing w:val="-2"/>
                                <w:w w:val="115"/>
                                <w:sz w:val="12"/>
                                <w:szCs w:val="12"/>
                              </w:rPr>
                              <w:t>Neo-/Adjuvant</w:t>
                            </w:r>
                          </w:p>
                        </w:tc>
                        <w:tc>
                          <w:tcPr>
                            <w:tcW w:w="754" w:type="pct"/>
                            <w:tcBorders>
                              <w:top w:val="none" w:sz="6" w:space="0" w:color="auto"/>
                              <w:left w:val="none" w:sz="6" w:space="0" w:color="auto"/>
                              <w:bottom w:val="none" w:sz="6" w:space="0" w:color="auto"/>
                              <w:right w:val="none" w:sz="6" w:space="0" w:color="auto"/>
                            </w:tcBorders>
                          </w:tcPr>
                          <w:p w14:paraId="15964C26"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MPR</w:t>
                            </w:r>
                          </w:p>
                        </w:tc>
                        <w:tc>
                          <w:tcPr>
                            <w:tcW w:w="292" w:type="pct"/>
                            <w:tcBorders>
                              <w:top w:val="none" w:sz="6" w:space="0" w:color="auto"/>
                              <w:left w:val="none" w:sz="6" w:space="0" w:color="auto"/>
                              <w:bottom w:val="none" w:sz="6" w:space="0" w:color="auto"/>
                              <w:right w:val="none" w:sz="6" w:space="0" w:color="auto"/>
                            </w:tcBorders>
                          </w:tcPr>
                          <w:p w14:paraId="41F4063A"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499FB04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E3B0331"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0E77575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784D8D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NCT03915951</w:t>
                            </w:r>
                          </w:p>
                        </w:tc>
                        <w:tc>
                          <w:tcPr>
                            <w:tcW w:w="445" w:type="pct"/>
                            <w:tcBorders>
                              <w:top w:val="none" w:sz="6" w:space="0" w:color="auto"/>
                              <w:left w:val="none" w:sz="6" w:space="0" w:color="auto"/>
                              <w:bottom w:val="none" w:sz="6" w:space="0" w:color="auto"/>
                              <w:right w:val="none" w:sz="6" w:space="0" w:color="auto"/>
                            </w:tcBorders>
                          </w:tcPr>
                          <w:p w14:paraId="13943E4B"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E7F447C" w14:textId="43259364"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23733279"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encorafenib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1564155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B92713C"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none" w:sz="6" w:space="0" w:color="auto"/>
                              <w:right w:val="none" w:sz="6" w:space="0" w:color="auto"/>
                            </w:tcBorders>
                          </w:tcPr>
                          <w:p w14:paraId="7C0ED619"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60386BF9"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F93291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9B4372"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3E6DE07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35E5FE0"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NCT04526782</w:t>
                            </w:r>
                          </w:p>
                        </w:tc>
                        <w:tc>
                          <w:tcPr>
                            <w:tcW w:w="445" w:type="pct"/>
                            <w:tcBorders>
                              <w:top w:val="none" w:sz="6" w:space="0" w:color="auto"/>
                              <w:left w:val="none" w:sz="6" w:space="0" w:color="auto"/>
                              <w:bottom w:val="none" w:sz="6" w:space="0" w:color="auto"/>
                              <w:right w:val="none" w:sz="6" w:space="0" w:color="auto"/>
                            </w:tcBorders>
                          </w:tcPr>
                          <w:p w14:paraId="1696870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690E1DA" w14:textId="39268A5B"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1F353AF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5824F11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C42293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1341AB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36F1C25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73BA222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6BC3C9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6FD493C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84862F6"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NCT02276027</w:t>
                            </w:r>
                          </w:p>
                        </w:tc>
                        <w:tc>
                          <w:tcPr>
                            <w:tcW w:w="445" w:type="pct"/>
                            <w:tcBorders>
                              <w:top w:val="none" w:sz="6" w:space="0" w:color="auto"/>
                              <w:left w:val="none" w:sz="6" w:space="0" w:color="auto"/>
                              <w:bottom w:val="none" w:sz="6" w:space="0" w:color="auto"/>
                              <w:right w:val="none" w:sz="6" w:space="0" w:color="auto"/>
                            </w:tcBorders>
                          </w:tcPr>
                          <w:p w14:paraId="67432A5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2C094046" w14:textId="27C5B87C"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79F38D26" w14:textId="77777777" w:rsidR="007C2742" w:rsidRPr="007C2742" w:rsidRDefault="007C2742">
                            <w:pPr>
                              <w:pStyle w:val="TableParagraph"/>
                              <w:kinsoku w:val="0"/>
                              <w:overflowPunct w:val="0"/>
                              <w:ind w:left="364"/>
                              <w:rPr>
                                <w:rFonts w:asciiTheme="minorHAnsi" w:hAnsiTheme="minorHAnsi"/>
                                <w:spacing w:val="-2"/>
                                <w:w w:val="120"/>
                                <w:sz w:val="12"/>
                                <w:szCs w:val="12"/>
                              </w:rPr>
                            </w:pPr>
                            <w:r w:rsidRPr="007C2742">
                              <w:rPr>
                                <w:rFonts w:asciiTheme="minorHAnsi" w:hAnsiTheme="minorHAnsi"/>
                                <w:spacing w:val="-2"/>
                                <w:w w:val="120"/>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0F7AF53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7B1D6BE2"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32C0AC72"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24A46842"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5240737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D9A3449"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K/N-RAS,</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BRAF</w:t>
                            </w:r>
                          </w:p>
                        </w:tc>
                      </w:tr>
                      <w:tr w:rsidR="007C2742" w:rsidRPr="007C2742" w14:paraId="23289B31"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9355F01"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NCT01922583</w:t>
                            </w:r>
                          </w:p>
                        </w:tc>
                        <w:tc>
                          <w:tcPr>
                            <w:tcW w:w="445" w:type="pct"/>
                            <w:tcBorders>
                              <w:top w:val="none" w:sz="6" w:space="0" w:color="auto"/>
                              <w:left w:val="none" w:sz="6" w:space="0" w:color="auto"/>
                              <w:bottom w:val="none" w:sz="6" w:space="0" w:color="auto"/>
                              <w:right w:val="none" w:sz="6" w:space="0" w:color="auto"/>
                            </w:tcBorders>
                          </w:tcPr>
                          <w:p w14:paraId="488E33C3" w14:textId="77777777" w:rsidR="007C2742" w:rsidRPr="007C2742" w:rsidRDefault="007C2742">
                            <w:pPr>
                              <w:pStyle w:val="TableParagraph"/>
                              <w:kinsoku w:val="0"/>
                              <w:overflowPunct w:val="0"/>
                              <w:spacing w:line="137" w:lineRule="exact"/>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F8A8800" w14:textId="16BC156A" w:rsidR="007C2742" w:rsidRPr="007C2742" w:rsidRDefault="007C2742">
                            <w:pPr>
                              <w:pStyle w:val="TableParagraph"/>
                              <w:kinsoku w:val="0"/>
                              <w:overflowPunct w:val="0"/>
                              <w:spacing w:line="137" w:lineRule="exact"/>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20902B4A" w14:textId="77777777" w:rsidR="007C2742" w:rsidRPr="007C2742" w:rsidRDefault="007C2742">
                            <w:pPr>
                              <w:pStyle w:val="TableParagraph"/>
                              <w:kinsoku w:val="0"/>
                              <w:overflowPunct w:val="0"/>
                              <w:spacing w:line="137" w:lineRule="exact"/>
                              <w:ind w:left="364"/>
                              <w:rPr>
                                <w:rFonts w:asciiTheme="minorHAnsi" w:hAnsiTheme="minorHAnsi"/>
                                <w:spacing w:val="-2"/>
                                <w:w w:val="105"/>
                                <w:sz w:val="12"/>
                                <w:szCs w:val="12"/>
                              </w:rPr>
                            </w:pPr>
                            <w:r w:rsidRPr="007C2742">
                              <w:rPr>
                                <w:rFonts w:asciiTheme="minorHAnsi" w:hAnsiTheme="minorHAnsi"/>
                                <w:spacing w:val="-2"/>
                                <w:w w:val="105"/>
                                <w:sz w:val="12"/>
                                <w:szCs w:val="12"/>
                              </w:rPr>
                              <w:t>AUY922</w:t>
                            </w:r>
                          </w:p>
                        </w:tc>
                        <w:tc>
                          <w:tcPr>
                            <w:tcW w:w="106" w:type="pct"/>
                            <w:tcBorders>
                              <w:top w:val="none" w:sz="6" w:space="0" w:color="auto"/>
                              <w:left w:val="none" w:sz="6" w:space="0" w:color="auto"/>
                              <w:bottom w:val="none" w:sz="6" w:space="0" w:color="auto"/>
                              <w:right w:val="none" w:sz="6" w:space="0" w:color="auto"/>
                            </w:tcBorders>
                          </w:tcPr>
                          <w:p w14:paraId="55D96DB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1527899" w14:textId="77777777" w:rsidR="007C2742" w:rsidRPr="007C2742" w:rsidRDefault="007C2742">
                            <w:pPr>
                              <w:pStyle w:val="TableParagraph"/>
                              <w:kinsoku w:val="0"/>
                              <w:overflowPunct w:val="0"/>
                              <w:spacing w:line="137" w:lineRule="exact"/>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23E92FC5" w14:textId="77777777" w:rsidR="007C2742" w:rsidRPr="007C2742" w:rsidRDefault="007C2742">
                            <w:pPr>
                              <w:pStyle w:val="TableParagraph"/>
                              <w:kinsoku w:val="0"/>
                              <w:overflowPunct w:val="0"/>
                              <w:spacing w:line="137" w:lineRule="exact"/>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43DA5628"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A28223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0B537C0"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474ACFD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7D6637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NCT01514864</w:t>
                            </w:r>
                          </w:p>
                        </w:tc>
                        <w:tc>
                          <w:tcPr>
                            <w:tcW w:w="445" w:type="pct"/>
                            <w:tcBorders>
                              <w:top w:val="none" w:sz="6" w:space="0" w:color="auto"/>
                              <w:left w:val="none" w:sz="6" w:space="0" w:color="auto"/>
                              <w:bottom w:val="none" w:sz="6" w:space="0" w:color="auto"/>
                              <w:right w:val="none" w:sz="6" w:space="0" w:color="auto"/>
                            </w:tcBorders>
                          </w:tcPr>
                          <w:p w14:paraId="3845FB6F"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26B3B78F" w14:textId="126498C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w:t>
                            </w:r>
                          </w:p>
                        </w:tc>
                        <w:tc>
                          <w:tcPr>
                            <w:tcW w:w="1010" w:type="pct"/>
                            <w:tcBorders>
                              <w:top w:val="none" w:sz="6" w:space="0" w:color="auto"/>
                              <w:left w:val="none" w:sz="6" w:space="0" w:color="auto"/>
                              <w:bottom w:val="none" w:sz="6" w:space="0" w:color="auto"/>
                              <w:right w:val="none" w:sz="6" w:space="0" w:color="auto"/>
                            </w:tcBorders>
                          </w:tcPr>
                          <w:p w14:paraId="5795BA2C" w14:textId="77777777" w:rsidR="007C2742" w:rsidRPr="007C2742" w:rsidRDefault="007C2742">
                            <w:pPr>
                              <w:pStyle w:val="TableParagraph"/>
                              <w:kinsoku w:val="0"/>
                              <w:overflowPunct w:val="0"/>
                              <w:ind w:left="364"/>
                              <w:rPr>
                                <w:rFonts w:asciiTheme="minorHAnsi" w:hAnsiTheme="minorHAnsi"/>
                                <w:spacing w:val="-2"/>
                                <w:w w:val="120"/>
                                <w:sz w:val="12"/>
                                <w:szCs w:val="12"/>
                              </w:rPr>
                            </w:pPr>
                            <w:r w:rsidRPr="007C2742">
                              <w:rPr>
                                <w:rFonts w:asciiTheme="minorHAnsi" w:hAnsiTheme="minorHAnsi"/>
                                <w:spacing w:val="-2"/>
                                <w:w w:val="120"/>
                                <w:sz w:val="12"/>
                                <w:szCs w:val="12"/>
                              </w:rPr>
                              <w:t>dasatinib</w:t>
                            </w:r>
                          </w:p>
                        </w:tc>
                        <w:tc>
                          <w:tcPr>
                            <w:tcW w:w="106" w:type="pct"/>
                            <w:tcBorders>
                              <w:top w:val="none" w:sz="6" w:space="0" w:color="auto"/>
                              <w:left w:val="none" w:sz="6" w:space="0" w:color="auto"/>
                              <w:bottom w:val="none" w:sz="6" w:space="0" w:color="auto"/>
                              <w:right w:val="none" w:sz="6" w:space="0" w:color="auto"/>
                            </w:tcBorders>
                          </w:tcPr>
                          <w:p w14:paraId="2613FFE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684E0E0C"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II-N</w:t>
                            </w:r>
                          </w:p>
                        </w:tc>
                        <w:tc>
                          <w:tcPr>
                            <w:tcW w:w="754" w:type="pct"/>
                            <w:tcBorders>
                              <w:top w:val="none" w:sz="6" w:space="0" w:color="auto"/>
                              <w:left w:val="none" w:sz="6" w:space="0" w:color="auto"/>
                              <w:bottom w:val="none" w:sz="6" w:space="0" w:color="auto"/>
                              <w:right w:val="none" w:sz="6" w:space="0" w:color="auto"/>
                            </w:tcBorders>
                          </w:tcPr>
                          <w:p w14:paraId="157DD23B"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16F6DC2E"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176993C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856DC36"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inactivating</w:t>
                            </w:r>
                          </w:p>
                        </w:tc>
                      </w:tr>
                      <w:tr w:rsidR="007C2742" w:rsidRPr="007C2742" w14:paraId="6C84E7B4"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C137AB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750A699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325786A3" w14:textId="6FCBB5CD"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62D4F1F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1E54111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A1F555A"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F1A1C8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7C682F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59C63C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BAD9048" w14:textId="77777777" w:rsidR="007C2742" w:rsidRPr="007C2742" w:rsidRDefault="007C2742">
                            <w:pPr>
                              <w:pStyle w:val="TableParagraph"/>
                              <w:kinsoku w:val="0"/>
                              <w:overflowPunct w:val="0"/>
                              <w:ind w:left="34"/>
                              <w:rPr>
                                <w:rFonts w:asciiTheme="minorHAnsi" w:hAnsiTheme="minorHAnsi"/>
                                <w:spacing w:val="-2"/>
                                <w:w w:val="120"/>
                                <w:sz w:val="12"/>
                                <w:szCs w:val="12"/>
                              </w:rPr>
                            </w:pPr>
                            <w:r w:rsidRPr="007C2742">
                              <w:rPr>
                                <w:rFonts w:asciiTheme="minorHAnsi" w:hAnsiTheme="minorHAnsi"/>
                                <w:spacing w:val="-2"/>
                                <w:w w:val="120"/>
                                <w:sz w:val="12"/>
                                <w:szCs w:val="12"/>
                              </w:rPr>
                              <w:t>mutations</w:t>
                            </w:r>
                          </w:p>
                        </w:tc>
                      </w:tr>
                      <w:tr w:rsidR="007C2742" w:rsidRPr="007C2742" w14:paraId="2B9005F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1B9E48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NCT03049618</w:t>
                            </w:r>
                          </w:p>
                        </w:tc>
                        <w:tc>
                          <w:tcPr>
                            <w:tcW w:w="445" w:type="pct"/>
                            <w:tcBorders>
                              <w:top w:val="none" w:sz="6" w:space="0" w:color="auto"/>
                              <w:left w:val="none" w:sz="6" w:space="0" w:color="auto"/>
                              <w:bottom w:val="none" w:sz="6" w:space="0" w:color="auto"/>
                              <w:right w:val="none" w:sz="6" w:space="0" w:color="auto"/>
                            </w:tcBorders>
                          </w:tcPr>
                          <w:p w14:paraId="02D2E04B"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3808D2C" w14:textId="2B80AF5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IIa</w:t>
                            </w:r>
                          </w:p>
                        </w:tc>
                        <w:tc>
                          <w:tcPr>
                            <w:tcW w:w="1010" w:type="pct"/>
                            <w:tcBorders>
                              <w:top w:val="none" w:sz="6" w:space="0" w:color="auto"/>
                              <w:left w:val="none" w:sz="6" w:space="0" w:color="auto"/>
                              <w:bottom w:val="none" w:sz="6" w:space="0" w:color="auto"/>
                              <w:right w:val="none" w:sz="6" w:space="0" w:color="auto"/>
                            </w:tcBorders>
                          </w:tcPr>
                          <w:p w14:paraId="45B49611"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recombinant EphB4-HSA fusion protein</w:t>
                            </w:r>
                          </w:p>
                        </w:tc>
                        <w:tc>
                          <w:tcPr>
                            <w:tcW w:w="106" w:type="pct"/>
                            <w:tcBorders>
                              <w:top w:val="none" w:sz="6" w:space="0" w:color="auto"/>
                              <w:left w:val="none" w:sz="6" w:space="0" w:color="auto"/>
                              <w:bottom w:val="none" w:sz="6" w:space="0" w:color="auto"/>
                              <w:right w:val="none" w:sz="6" w:space="0" w:color="auto"/>
                            </w:tcBorders>
                          </w:tcPr>
                          <w:p w14:paraId="3BEDF626"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308DFD4" w14:textId="77777777" w:rsidR="007C2742" w:rsidRPr="007C2742" w:rsidRDefault="007C2742">
                            <w:pPr>
                              <w:pStyle w:val="TableParagraph"/>
                              <w:kinsoku w:val="0"/>
                              <w:overflowPunct w:val="0"/>
                              <w:ind w:left="39"/>
                              <w:rPr>
                                <w:rFonts w:asciiTheme="minorHAnsi" w:hAnsiTheme="minorHAnsi"/>
                                <w:spacing w:val="-2"/>
                                <w:w w:val="105"/>
                                <w:sz w:val="12"/>
                                <w:szCs w:val="12"/>
                              </w:rPr>
                            </w:pPr>
                            <w:r w:rsidRPr="007C2742">
                              <w:rPr>
                                <w:rFonts w:asciiTheme="minorHAnsi" w:hAnsiTheme="minorHAnsi"/>
                                <w:spacing w:val="-2"/>
                                <w:w w:val="105"/>
                                <w:sz w:val="12"/>
                                <w:szCs w:val="12"/>
                              </w:rPr>
                              <w:t>III-N</w:t>
                            </w:r>
                          </w:p>
                        </w:tc>
                        <w:tc>
                          <w:tcPr>
                            <w:tcW w:w="754" w:type="pct"/>
                            <w:tcBorders>
                              <w:top w:val="none" w:sz="6" w:space="0" w:color="auto"/>
                              <w:left w:val="none" w:sz="6" w:space="0" w:color="auto"/>
                              <w:bottom w:val="none" w:sz="6" w:space="0" w:color="auto"/>
                              <w:right w:val="none" w:sz="6" w:space="0" w:color="auto"/>
                            </w:tcBorders>
                          </w:tcPr>
                          <w:p w14:paraId="767FA18D"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1965A0C0"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AD4A96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73FBCE"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0E2ECAD4"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F40F55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627C9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A112868" w14:textId="6EF3484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4F47E5C9"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cs="Copperplate Gothic Bold"/>
                                <w:w w:val="115"/>
                                <w:sz w:val="12"/>
                                <w:szCs w:val="12"/>
                              </w:rPr>
                              <w:t>+</w:t>
                            </w:r>
                            <w:r w:rsidRPr="007C2742">
                              <w:rPr>
                                <w:rFonts w:asciiTheme="minorHAnsi" w:hAnsiTheme="minorHAnsi" w:cs="Copperplate Gothic Bold"/>
                                <w:spacing w:val="-6"/>
                                <w:w w:val="115"/>
                                <w:sz w:val="12"/>
                                <w:szCs w:val="12"/>
                              </w:rPr>
                              <w:t xml:space="preserve"> </w:t>
                            </w:r>
                            <w:r w:rsidRPr="007C2742">
                              <w:rPr>
                                <w:rFonts w:asciiTheme="minorHAnsi" w:hAnsiTheme="minorHAnsi"/>
                                <w:w w:val="115"/>
                                <w:sz w:val="12"/>
                                <w:szCs w:val="12"/>
                              </w:rPr>
                              <w:t>pembrolizumab</w:t>
                            </w:r>
                          </w:p>
                        </w:tc>
                        <w:tc>
                          <w:tcPr>
                            <w:tcW w:w="106" w:type="pct"/>
                            <w:tcBorders>
                              <w:top w:val="none" w:sz="6" w:space="0" w:color="auto"/>
                              <w:left w:val="none" w:sz="6" w:space="0" w:color="auto"/>
                              <w:bottom w:val="none" w:sz="6" w:space="0" w:color="auto"/>
                              <w:right w:val="none" w:sz="6" w:space="0" w:color="auto"/>
                            </w:tcBorders>
                          </w:tcPr>
                          <w:p w14:paraId="14473F3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C50E9B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1723B9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508E36A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7AD4C37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F5BC203"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12CB23A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427E369"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NCT04585815</w:t>
                            </w:r>
                          </w:p>
                        </w:tc>
                        <w:tc>
                          <w:tcPr>
                            <w:tcW w:w="445" w:type="pct"/>
                            <w:tcBorders>
                              <w:top w:val="none" w:sz="6" w:space="0" w:color="auto"/>
                              <w:left w:val="none" w:sz="6" w:space="0" w:color="auto"/>
                              <w:bottom w:val="none" w:sz="6" w:space="0" w:color="auto"/>
                              <w:right w:val="none" w:sz="6" w:space="0" w:color="auto"/>
                            </w:tcBorders>
                          </w:tcPr>
                          <w:p w14:paraId="5B3C6899"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794BF60D" w14:textId="3F69DC7C"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Ib/II</w:t>
                            </w:r>
                          </w:p>
                        </w:tc>
                        <w:tc>
                          <w:tcPr>
                            <w:tcW w:w="1010" w:type="pct"/>
                            <w:tcBorders>
                              <w:top w:val="none" w:sz="6" w:space="0" w:color="auto"/>
                              <w:left w:val="none" w:sz="6" w:space="0" w:color="auto"/>
                              <w:bottom w:val="none" w:sz="6" w:space="0" w:color="auto"/>
                              <w:right w:val="none" w:sz="6" w:space="0" w:color="auto"/>
                            </w:tcBorders>
                          </w:tcPr>
                          <w:p w14:paraId="722B58CA"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sasanlimab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 xml:space="preserve">encorafenib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binimetinib</w:t>
                            </w:r>
                          </w:p>
                        </w:tc>
                        <w:tc>
                          <w:tcPr>
                            <w:tcW w:w="106" w:type="pct"/>
                            <w:tcBorders>
                              <w:top w:val="none" w:sz="6" w:space="0" w:color="auto"/>
                              <w:left w:val="none" w:sz="6" w:space="0" w:color="auto"/>
                              <w:bottom w:val="none" w:sz="6" w:space="0" w:color="auto"/>
                              <w:right w:val="none" w:sz="6" w:space="0" w:color="auto"/>
                            </w:tcBorders>
                          </w:tcPr>
                          <w:p w14:paraId="03FA383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14A7E8D"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11E5BD65"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359F7AD3"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4237ADC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D1326FA"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(V600E)</w:t>
                            </w:r>
                          </w:p>
                        </w:tc>
                      </w:tr>
                      <w:tr w:rsidR="007C2742" w:rsidRPr="007C2742" w14:paraId="50BAD8AA"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624A28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NCT03989115</w:t>
                            </w:r>
                          </w:p>
                        </w:tc>
                        <w:tc>
                          <w:tcPr>
                            <w:tcW w:w="445" w:type="pct"/>
                            <w:tcBorders>
                              <w:top w:val="none" w:sz="6" w:space="0" w:color="auto"/>
                              <w:left w:val="none" w:sz="6" w:space="0" w:color="auto"/>
                              <w:bottom w:val="none" w:sz="6" w:space="0" w:color="auto"/>
                              <w:right w:val="none" w:sz="6" w:space="0" w:color="auto"/>
                            </w:tcBorders>
                          </w:tcPr>
                          <w:p w14:paraId="1A043219"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167CDAFC" w14:textId="37859079"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Ib/II</w:t>
                            </w:r>
                          </w:p>
                        </w:tc>
                        <w:tc>
                          <w:tcPr>
                            <w:tcW w:w="1010" w:type="pct"/>
                            <w:tcBorders>
                              <w:top w:val="none" w:sz="6" w:space="0" w:color="auto"/>
                              <w:left w:val="none" w:sz="6" w:space="0" w:color="auto"/>
                              <w:bottom w:val="none" w:sz="6" w:space="0" w:color="auto"/>
                              <w:right w:val="none" w:sz="6" w:space="0" w:color="auto"/>
                            </w:tcBorders>
                          </w:tcPr>
                          <w:p w14:paraId="4EE9AE44"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RMC-4630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75CF53C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2DCEA4EF"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6B9A26FC" w14:textId="77777777" w:rsidR="007C2742" w:rsidRPr="007C2742" w:rsidRDefault="007C2742">
                            <w:pPr>
                              <w:pStyle w:val="TableParagraph"/>
                              <w:kinsoku w:val="0"/>
                              <w:overflowPunct w:val="0"/>
                              <w:ind w:left="38"/>
                              <w:rPr>
                                <w:rFonts w:asciiTheme="minorHAnsi" w:hAnsiTheme="minorHAnsi"/>
                                <w:sz w:val="12"/>
                                <w:szCs w:val="12"/>
                              </w:rPr>
                            </w:pPr>
                            <w:r w:rsidRPr="007C2742">
                              <w:rPr>
                                <w:rFonts w:asciiTheme="minorHAnsi" w:hAnsiTheme="minorHAnsi"/>
                                <w:sz w:val="12"/>
                                <w:szCs w:val="12"/>
                              </w:rPr>
                              <w:t>DLTs,</w:t>
                            </w:r>
                            <w:r w:rsidRPr="007C2742">
                              <w:rPr>
                                <w:rFonts w:asciiTheme="minorHAnsi" w:hAnsiTheme="minorHAnsi"/>
                                <w:spacing w:val="-8"/>
                                <w:sz w:val="12"/>
                                <w:szCs w:val="12"/>
                              </w:rPr>
                              <w:t xml:space="preserve"> </w:t>
                            </w:r>
                            <w:r w:rsidRPr="007C2742">
                              <w:rPr>
                                <w:rFonts w:asciiTheme="minorHAnsi" w:hAnsiTheme="minorHAnsi"/>
                                <w:sz w:val="12"/>
                                <w:szCs w:val="12"/>
                              </w:rPr>
                              <w:t>AEs</w:t>
                            </w:r>
                          </w:p>
                        </w:tc>
                        <w:tc>
                          <w:tcPr>
                            <w:tcW w:w="292" w:type="pct"/>
                            <w:tcBorders>
                              <w:top w:val="none" w:sz="6" w:space="0" w:color="auto"/>
                              <w:left w:val="none" w:sz="6" w:space="0" w:color="auto"/>
                              <w:bottom w:val="none" w:sz="6" w:space="0" w:color="auto"/>
                              <w:right w:val="none" w:sz="6" w:space="0" w:color="auto"/>
                            </w:tcBorders>
                          </w:tcPr>
                          <w:p w14:paraId="13D67A4D"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261E8D0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D160496"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BRAF class III</w:t>
                            </w:r>
                          </w:p>
                        </w:tc>
                      </w:tr>
                      <w:tr w:rsidR="007C2742" w:rsidRPr="007C2742" w14:paraId="0075BC85"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B16DA6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3805CB8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26C6A4A6" w14:textId="2E02AF24"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2DA7435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4CFC5B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1E1A8A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39108D2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4B02D8C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742D6B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A34A39D"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KRAS</w:t>
                            </w:r>
                          </w:p>
                        </w:tc>
                      </w:tr>
                      <w:tr w:rsidR="007C2742" w:rsidRPr="007C2742" w14:paraId="39C7E32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FCDDECF" w14:textId="77777777" w:rsidR="007C2742" w:rsidRPr="007C2742" w:rsidRDefault="007C2742">
                            <w:pPr>
                              <w:pStyle w:val="TableParagraph"/>
                              <w:kinsoku w:val="0"/>
                              <w:overflowPunct w:val="0"/>
                              <w:spacing w:line="137" w:lineRule="exact"/>
                              <w:ind w:left="120"/>
                              <w:rPr>
                                <w:rFonts w:asciiTheme="minorHAnsi" w:hAnsiTheme="minorHAnsi"/>
                                <w:spacing w:val="-2"/>
                                <w:w w:val="115"/>
                                <w:sz w:val="12"/>
                                <w:szCs w:val="12"/>
                              </w:rPr>
                            </w:pPr>
                            <w:r w:rsidRPr="007C2742">
                              <w:rPr>
                                <w:rFonts w:asciiTheme="minorHAnsi" w:hAnsiTheme="minorHAnsi"/>
                                <w:spacing w:val="-2"/>
                                <w:w w:val="115"/>
                                <w:sz w:val="12"/>
                                <w:szCs w:val="12"/>
                              </w:rPr>
                              <w:t>NCT02012231</w:t>
                            </w:r>
                          </w:p>
                        </w:tc>
                        <w:tc>
                          <w:tcPr>
                            <w:tcW w:w="445" w:type="pct"/>
                            <w:tcBorders>
                              <w:top w:val="none" w:sz="6" w:space="0" w:color="auto"/>
                              <w:left w:val="none" w:sz="6" w:space="0" w:color="auto"/>
                              <w:bottom w:val="none" w:sz="6" w:space="0" w:color="auto"/>
                              <w:right w:val="none" w:sz="6" w:space="0" w:color="auto"/>
                            </w:tcBorders>
                          </w:tcPr>
                          <w:p w14:paraId="3654B4AE" w14:textId="77777777" w:rsidR="007C2742" w:rsidRPr="007C2742" w:rsidRDefault="007C2742">
                            <w:pPr>
                              <w:pStyle w:val="TableParagraph"/>
                              <w:kinsoku w:val="0"/>
                              <w:overflowPunct w:val="0"/>
                              <w:spacing w:line="137" w:lineRule="exact"/>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57E97048" w14:textId="515EA109" w:rsidR="007C2742" w:rsidRPr="007C2742" w:rsidRDefault="007C2742">
                            <w:pPr>
                              <w:pStyle w:val="TableParagraph"/>
                              <w:kinsoku w:val="0"/>
                              <w:overflowPunct w:val="0"/>
                              <w:spacing w:line="137" w:lineRule="exact"/>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I/IIa</w:t>
                            </w:r>
                          </w:p>
                        </w:tc>
                        <w:tc>
                          <w:tcPr>
                            <w:tcW w:w="1010" w:type="pct"/>
                            <w:tcBorders>
                              <w:top w:val="none" w:sz="6" w:space="0" w:color="auto"/>
                              <w:left w:val="none" w:sz="6" w:space="0" w:color="auto"/>
                              <w:bottom w:val="none" w:sz="6" w:space="0" w:color="auto"/>
                              <w:right w:val="none" w:sz="6" w:space="0" w:color="auto"/>
                            </w:tcBorders>
                          </w:tcPr>
                          <w:p w14:paraId="31857198" w14:textId="77777777" w:rsidR="007C2742" w:rsidRPr="007C2742" w:rsidRDefault="007C2742">
                            <w:pPr>
                              <w:pStyle w:val="TableParagraph"/>
                              <w:kinsoku w:val="0"/>
                              <w:overflowPunct w:val="0"/>
                              <w:spacing w:line="137" w:lineRule="exact"/>
                              <w:ind w:left="364"/>
                              <w:rPr>
                                <w:rFonts w:asciiTheme="minorHAnsi" w:hAnsiTheme="minorHAnsi"/>
                                <w:spacing w:val="-2"/>
                                <w:w w:val="110"/>
                                <w:sz w:val="12"/>
                                <w:szCs w:val="12"/>
                              </w:rPr>
                            </w:pPr>
                            <w:r w:rsidRPr="007C2742">
                              <w:rPr>
                                <w:rFonts w:asciiTheme="minorHAnsi" w:hAnsiTheme="minorHAnsi"/>
                                <w:spacing w:val="-2"/>
                                <w:w w:val="110"/>
                                <w:sz w:val="12"/>
                                <w:szCs w:val="12"/>
                              </w:rPr>
                              <w:t>PLX8394</w:t>
                            </w:r>
                          </w:p>
                        </w:tc>
                        <w:tc>
                          <w:tcPr>
                            <w:tcW w:w="106" w:type="pct"/>
                            <w:tcBorders>
                              <w:top w:val="none" w:sz="6" w:space="0" w:color="auto"/>
                              <w:left w:val="none" w:sz="6" w:space="0" w:color="auto"/>
                              <w:bottom w:val="none" w:sz="6" w:space="0" w:color="auto"/>
                              <w:right w:val="none" w:sz="6" w:space="0" w:color="auto"/>
                            </w:tcBorders>
                          </w:tcPr>
                          <w:p w14:paraId="67639C3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736D25E6" w14:textId="77777777" w:rsidR="007C2742" w:rsidRPr="007C2742" w:rsidRDefault="007C2742">
                            <w:pPr>
                              <w:pStyle w:val="TableParagraph"/>
                              <w:kinsoku w:val="0"/>
                              <w:overflowPunct w:val="0"/>
                              <w:spacing w:line="137" w:lineRule="exact"/>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3D53D7AD" w14:textId="77777777" w:rsidR="007C2742" w:rsidRPr="007C2742" w:rsidRDefault="007C2742">
                            <w:pPr>
                              <w:pStyle w:val="TableParagraph"/>
                              <w:kinsoku w:val="0"/>
                              <w:overflowPunct w:val="0"/>
                              <w:spacing w:line="137" w:lineRule="exact"/>
                              <w:ind w:left="38"/>
                              <w:rPr>
                                <w:rFonts w:asciiTheme="minorHAnsi" w:hAnsiTheme="minorHAnsi"/>
                                <w:spacing w:val="-4"/>
                                <w:w w:val="110"/>
                                <w:sz w:val="12"/>
                                <w:szCs w:val="12"/>
                              </w:rPr>
                            </w:pPr>
                            <w:r w:rsidRPr="007C2742">
                              <w:rPr>
                                <w:rFonts w:asciiTheme="minorHAnsi" w:hAnsiTheme="minorHAnsi"/>
                                <w:spacing w:val="-4"/>
                                <w:w w:val="110"/>
                                <w:sz w:val="12"/>
                                <w:szCs w:val="12"/>
                              </w:rPr>
                              <w:t>RP2D</w:t>
                            </w:r>
                          </w:p>
                        </w:tc>
                        <w:tc>
                          <w:tcPr>
                            <w:tcW w:w="292" w:type="pct"/>
                            <w:tcBorders>
                              <w:top w:val="none" w:sz="6" w:space="0" w:color="auto"/>
                              <w:left w:val="none" w:sz="6" w:space="0" w:color="auto"/>
                              <w:bottom w:val="none" w:sz="6" w:space="0" w:color="auto"/>
                              <w:right w:val="none" w:sz="6" w:space="0" w:color="auto"/>
                            </w:tcBorders>
                          </w:tcPr>
                          <w:p w14:paraId="5485C9B5" w14:textId="77777777" w:rsidR="007C2742" w:rsidRPr="007C2742" w:rsidRDefault="007C2742">
                            <w:pPr>
                              <w:pStyle w:val="TableParagraph"/>
                              <w:kinsoku w:val="0"/>
                              <w:overflowPunct w:val="0"/>
                              <w:spacing w:line="137" w:lineRule="exact"/>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2B9817F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04DD530E"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606ABC8D"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462294F"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NCT04913285</w:t>
                            </w:r>
                          </w:p>
                        </w:tc>
                        <w:tc>
                          <w:tcPr>
                            <w:tcW w:w="445" w:type="pct"/>
                            <w:tcBorders>
                              <w:top w:val="none" w:sz="6" w:space="0" w:color="auto"/>
                              <w:left w:val="none" w:sz="6" w:space="0" w:color="auto"/>
                              <w:bottom w:val="none" w:sz="6" w:space="0" w:color="auto"/>
                              <w:right w:val="none" w:sz="6" w:space="0" w:color="auto"/>
                            </w:tcBorders>
                          </w:tcPr>
                          <w:p w14:paraId="3C02BA30"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04D782E3" w14:textId="6AA44BF4"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I/Ib</w:t>
                            </w:r>
                          </w:p>
                        </w:tc>
                        <w:tc>
                          <w:tcPr>
                            <w:tcW w:w="1010" w:type="pct"/>
                            <w:tcBorders>
                              <w:top w:val="none" w:sz="6" w:space="0" w:color="auto"/>
                              <w:left w:val="none" w:sz="6" w:space="0" w:color="auto"/>
                              <w:bottom w:val="none" w:sz="6" w:space="0" w:color="auto"/>
                              <w:right w:val="none" w:sz="6" w:space="0" w:color="auto"/>
                            </w:tcBorders>
                          </w:tcPr>
                          <w:p w14:paraId="5AC4E101"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KIN-2787</w:t>
                            </w:r>
                          </w:p>
                        </w:tc>
                        <w:tc>
                          <w:tcPr>
                            <w:tcW w:w="106" w:type="pct"/>
                            <w:tcBorders>
                              <w:top w:val="none" w:sz="6" w:space="0" w:color="auto"/>
                              <w:left w:val="none" w:sz="6" w:space="0" w:color="auto"/>
                              <w:bottom w:val="none" w:sz="6" w:space="0" w:color="auto"/>
                              <w:right w:val="none" w:sz="6" w:space="0" w:color="auto"/>
                            </w:tcBorders>
                          </w:tcPr>
                          <w:p w14:paraId="4DF8D97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EBAF4CE"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454E6F7B"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 AEs, ORR, DCR, DOR</w:t>
                            </w:r>
                          </w:p>
                        </w:tc>
                        <w:tc>
                          <w:tcPr>
                            <w:tcW w:w="292" w:type="pct"/>
                            <w:tcBorders>
                              <w:top w:val="none" w:sz="6" w:space="0" w:color="auto"/>
                              <w:left w:val="none" w:sz="6" w:space="0" w:color="auto"/>
                              <w:bottom w:val="none" w:sz="6" w:space="0" w:color="auto"/>
                              <w:right w:val="none" w:sz="6" w:space="0" w:color="auto"/>
                            </w:tcBorders>
                          </w:tcPr>
                          <w:p w14:paraId="6D17AA0E"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3FE3DC4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385D5E0"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5905982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9D066A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NCT01877811</w:t>
                            </w:r>
                          </w:p>
                        </w:tc>
                        <w:tc>
                          <w:tcPr>
                            <w:tcW w:w="445" w:type="pct"/>
                            <w:tcBorders>
                              <w:top w:val="none" w:sz="6" w:space="0" w:color="auto"/>
                              <w:left w:val="none" w:sz="6" w:space="0" w:color="auto"/>
                              <w:bottom w:val="none" w:sz="6" w:space="0" w:color="auto"/>
                              <w:right w:val="none" w:sz="6" w:space="0" w:color="auto"/>
                            </w:tcBorders>
                          </w:tcPr>
                          <w:p w14:paraId="5426AB11" w14:textId="77777777" w:rsidR="007C2742" w:rsidRPr="007C2742" w:rsidRDefault="007C2742">
                            <w:pPr>
                              <w:pStyle w:val="TableParagraph"/>
                              <w:kinsoku w:val="0"/>
                              <w:overflowPunct w:val="0"/>
                              <w:ind w:left="364"/>
                              <w:rPr>
                                <w:rFonts w:asciiTheme="minorHAnsi" w:hAnsiTheme="minorHAnsi"/>
                                <w:w w:val="120"/>
                                <w:sz w:val="12"/>
                                <w:szCs w:val="12"/>
                              </w:rPr>
                            </w:pPr>
                          </w:p>
                        </w:tc>
                        <w:tc>
                          <w:tcPr>
                            <w:tcW w:w="445" w:type="pct"/>
                            <w:tcBorders>
                              <w:top w:val="none" w:sz="6" w:space="0" w:color="auto"/>
                              <w:left w:val="none" w:sz="6" w:space="0" w:color="auto"/>
                              <w:bottom w:val="none" w:sz="6" w:space="0" w:color="auto"/>
                              <w:right w:val="none" w:sz="6" w:space="0" w:color="auto"/>
                            </w:tcBorders>
                          </w:tcPr>
                          <w:p w14:paraId="4B000BE9" w14:textId="4FADA884" w:rsidR="007C2742" w:rsidRPr="007C2742" w:rsidRDefault="007C2742">
                            <w:pPr>
                              <w:pStyle w:val="TableParagraph"/>
                              <w:kinsoku w:val="0"/>
                              <w:overflowPunct w:val="0"/>
                              <w:ind w:left="364"/>
                              <w:rPr>
                                <w:rFonts w:asciiTheme="minorHAnsi" w:hAnsiTheme="minorHAnsi"/>
                                <w:w w:val="120"/>
                                <w:sz w:val="12"/>
                                <w:szCs w:val="12"/>
                              </w:rPr>
                            </w:pPr>
                            <w:r w:rsidRPr="007C2742">
                              <w:rPr>
                                <w:rFonts w:asciiTheme="minorHAnsi" w:hAnsiTheme="minorHAnsi"/>
                                <w:w w:val="120"/>
                                <w:sz w:val="12"/>
                                <w:szCs w:val="12"/>
                              </w:rPr>
                              <w:t>Phase</w:t>
                            </w:r>
                            <w:r w:rsidRPr="007C2742">
                              <w:rPr>
                                <w:rFonts w:asciiTheme="minorHAnsi" w:hAnsiTheme="minorHAnsi"/>
                                <w:spacing w:val="-7"/>
                                <w:w w:val="120"/>
                                <w:sz w:val="12"/>
                                <w:szCs w:val="12"/>
                              </w:rPr>
                              <w:t xml:space="preserve"> </w:t>
                            </w:r>
                            <w:r w:rsidRPr="007C2742">
                              <w:rPr>
                                <w:rFonts w:asciiTheme="minorHAnsi" w:hAnsiTheme="minorHAnsi"/>
                                <w:w w:val="120"/>
                                <w:sz w:val="12"/>
                                <w:szCs w:val="12"/>
                              </w:rPr>
                              <w:t>I/Ib</w:t>
                            </w:r>
                          </w:p>
                        </w:tc>
                        <w:tc>
                          <w:tcPr>
                            <w:tcW w:w="1010" w:type="pct"/>
                            <w:tcBorders>
                              <w:top w:val="none" w:sz="6" w:space="0" w:color="auto"/>
                              <w:left w:val="none" w:sz="6" w:space="0" w:color="auto"/>
                              <w:bottom w:val="none" w:sz="6" w:space="0" w:color="auto"/>
                              <w:right w:val="none" w:sz="6" w:space="0" w:color="auto"/>
                            </w:tcBorders>
                          </w:tcPr>
                          <w:p w14:paraId="5BD5B64B" w14:textId="77777777" w:rsidR="007C2742" w:rsidRPr="007C2742" w:rsidRDefault="007C2742">
                            <w:pPr>
                              <w:pStyle w:val="TableParagraph"/>
                              <w:kinsoku w:val="0"/>
                              <w:overflowPunct w:val="0"/>
                              <w:ind w:left="364"/>
                              <w:rPr>
                                <w:rFonts w:asciiTheme="minorHAnsi" w:hAnsiTheme="minorHAnsi"/>
                                <w:spacing w:val="-2"/>
                                <w:w w:val="105"/>
                                <w:sz w:val="12"/>
                                <w:szCs w:val="12"/>
                              </w:rPr>
                            </w:pPr>
                            <w:r w:rsidRPr="007C2742">
                              <w:rPr>
                                <w:rFonts w:asciiTheme="minorHAnsi" w:hAnsiTheme="minorHAnsi"/>
                                <w:spacing w:val="-2"/>
                                <w:w w:val="105"/>
                                <w:sz w:val="12"/>
                                <w:szCs w:val="12"/>
                              </w:rPr>
                              <w:t>RXDX-105</w:t>
                            </w:r>
                          </w:p>
                        </w:tc>
                        <w:tc>
                          <w:tcPr>
                            <w:tcW w:w="106" w:type="pct"/>
                            <w:tcBorders>
                              <w:top w:val="none" w:sz="6" w:space="0" w:color="auto"/>
                              <w:left w:val="none" w:sz="6" w:space="0" w:color="auto"/>
                              <w:bottom w:val="none" w:sz="6" w:space="0" w:color="auto"/>
                              <w:right w:val="none" w:sz="6" w:space="0" w:color="auto"/>
                            </w:tcBorders>
                          </w:tcPr>
                          <w:p w14:paraId="30BF547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718C87A" w14:textId="77777777" w:rsidR="007C2742" w:rsidRPr="007C2742" w:rsidRDefault="007C2742">
                            <w:pPr>
                              <w:pStyle w:val="TableParagraph"/>
                              <w:kinsoku w:val="0"/>
                              <w:overflowPunct w:val="0"/>
                              <w:ind w:left="39"/>
                              <w:rPr>
                                <w:rFonts w:asciiTheme="minorHAnsi" w:hAnsiTheme="minorHAnsi"/>
                                <w:w w:val="110"/>
                                <w:sz w:val="12"/>
                                <w:szCs w:val="12"/>
                              </w:rPr>
                            </w:pPr>
                            <w:r w:rsidRPr="007C2742">
                              <w:rPr>
                                <w:rFonts w:asciiTheme="minorHAnsi" w:hAnsiTheme="minorHAnsi"/>
                                <w:w w:val="110"/>
                                <w:sz w:val="12"/>
                                <w:szCs w:val="12"/>
                              </w:rPr>
                              <w:t xml:space="preserve">II-N (V600E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must be TKI-naïve)</w:t>
                            </w:r>
                          </w:p>
                        </w:tc>
                        <w:tc>
                          <w:tcPr>
                            <w:tcW w:w="754" w:type="pct"/>
                            <w:tcBorders>
                              <w:top w:val="none" w:sz="6" w:space="0" w:color="auto"/>
                              <w:left w:val="none" w:sz="6" w:space="0" w:color="auto"/>
                              <w:bottom w:val="none" w:sz="6" w:space="0" w:color="auto"/>
                              <w:right w:val="none" w:sz="6" w:space="0" w:color="auto"/>
                            </w:tcBorders>
                          </w:tcPr>
                          <w:p w14:paraId="4CCFC956" w14:textId="77777777" w:rsidR="007C2742" w:rsidRPr="007C2742" w:rsidRDefault="007C2742">
                            <w:pPr>
                              <w:pStyle w:val="TableParagraph"/>
                              <w:kinsoku w:val="0"/>
                              <w:overflowPunct w:val="0"/>
                              <w:ind w:left="38"/>
                              <w:rPr>
                                <w:rFonts w:asciiTheme="minorHAnsi" w:hAnsiTheme="minorHAnsi"/>
                                <w:sz w:val="12"/>
                                <w:szCs w:val="12"/>
                              </w:rPr>
                            </w:pPr>
                            <w:r w:rsidRPr="007C2742">
                              <w:rPr>
                                <w:rFonts w:asciiTheme="minorHAnsi" w:hAnsiTheme="minorHAnsi"/>
                                <w:sz w:val="12"/>
                                <w:szCs w:val="12"/>
                              </w:rPr>
                              <w:t>DLTs,</w:t>
                            </w:r>
                            <w:r w:rsidRPr="007C2742">
                              <w:rPr>
                                <w:rFonts w:asciiTheme="minorHAnsi" w:hAnsiTheme="minorHAnsi"/>
                                <w:spacing w:val="-8"/>
                                <w:sz w:val="12"/>
                                <w:szCs w:val="12"/>
                              </w:rPr>
                              <w:t xml:space="preserve"> </w:t>
                            </w:r>
                            <w:r w:rsidRPr="007C2742">
                              <w:rPr>
                                <w:rFonts w:asciiTheme="minorHAnsi" w:hAnsiTheme="minorHAnsi"/>
                                <w:sz w:val="12"/>
                                <w:szCs w:val="12"/>
                              </w:rPr>
                              <w:t>AEs</w:t>
                            </w:r>
                          </w:p>
                        </w:tc>
                        <w:tc>
                          <w:tcPr>
                            <w:tcW w:w="292" w:type="pct"/>
                            <w:tcBorders>
                              <w:top w:val="none" w:sz="6" w:space="0" w:color="auto"/>
                              <w:left w:val="none" w:sz="6" w:space="0" w:color="auto"/>
                              <w:bottom w:val="none" w:sz="6" w:space="0" w:color="auto"/>
                              <w:right w:val="none" w:sz="6" w:space="0" w:color="auto"/>
                            </w:tcBorders>
                          </w:tcPr>
                          <w:p w14:paraId="5A6BB9FD"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71CAFF4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3AFC42C"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2822504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6AC38DD"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NCT03284502</w:t>
                            </w:r>
                          </w:p>
                        </w:tc>
                        <w:tc>
                          <w:tcPr>
                            <w:tcW w:w="445" w:type="pct"/>
                            <w:tcBorders>
                              <w:top w:val="none" w:sz="6" w:space="0" w:color="auto"/>
                              <w:left w:val="none" w:sz="6" w:space="0" w:color="auto"/>
                              <w:bottom w:val="none" w:sz="6" w:space="0" w:color="auto"/>
                              <w:right w:val="none" w:sz="6" w:space="0" w:color="auto"/>
                            </w:tcBorders>
                          </w:tcPr>
                          <w:p w14:paraId="6BACC46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580E3E71" w14:textId="6A7D803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357E4BD2"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HM95573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492F77C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3D13DC5F"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3DFA0DBE"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DLTs, AEs MTDs, RP2D</w:t>
                            </w:r>
                          </w:p>
                        </w:tc>
                        <w:tc>
                          <w:tcPr>
                            <w:tcW w:w="292" w:type="pct"/>
                            <w:tcBorders>
                              <w:top w:val="none" w:sz="6" w:space="0" w:color="auto"/>
                              <w:left w:val="none" w:sz="6" w:space="0" w:color="auto"/>
                              <w:bottom w:val="none" w:sz="6" w:space="0" w:color="auto"/>
                              <w:right w:val="none" w:sz="6" w:space="0" w:color="auto"/>
                            </w:tcBorders>
                          </w:tcPr>
                          <w:p w14:paraId="3CEDF4B6"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0FD1B6E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7B63362D"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3643DF23"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476DF42E"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NCT02974725</w:t>
                            </w:r>
                          </w:p>
                        </w:tc>
                        <w:tc>
                          <w:tcPr>
                            <w:tcW w:w="445" w:type="pct"/>
                            <w:tcBorders>
                              <w:top w:val="none" w:sz="6" w:space="0" w:color="auto"/>
                              <w:left w:val="none" w:sz="6" w:space="0" w:color="auto"/>
                              <w:bottom w:val="none" w:sz="6" w:space="0" w:color="auto"/>
                              <w:right w:val="none" w:sz="6" w:space="0" w:color="auto"/>
                            </w:tcBorders>
                          </w:tcPr>
                          <w:p w14:paraId="79C3E7C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03D5A62" w14:textId="5DF7780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2CC13AFE"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 xml:space="preserve">LXH254 </w:t>
                            </w:r>
                            <w:r w:rsidRPr="007C2742">
                              <w:rPr>
                                <w:rFonts w:asciiTheme="minorHAnsi" w:hAnsiTheme="minorHAnsi" w:cs="Copperplate Gothic Bold"/>
                                <w:w w:val="115"/>
                                <w:sz w:val="12"/>
                                <w:szCs w:val="12"/>
                              </w:rPr>
                              <w:t xml:space="preserve">± </w:t>
                            </w:r>
                            <w:r w:rsidRPr="007C2742">
                              <w:rPr>
                                <w:rFonts w:asciiTheme="minorHAnsi" w:hAnsiTheme="minorHAnsi"/>
                                <w:w w:val="115"/>
                                <w:sz w:val="12"/>
                                <w:szCs w:val="12"/>
                              </w:rPr>
                              <w:t>LTT462/ trametinib/ribociclib</w:t>
                            </w:r>
                          </w:p>
                        </w:tc>
                        <w:tc>
                          <w:tcPr>
                            <w:tcW w:w="106" w:type="pct"/>
                            <w:tcBorders>
                              <w:top w:val="none" w:sz="6" w:space="0" w:color="auto"/>
                              <w:left w:val="none" w:sz="6" w:space="0" w:color="auto"/>
                              <w:bottom w:val="none" w:sz="6" w:space="0" w:color="auto"/>
                              <w:right w:val="none" w:sz="6" w:space="0" w:color="auto"/>
                            </w:tcBorders>
                          </w:tcPr>
                          <w:p w14:paraId="0C00F081"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B172A41"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62BCCB97" w14:textId="77777777" w:rsidR="007C2742" w:rsidRPr="007C2742" w:rsidRDefault="007C2742">
                            <w:pPr>
                              <w:pStyle w:val="TableParagraph"/>
                              <w:kinsoku w:val="0"/>
                              <w:overflowPunct w:val="0"/>
                              <w:ind w:left="38"/>
                              <w:rPr>
                                <w:rFonts w:asciiTheme="minorHAnsi" w:hAnsiTheme="minorHAnsi"/>
                                <w:w w:val="110"/>
                                <w:sz w:val="12"/>
                                <w:szCs w:val="12"/>
                              </w:rPr>
                            </w:pPr>
                            <w:r w:rsidRPr="007C2742">
                              <w:rPr>
                                <w:rFonts w:asciiTheme="minorHAnsi" w:hAnsiTheme="minorHAnsi"/>
                                <w:w w:val="110"/>
                                <w:sz w:val="12"/>
                                <w:szCs w:val="12"/>
                              </w:rPr>
                              <w:t>AEs, DLTs, tolerability</w:t>
                            </w:r>
                          </w:p>
                        </w:tc>
                        <w:tc>
                          <w:tcPr>
                            <w:tcW w:w="292" w:type="pct"/>
                            <w:tcBorders>
                              <w:top w:val="none" w:sz="6" w:space="0" w:color="auto"/>
                              <w:left w:val="none" w:sz="6" w:space="0" w:color="auto"/>
                              <w:bottom w:val="none" w:sz="6" w:space="0" w:color="auto"/>
                              <w:right w:val="none" w:sz="6" w:space="0" w:color="auto"/>
                            </w:tcBorders>
                          </w:tcPr>
                          <w:p w14:paraId="7FDB40BC"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194F672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636255B"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195DB1F7"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64D41BB4"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NCT02327169</w:t>
                            </w:r>
                          </w:p>
                        </w:tc>
                        <w:tc>
                          <w:tcPr>
                            <w:tcW w:w="445" w:type="pct"/>
                            <w:tcBorders>
                              <w:top w:val="none" w:sz="6" w:space="0" w:color="auto"/>
                              <w:left w:val="none" w:sz="6" w:space="0" w:color="auto"/>
                              <w:bottom w:val="none" w:sz="6" w:space="0" w:color="auto"/>
                              <w:right w:val="none" w:sz="6" w:space="0" w:color="auto"/>
                            </w:tcBorders>
                          </w:tcPr>
                          <w:p w14:paraId="62ACB996"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3837A800" w14:textId="6B9F8B3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Ib</w:t>
                            </w:r>
                          </w:p>
                        </w:tc>
                        <w:tc>
                          <w:tcPr>
                            <w:tcW w:w="1010" w:type="pct"/>
                            <w:tcBorders>
                              <w:top w:val="none" w:sz="6" w:space="0" w:color="auto"/>
                              <w:left w:val="none" w:sz="6" w:space="0" w:color="auto"/>
                              <w:bottom w:val="none" w:sz="6" w:space="0" w:color="auto"/>
                              <w:right w:val="none" w:sz="6" w:space="0" w:color="auto"/>
                            </w:tcBorders>
                          </w:tcPr>
                          <w:p w14:paraId="4A34D926" w14:textId="77777777" w:rsidR="007C2742" w:rsidRPr="007C2742" w:rsidRDefault="007C2742">
                            <w:pPr>
                              <w:pStyle w:val="TableParagraph"/>
                              <w:kinsoku w:val="0"/>
                              <w:overflowPunct w:val="0"/>
                              <w:ind w:left="364"/>
                              <w:rPr>
                                <w:rFonts w:asciiTheme="minorHAnsi" w:hAnsiTheme="minorHAnsi"/>
                                <w:w w:val="110"/>
                                <w:sz w:val="12"/>
                                <w:szCs w:val="12"/>
                              </w:rPr>
                            </w:pPr>
                            <w:r w:rsidRPr="007C2742">
                              <w:rPr>
                                <w:rFonts w:asciiTheme="minorHAnsi" w:hAnsiTheme="minorHAnsi"/>
                                <w:w w:val="110"/>
                                <w:sz w:val="12"/>
                                <w:szCs w:val="12"/>
                              </w:rPr>
                              <w:t xml:space="preserve">MLN2480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MLN0128/paclitaxel</w:t>
                            </w:r>
                          </w:p>
                        </w:tc>
                        <w:tc>
                          <w:tcPr>
                            <w:tcW w:w="106" w:type="pct"/>
                            <w:tcBorders>
                              <w:top w:val="none" w:sz="6" w:space="0" w:color="auto"/>
                              <w:left w:val="none" w:sz="6" w:space="0" w:color="auto"/>
                              <w:bottom w:val="none" w:sz="6" w:space="0" w:color="auto"/>
                              <w:right w:val="none" w:sz="6" w:space="0" w:color="auto"/>
                            </w:tcBorders>
                          </w:tcPr>
                          <w:p w14:paraId="687B55C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E969E5D"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none" w:sz="6" w:space="0" w:color="auto"/>
                              <w:right w:val="none" w:sz="6" w:space="0" w:color="auto"/>
                            </w:tcBorders>
                          </w:tcPr>
                          <w:p w14:paraId="53464547"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 AEs, RP2D, DLTs</w:t>
                            </w:r>
                          </w:p>
                        </w:tc>
                        <w:tc>
                          <w:tcPr>
                            <w:tcW w:w="292" w:type="pct"/>
                            <w:tcBorders>
                              <w:top w:val="none" w:sz="6" w:space="0" w:color="auto"/>
                              <w:left w:val="none" w:sz="6" w:space="0" w:color="auto"/>
                              <w:bottom w:val="none" w:sz="6" w:space="0" w:color="auto"/>
                              <w:right w:val="none" w:sz="6" w:space="0" w:color="auto"/>
                            </w:tcBorders>
                          </w:tcPr>
                          <w:p w14:paraId="49DC996C"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EF69BE7"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5C7B453"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KRAS</w:t>
                            </w:r>
                          </w:p>
                        </w:tc>
                      </w:tr>
                      <w:tr w:rsidR="007C2742" w:rsidRPr="007C2742" w14:paraId="354A06B6"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3A811417"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NCT03118817</w:t>
                            </w:r>
                          </w:p>
                        </w:tc>
                        <w:tc>
                          <w:tcPr>
                            <w:tcW w:w="445" w:type="pct"/>
                            <w:tcBorders>
                              <w:top w:val="none" w:sz="6" w:space="0" w:color="auto"/>
                              <w:left w:val="none" w:sz="6" w:space="0" w:color="auto"/>
                              <w:bottom w:val="none" w:sz="6" w:space="0" w:color="auto"/>
                              <w:right w:val="none" w:sz="6" w:space="0" w:color="auto"/>
                            </w:tcBorders>
                          </w:tcPr>
                          <w:p w14:paraId="3B00CEE5"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04EC9B83" w14:textId="17588C08"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0416AC50" w14:textId="77777777" w:rsidR="007C2742" w:rsidRPr="007C2742" w:rsidRDefault="007C2742">
                            <w:pPr>
                              <w:pStyle w:val="TableParagraph"/>
                              <w:kinsoku w:val="0"/>
                              <w:overflowPunct w:val="0"/>
                              <w:ind w:left="364"/>
                              <w:rPr>
                                <w:rFonts w:asciiTheme="minorHAnsi" w:hAnsiTheme="minorHAnsi"/>
                                <w:spacing w:val="-2"/>
                                <w:w w:val="115"/>
                                <w:sz w:val="12"/>
                                <w:szCs w:val="12"/>
                              </w:rPr>
                            </w:pPr>
                            <w:r w:rsidRPr="007C2742">
                              <w:rPr>
                                <w:rFonts w:asciiTheme="minorHAnsi" w:hAnsiTheme="minorHAnsi"/>
                                <w:spacing w:val="-2"/>
                                <w:w w:val="115"/>
                                <w:sz w:val="12"/>
                                <w:szCs w:val="12"/>
                              </w:rPr>
                              <w:t>HM95573</w:t>
                            </w:r>
                          </w:p>
                        </w:tc>
                        <w:tc>
                          <w:tcPr>
                            <w:tcW w:w="106" w:type="pct"/>
                            <w:tcBorders>
                              <w:top w:val="none" w:sz="6" w:space="0" w:color="auto"/>
                              <w:left w:val="none" w:sz="6" w:space="0" w:color="auto"/>
                              <w:bottom w:val="none" w:sz="6" w:space="0" w:color="auto"/>
                              <w:right w:val="none" w:sz="6" w:space="0" w:color="auto"/>
                            </w:tcBorders>
                          </w:tcPr>
                          <w:p w14:paraId="74DD239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62AC6B31"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0B992E51"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0E92820A"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25937E58"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662BF1A" w14:textId="77777777" w:rsidR="007C2742" w:rsidRPr="007C2742" w:rsidRDefault="007C2742">
                            <w:pPr>
                              <w:pStyle w:val="TableParagraph"/>
                              <w:kinsoku w:val="0"/>
                              <w:overflowPunct w:val="0"/>
                              <w:ind w:left="34"/>
                              <w:rPr>
                                <w:rFonts w:asciiTheme="minorHAnsi" w:hAnsiTheme="minorHAnsi"/>
                                <w:w w:val="105"/>
                                <w:sz w:val="12"/>
                                <w:szCs w:val="12"/>
                              </w:rPr>
                            </w:pPr>
                            <w:r w:rsidRPr="007C2742">
                              <w:rPr>
                                <w:rFonts w:asciiTheme="minorHAnsi" w:hAnsiTheme="minorHAnsi"/>
                                <w:w w:val="105"/>
                                <w:sz w:val="12"/>
                                <w:szCs w:val="12"/>
                              </w:rPr>
                              <w:t>BRAF,</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K/N-RAS</w:t>
                            </w:r>
                          </w:p>
                        </w:tc>
                      </w:tr>
                      <w:tr w:rsidR="007C2742" w:rsidRPr="007C2742" w14:paraId="122E607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3F04BC8"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NCT03415126</w:t>
                            </w:r>
                          </w:p>
                        </w:tc>
                        <w:tc>
                          <w:tcPr>
                            <w:tcW w:w="445" w:type="pct"/>
                            <w:tcBorders>
                              <w:top w:val="none" w:sz="6" w:space="0" w:color="auto"/>
                              <w:left w:val="none" w:sz="6" w:space="0" w:color="auto"/>
                              <w:bottom w:val="none" w:sz="6" w:space="0" w:color="auto"/>
                              <w:right w:val="none" w:sz="6" w:space="0" w:color="auto"/>
                            </w:tcBorders>
                          </w:tcPr>
                          <w:p w14:paraId="19FC9990"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6498256D" w14:textId="290E05AD"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3BE0A47C"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ASN007</w:t>
                            </w:r>
                          </w:p>
                        </w:tc>
                        <w:tc>
                          <w:tcPr>
                            <w:tcW w:w="106" w:type="pct"/>
                            <w:tcBorders>
                              <w:top w:val="none" w:sz="6" w:space="0" w:color="auto"/>
                              <w:left w:val="none" w:sz="6" w:space="0" w:color="auto"/>
                              <w:bottom w:val="none" w:sz="6" w:space="0" w:color="auto"/>
                              <w:right w:val="none" w:sz="6" w:space="0" w:color="auto"/>
                            </w:tcBorders>
                          </w:tcPr>
                          <w:p w14:paraId="3412F36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60F8AE8"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failed/intolerant/ineligible for SoC</w:t>
                            </w:r>
                          </w:p>
                        </w:tc>
                        <w:tc>
                          <w:tcPr>
                            <w:tcW w:w="754" w:type="pct"/>
                            <w:tcBorders>
                              <w:top w:val="none" w:sz="6" w:space="0" w:color="auto"/>
                              <w:left w:val="none" w:sz="6" w:space="0" w:color="auto"/>
                              <w:bottom w:val="none" w:sz="6" w:space="0" w:color="auto"/>
                              <w:right w:val="none" w:sz="6" w:space="0" w:color="auto"/>
                            </w:tcBorders>
                          </w:tcPr>
                          <w:p w14:paraId="2D50C8BD"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ORR</w:t>
                            </w:r>
                          </w:p>
                        </w:tc>
                        <w:tc>
                          <w:tcPr>
                            <w:tcW w:w="292" w:type="pct"/>
                            <w:tcBorders>
                              <w:top w:val="none" w:sz="6" w:space="0" w:color="auto"/>
                              <w:left w:val="none" w:sz="6" w:space="0" w:color="auto"/>
                              <w:bottom w:val="none" w:sz="6" w:space="0" w:color="auto"/>
                              <w:right w:val="none" w:sz="6" w:space="0" w:color="auto"/>
                            </w:tcBorders>
                          </w:tcPr>
                          <w:p w14:paraId="0F31C810"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Completed</w:t>
                            </w:r>
                          </w:p>
                        </w:tc>
                        <w:tc>
                          <w:tcPr>
                            <w:tcW w:w="222" w:type="pct"/>
                            <w:tcBorders>
                              <w:top w:val="none" w:sz="6" w:space="0" w:color="auto"/>
                              <w:left w:val="none" w:sz="6" w:space="0" w:color="auto"/>
                              <w:bottom w:val="none" w:sz="6" w:space="0" w:color="auto"/>
                              <w:right w:val="none" w:sz="6" w:space="0" w:color="auto"/>
                            </w:tcBorders>
                          </w:tcPr>
                          <w:p w14:paraId="03D4D9A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17AE3B87" w14:textId="77777777" w:rsidR="007C2742" w:rsidRPr="007C2742" w:rsidRDefault="007C2742">
                            <w:pPr>
                              <w:pStyle w:val="TableParagraph"/>
                              <w:kinsoku w:val="0"/>
                              <w:overflowPunct w:val="0"/>
                              <w:ind w:left="34"/>
                              <w:rPr>
                                <w:rFonts w:asciiTheme="minorHAnsi" w:hAnsiTheme="minorHAnsi"/>
                                <w:spacing w:val="-4"/>
                                <w:sz w:val="12"/>
                                <w:szCs w:val="12"/>
                              </w:rPr>
                            </w:pPr>
                            <w:r w:rsidRPr="007C2742">
                              <w:rPr>
                                <w:rFonts w:asciiTheme="minorHAnsi" w:hAnsiTheme="minorHAnsi"/>
                                <w:spacing w:val="-4"/>
                                <w:sz w:val="12"/>
                                <w:szCs w:val="12"/>
                              </w:rPr>
                              <w:t>BRAF</w:t>
                            </w:r>
                          </w:p>
                        </w:tc>
                      </w:tr>
                      <w:tr w:rsidR="007C2742" w:rsidRPr="007C2742" w14:paraId="166684B0"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1836A3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1A54ED5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033C4D0A" w14:textId="0A9BE96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3B642F1B"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0D6FFAA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BF07D7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740AF88D"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3EE38C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4503FD95"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524232E" w14:textId="77777777" w:rsidR="007C2742" w:rsidRPr="007C2742" w:rsidRDefault="007C2742">
                            <w:pPr>
                              <w:pStyle w:val="TableParagraph"/>
                              <w:kinsoku w:val="0"/>
                              <w:overflowPunct w:val="0"/>
                              <w:spacing w:line="137" w:lineRule="exact"/>
                              <w:ind w:left="34"/>
                              <w:rPr>
                                <w:rFonts w:asciiTheme="minorHAnsi" w:hAnsiTheme="minorHAnsi"/>
                                <w:spacing w:val="-4"/>
                                <w:sz w:val="12"/>
                                <w:szCs w:val="12"/>
                              </w:rPr>
                            </w:pPr>
                            <w:r w:rsidRPr="007C2742">
                              <w:rPr>
                                <w:rFonts w:asciiTheme="minorHAnsi" w:hAnsiTheme="minorHAnsi"/>
                                <w:spacing w:val="-4"/>
                                <w:sz w:val="12"/>
                                <w:szCs w:val="12"/>
                              </w:rPr>
                              <w:t>KRAS</w:t>
                            </w:r>
                          </w:p>
                        </w:tc>
                      </w:tr>
                      <w:tr w:rsidR="007C2742" w:rsidRPr="007C2742" w14:paraId="2F56C6B9"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5FD19C5"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NCT02961283</w:t>
                            </w:r>
                          </w:p>
                        </w:tc>
                        <w:tc>
                          <w:tcPr>
                            <w:tcW w:w="445" w:type="pct"/>
                            <w:tcBorders>
                              <w:top w:val="none" w:sz="6" w:space="0" w:color="auto"/>
                              <w:left w:val="none" w:sz="6" w:space="0" w:color="auto"/>
                              <w:bottom w:val="none" w:sz="6" w:space="0" w:color="auto"/>
                              <w:right w:val="none" w:sz="6" w:space="0" w:color="auto"/>
                            </w:tcBorders>
                          </w:tcPr>
                          <w:p w14:paraId="6C48FD9C"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09D27F80" w14:textId="4721871B"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6B71F863" w14:textId="77777777" w:rsidR="007C2742" w:rsidRPr="007C2742" w:rsidRDefault="007C2742">
                            <w:pPr>
                              <w:pStyle w:val="TableParagraph"/>
                              <w:kinsoku w:val="0"/>
                              <w:overflowPunct w:val="0"/>
                              <w:ind w:left="364"/>
                              <w:rPr>
                                <w:rFonts w:asciiTheme="minorHAnsi" w:hAnsiTheme="minorHAnsi"/>
                                <w:spacing w:val="-2"/>
                                <w:w w:val="110"/>
                                <w:sz w:val="12"/>
                                <w:szCs w:val="12"/>
                              </w:rPr>
                            </w:pPr>
                            <w:r w:rsidRPr="007C2742">
                              <w:rPr>
                                <w:rFonts w:asciiTheme="minorHAnsi" w:hAnsiTheme="minorHAnsi"/>
                                <w:spacing w:val="-2"/>
                                <w:w w:val="110"/>
                                <w:sz w:val="12"/>
                                <w:szCs w:val="12"/>
                              </w:rPr>
                              <w:t>ASN003</w:t>
                            </w:r>
                          </w:p>
                        </w:tc>
                        <w:tc>
                          <w:tcPr>
                            <w:tcW w:w="106" w:type="pct"/>
                            <w:tcBorders>
                              <w:top w:val="none" w:sz="6" w:space="0" w:color="auto"/>
                              <w:left w:val="none" w:sz="6" w:space="0" w:color="auto"/>
                              <w:bottom w:val="none" w:sz="6" w:space="0" w:color="auto"/>
                              <w:right w:val="none" w:sz="6" w:space="0" w:color="auto"/>
                            </w:tcBorders>
                          </w:tcPr>
                          <w:p w14:paraId="0E52D23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1A5789AF" w14:textId="77777777" w:rsidR="007C2742" w:rsidRPr="007C2742" w:rsidRDefault="007C2742">
                            <w:pPr>
                              <w:pStyle w:val="TableParagraph"/>
                              <w:kinsoku w:val="0"/>
                              <w:overflowPunct w:val="0"/>
                              <w:ind w:left="39"/>
                              <w:rPr>
                                <w:rFonts w:asciiTheme="minorHAnsi" w:hAnsiTheme="minorHAnsi"/>
                                <w:spacing w:val="-2"/>
                                <w:w w:val="105"/>
                                <w:sz w:val="12"/>
                                <w:szCs w:val="12"/>
                              </w:rPr>
                            </w:pPr>
                            <w:r w:rsidRPr="007C2742">
                              <w:rPr>
                                <w:rFonts w:asciiTheme="minorHAnsi" w:hAnsiTheme="minorHAnsi"/>
                                <w:spacing w:val="-2"/>
                                <w:w w:val="105"/>
                                <w:sz w:val="12"/>
                                <w:szCs w:val="12"/>
                              </w:rPr>
                              <w:t>III-N</w:t>
                            </w:r>
                          </w:p>
                        </w:tc>
                        <w:tc>
                          <w:tcPr>
                            <w:tcW w:w="754" w:type="pct"/>
                            <w:tcBorders>
                              <w:top w:val="none" w:sz="6" w:space="0" w:color="auto"/>
                              <w:left w:val="none" w:sz="6" w:space="0" w:color="auto"/>
                              <w:bottom w:val="none" w:sz="6" w:space="0" w:color="auto"/>
                              <w:right w:val="none" w:sz="6" w:space="0" w:color="auto"/>
                            </w:tcBorders>
                          </w:tcPr>
                          <w:p w14:paraId="2B49C229" w14:textId="77777777" w:rsidR="007C2742" w:rsidRPr="007C2742" w:rsidRDefault="007C2742">
                            <w:pPr>
                              <w:pStyle w:val="TableParagraph"/>
                              <w:kinsoku w:val="0"/>
                              <w:overflowPunct w:val="0"/>
                              <w:ind w:left="38"/>
                              <w:rPr>
                                <w:rFonts w:asciiTheme="minorHAnsi" w:hAnsiTheme="minorHAnsi"/>
                                <w:spacing w:val="-4"/>
                                <w:w w:val="105"/>
                                <w:sz w:val="12"/>
                                <w:szCs w:val="12"/>
                              </w:rPr>
                            </w:pPr>
                            <w:r w:rsidRPr="007C2742">
                              <w:rPr>
                                <w:rFonts w:asciiTheme="minorHAnsi" w:hAnsiTheme="minorHAnsi"/>
                                <w:spacing w:val="-4"/>
                                <w:w w:val="105"/>
                                <w:sz w:val="12"/>
                                <w:szCs w:val="12"/>
                              </w:rPr>
                              <w:t>MTD</w:t>
                            </w:r>
                          </w:p>
                        </w:tc>
                        <w:tc>
                          <w:tcPr>
                            <w:tcW w:w="292" w:type="pct"/>
                            <w:tcBorders>
                              <w:top w:val="none" w:sz="6" w:space="0" w:color="auto"/>
                              <w:left w:val="none" w:sz="6" w:space="0" w:color="auto"/>
                              <w:bottom w:val="none" w:sz="6" w:space="0" w:color="auto"/>
                              <w:right w:val="none" w:sz="6" w:space="0" w:color="auto"/>
                            </w:tcBorders>
                          </w:tcPr>
                          <w:p w14:paraId="47AA7297"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Terminated</w:t>
                            </w:r>
                          </w:p>
                        </w:tc>
                        <w:tc>
                          <w:tcPr>
                            <w:tcW w:w="222" w:type="pct"/>
                            <w:tcBorders>
                              <w:top w:val="none" w:sz="6" w:space="0" w:color="auto"/>
                              <w:left w:val="none" w:sz="6" w:space="0" w:color="auto"/>
                              <w:bottom w:val="none" w:sz="6" w:space="0" w:color="auto"/>
                              <w:right w:val="none" w:sz="6" w:space="0" w:color="auto"/>
                            </w:tcBorders>
                          </w:tcPr>
                          <w:p w14:paraId="70FAE092"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3863972"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72F24B5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F1267CC"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NCT02857270</w:t>
                            </w:r>
                          </w:p>
                        </w:tc>
                        <w:tc>
                          <w:tcPr>
                            <w:tcW w:w="445" w:type="pct"/>
                            <w:tcBorders>
                              <w:top w:val="none" w:sz="6" w:space="0" w:color="auto"/>
                              <w:left w:val="none" w:sz="6" w:space="0" w:color="auto"/>
                              <w:bottom w:val="none" w:sz="6" w:space="0" w:color="auto"/>
                              <w:right w:val="none" w:sz="6" w:space="0" w:color="auto"/>
                            </w:tcBorders>
                          </w:tcPr>
                          <w:p w14:paraId="04339C60"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7024C69D" w14:textId="47362B9A"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4DE45624" w14:textId="77777777"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LY3214996 (alone or in combination)</w:t>
                            </w:r>
                          </w:p>
                        </w:tc>
                        <w:tc>
                          <w:tcPr>
                            <w:tcW w:w="106" w:type="pct"/>
                            <w:tcBorders>
                              <w:top w:val="none" w:sz="6" w:space="0" w:color="auto"/>
                              <w:left w:val="none" w:sz="6" w:space="0" w:color="auto"/>
                              <w:bottom w:val="none" w:sz="6" w:space="0" w:color="auto"/>
                              <w:right w:val="none" w:sz="6" w:space="0" w:color="auto"/>
                            </w:tcBorders>
                          </w:tcPr>
                          <w:p w14:paraId="4BC98C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0E1FFA26" w14:textId="77777777" w:rsidR="007C2742" w:rsidRPr="007C2742" w:rsidRDefault="007C2742">
                            <w:pPr>
                              <w:pStyle w:val="TableParagraph"/>
                              <w:kinsoku w:val="0"/>
                              <w:overflowPunct w:val="0"/>
                              <w:ind w:left="39"/>
                              <w:rPr>
                                <w:rFonts w:asciiTheme="minorHAnsi" w:hAnsiTheme="minorHAnsi"/>
                                <w:spacing w:val="-4"/>
                                <w:w w:val="105"/>
                                <w:sz w:val="12"/>
                                <w:szCs w:val="12"/>
                              </w:rPr>
                            </w:pPr>
                            <w:r w:rsidRPr="007C2742">
                              <w:rPr>
                                <w:rFonts w:asciiTheme="minorHAnsi" w:hAnsiTheme="minorHAnsi"/>
                                <w:spacing w:val="-4"/>
                                <w:w w:val="105"/>
                                <w:sz w:val="12"/>
                                <w:szCs w:val="12"/>
                              </w:rPr>
                              <w:t>I-N</w:t>
                            </w:r>
                          </w:p>
                        </w:tc>
                        <w:tc>
                          <w:tcPr>
                            <w:tcW w:w="754" w:type="pct"/>
                            <w:tcBorders>
                              <w:top w:val="none" w:sz="6" w:space="0" w:color="auto"/>
                              <w:left w:val="none" w:sz="6" w:space="0" w:color="auto"/>
                              <w:bottom w:val="none" w:sz="6" w:space="0" w:color="auto"/>
                              <w:right w:val="none" w:sz="6" w:space="0" w:color="auto"/>
                            </w:tcBorders>
                          </w:tcPr>
                          <w:p w14:paraId="7BCC29A4" w14:textId="77777777" w:rsidR="007C2742" w:rsidRPr="007C2742" w:rsidRDefault="007C2742">
                            <w:pPr>
                              <w:pStyle w:val="TableParagraph"/>
                              <w:kinsoku w:val="0"/>
                              <w:overflowPunct w:val="0"/>
                              <w:ind w:left="38"/>
                              <w:rPr>
                                <w:rFonts w:asciiTheme="minorHAnsi" w:hAnsiTheme="minorHAnsi"/>
                                <w:spacing w:val="-4"/>
                                <w:sz w:val="12"/>
                                <w:szCs w:val="12"/>
                              </w:rPr>
                            </w:pPr>
                            <w:r w:rsidRPr="007C2742">
                              <w:rPr>
                                <w:rFonts w:asciiTheme="minorHAnsi" w:hAnsiTheme="minorHAnsi"/>
                                <w:spacing w:val="-4"/>
                                <w:sz w:val="12"/>
                                <w:szCs w:val="12"/>
                              </w:rPr>
                              <w:t>DLTs</w:t>
                            </w:r>
                          </w:p>
                        </w:tc>
                        <w:tc>
                          <w:tcPr>
                            <w:tcW w:w="292" w:type="pct"/>
                            <w:tcBorders>
                              <w:top w:val="none" w:sz="6" w:space="0" w:color="auto"/>
                              <w:left w:val="none" w:sz="6" w:space="0" w:color="auto"/>
                              <w:bottom w:val="none" w:sz="6" w:space="0" w:color="auto"/>
                              <w:right w:val="none" w:sz="6" w:space="0" w:color="auto"/>
                            </w:tcBorders>
                          </w:tcPr>
                          <w:p w14:paraId="62666E5D" w14:textId="77777777" w:rsidR="007C2742" w:rsidRPr="007C2742" w:rsidRDefault="007C2742">
                            <w:pPr>
                              <w:pStyle w:val="TableParagraph"/>
                              <w:kinsoku w:val="0"/>
                              <w:overflowPunct w:val="0"/>
                              <w:ind w:left="37"/>
                              <w:rPr>
                                <w:rFonts w:asciiTheme="minorHAnsi" w:hAnsiTheme="minorHAnsi"/>
                                <w:w w:val="115"/>
                                <w:sz w:val="12"/>
                                <w:szCs w:val="12"/>
                              </w:rPr>
                            </w:pPr>
                            <w:r w:rsidRPr="007C2742">
                              <w:rPr>
                                <w:rFonts w:asciiTheme="minorHAnsi" w:hAnsiTheme="minorHAnsi"/>
                                <w:w w:val="115"/>
                                <w:sz w:val="12"/>
                                <w:szCs w:val="12"/>
                              </w:rPr>
                              <w:t>Active,</w:t>
                            </w:r>
                            <w:r w:rsidRPr="007C2742">
                              <w:rPr>
                                <w:rFonts w:asciiTheme="minorHAnsi" w:hAnsiTheme="minorHAnsi"/>
                                <w:spacing w:val="-8"/>
                                <w:w w:val="115"/>
                                <w:sz w:val="12"/>
                                <w:szCs w:val="12"/>
                              </w:rPr>
                              <w:t xml:space="preserve"> </w:t>
                            </w:r>
                            <w:r w:rsidRPr="007C2742">
                              <w:rPr>
                                <w:rFonts w:asciiTheme="minorHAnsi" w:hAnsiTheme="minorHAnsi"/>
                                <w:w w:val="115"/>
                                <w:sz w:val="12"/>
                                <w:szCs w:val="12"/>
                              </w:rPr>
                              <w:t>not</w:t>
                            </w:r>
                          </w:p>
                        </w:tc>
                        <w:tc>
                          <w:tcPr>
                            <w:tcW w:w="222" w:type="pct"/>
                            <w:tcBorders>
                              <w:top w:val="none" w:sz="6" w:space="0" w:color="auto"/>
                              <w:left w:val="none" w:sz="6" w:space="0" w:color="auto"/>
                              <w:bottom w:val="none" w:sz="6" w:space="0" w:color="auto"/>
                              <w:right w:val="none" w:sz="6" w:space="0" w:color="auto"/>
                            </w:tcBorders>
                          </w:tcPr>
                          <w:p w14:paraId="0EA4D44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4718B1A" w14:textId="77777777" w:rsidR="007C2742" w:rsidRPr="007C2742" w:rsidRDefault="007C2742">
                            <w:pPr>
                              <w:pStyle w:val="TableParagraph"/>
                              <w:kinsoku w:val="0"/>
                              <w:overflowPunct w:val="0"/>
                              <w:ind w:left="34"/>
                              <w:rPr>
                                <w:rFonts w:asciiTheme="minorHAnsi" w:hAnsiTheme="minorHAnsi"/>
                                <w:sz w:val="12"/>
                                <w:szCs w:val="12"/>
                              </w:rPr>
                            </w:pPr>
                            <w:r w:rsidRPr="007C2742">
                              <w:rPr>
                                <w:rFonts w:asciiTheme="minorHAnsi" w:hAnsiTheme="minorHAnsi"/>
                                <w:sz w:val="12"/>
                                <w:szCs w:val="12"/>
                              </w:rPr>
                              <w:t>BRAF,</w:t>
                            </w:r>
                            <w:r w:rsidRPr="007C2742">
                              <w:rPr>
                                <w:rFonts w:asciiTheme="minorHAnsi" w:hAnsiTheme="minorHAnsi"/>
                                <w:spacing w:val="-8"/>
                                <w:sz w:val="12"/>
                                <w:szCs w:val="12"/>
                              </w:rPr>
                              <w:t xml:space="preserve"> </w:t>
                            </w:r>
                            <w:r w:rsidRPr="007C2742">
                              <w:rPr>
                                <w:rFonts w:asciiTheme="minorHAnsi" w:hAnsiTheme="minorHAnsi"/>
                                <w:sz w:val="12"/>
                                <w:szCs w:val="12"/>
                              </w:rPr>
                              <w:t>RAS</w:t>
                            </w:r>
                          </w:p>
                        </w:tc>
                      </w:tr>
                      <w:tr w:rsidR="007C2742" w:rsidRPr="007C2742" w14:paraId="425CA0D9"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544071B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16B84F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756522A" w14:textId="4B02B1CB"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559AFE4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361AE98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417CB44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754" w:type="pct"/>
                            <w:tcBorders>
                              <w:top w:val="none" w:sz="6" w:space="0" w:color="auto"/>
                              <w:left w:val="none" w:sz="6" w:space="0" w:color="auto"/>
                              <w:bottom w:val="none" w:sz="6" w:space="0" w:color="auto"/>
                              <w:right w:val="none" w:sz="6" w:space="0" w:color="auto"/>
                            </w:tcBorders>
                          </w:tcPr>
                          <w:p w14:paraId="681E083F"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632F5903" w14:textId="77777777" w:rsidR="007C2742" w:rsidRPr="007C2742" w:rsidRDefault="007C2742">
                            <w:pPr>
                              <w:pStyle w:val="TableParagraph"/>
                              <w:kinsoku w:val="0"/>
                              <w:overflowPunct w:val="0"/>
                              <w:ind w:left="37"/>
                              <w:rPr>
                                <w:rFonts w:asciiTheme="minorHAnsi" w:hAnsiTheme="minorHAnsi"/>
                                <w:spacing w:val="-2"/>
                                <w:w w:val="120"/>
                                <w:sz w:val="12"/>
                                <w:szCs w:val="12"/>
                              </w:rPr>
                            </w:pPr>
                            <w:r w:rsidRPr="007C2742">
                              <w:rPr>
                                <w:rFonts w:asciiTheme="minorHAnsi" w:hAnsiTheme="minorHAnsi"/>
                                <w:spacing w:val="-2"/>
                                <w:w w:val="120"/>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2A76B92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27AA110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70BD5C9F"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7693741A" w14:textId="77777777" w:rsidR="007C2742" w:rsidRPr="007C2742" w:rsidRDefault="007C2742">
                            <w:pPr>
                              <w:pStyle w:val="TableParagraph"/>
                              <w:kinsoku w:val="0"/>
                              <w:overflowPunct w:val="0"/>
                              <w:ind w:left="120"/>
                              <w:rPr>
                                <w:rFonts w:asciiTheme="minorHAnsi" w:hAnsiTheme="minorHAnsi"/>
                                <w:spacing w:val="-2"/>
                                <w:w w:val="115"/>
                                <w:sz w:val="12"/>
                                <w:szCs w:val="12"/>
                              </w:rPr>
                            </w:pPr>
                            <w:r w:rsidRPr="007C2742">
                              <w:rPr>
                                <w:rFonts w:asciiTheme="minorHAnsi" w:hAnsiTheme="minorHAnsi"/>
                                <w:spacing w:val="-2"/>
                                <w:w w:val="115"/>
                                <w:sz w:val="12"/>
                                <w:szCs w:val="12"/>
                              </w:rPr>
                              <w:t>NCT04190628</w:t>
                            </w:r>
                          </w:p>
                        </w:tc>
                        <w:tc>
                          <w:tcPr>
                            <w:tcW w:w="445" w:type="pct"/>
                            <w:tcBorders>
                              <w:top w:val="none" w:sz="6" w:space="0" w:color="auto"/>
                              <w:left w:val="none" w:sz="6" w:space="0" w:color="auto"/>
                              <w:bottom w:val="none" w:sz="6" w:space="0" w:color="auto"/>
                              <w:right w:val="none" w:sz="6" w:space="0" w:color="auto"/>
                            </w:tcBorders>
                          </w:tcPr>
                          <w:p w14:paraId="045E1A8D" w14:textId="77777777" w:rsidR="007C2742" w:rsidRPr="007C2742" w:rsidRDefault="007C2742">
                            <w:pPr>
                              <w:pStyle w:val="TableParagraph"/>
                              <w:kinsoku w:val="0"/>
                              <w:overflowPunct w:val="0"/>
                              <w:ind w:left="364"/>
                              <w:rPr>
                                <w:rFonts w:asciiTheme="minorHAnsi" w:hAnsiTheme="minorHAnsi"/>
                                <w:w w:val="115"/>
                                <w:sz w:val="12"/>
                                <w:szCs w:val="12"/>
                              </w:rPr>
                            </w:pPr>
                          </w:p>
                        </w:tc>
                        <w:tc>
                          <w:tcPr>
                            <w:tcW w:w="445" w:type="pct"/>
                            <w:tcBorders>
                              <w:top w:val="none" w:sz="6" w:space="0" w:color="auto"/>
                              <w:left w:val="none" w:sz="6" w:space="0" w:color="auto"/>
                              <w:bottom w:val="none" w:sz="6" w:space="0" w:color="auto"/>
                              <w:right w:val="none" w:sz="6" w:space="0" w:color="auto"/>
                            </w:tcBorders>
                          </w:tcPr>
                          <w:p w14:paraId="11DA1065" w14:textId="54D82DB3" w:rsidR="007C2742" w:rsidRPr="007C2742" w:rsidRDefault="007C2742">
                            <w:pPr>
                              <w:pStyle w:val="TableParagraph"/>
                              <w:kinsoku w:val="0"/>
                              <w:overflowPunct w:val="0"/>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none" w:sz="6" w:space="0" w:color="auto"/>
                              <w:right w:val="none" w:sz="6" w:space="0" w:color="auto"/>
                            </w:tcBorders>
                          </w:tcPr>
                          <w:p w14:paraId="75B3AB69" w14:textId="77777777" w:rsidR="007C2742" w:rsidRPr="007C2742" w:rsidRDefault="007C2742">
                            <w:pPr>
                              <w:pStyle w:val="TableParagraph"/>
                              <w:kinsoku w:val="0"/>
                              <w:overflowPunct w:val="0"/>
                              <w:ind w:left="364"/>
                              <w:rPr>
                                <w:rFonts w:asciiTheme="minorHAnsi" w:hAnsiTheme="minorHAnsi"/>
                                <w:w w:val="110"/>
                                <w:sz w:val="12"/>
                                <w:szCs w:val="12"/>
                              </w:rPr>
                            </w:pPr>
                            <w:r w:rsidRPr="007C2742">
                              <w:rPr>
                                <w:rFonts w:asciiTheme="minorHAnsi" w:hAnsiTheme="minorHAnsi"/>
                                <w:w w:val="110"/>
                                <w:sz w:val="12"/>
                                <w:szCs w:val="12"/>
                              </w:rPr>
                              <w:t xml:space="preserve">ABM-1310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cobimetinib</w:t>
                            </w:r>
                          </w:p>
                        </w:tc>
                        <w:tc>
                          <w:tcPr>
                            <w:tcW w:w="106" w:type="pct"/>
                            <w:tcBorders>
                              <w:top w:val="none" w:sz="6" w:space="0" w:color="auto"/>
                              <w:left w:val="none" w:sz="6" w:space="0" w:color="auto"/>
                              <w:bottom w:val="none" w:sz="6" w:space="0" w:color="auto"/>
                              <w:right w:val="none" w:sz="6" w:space="0" w:color="auto"/>
                            </w:tcBorders>
                          </w:tcPr>
                          <w:p w14:paraId="08C3C83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9E5B7FB" w14:textId="77777777" w:rsidR="007C2742" w:rsidRPr="007C2742" w:rsidRDefault="007C2742">
                            <w:pPr>
                              <w:pStyle w:val="TableParagraph"/>
                              <w:kinsoku w:val="0"/>
                              <w:overflowPunct w:val="0"/>
                              <w:ind w:left="39"/>
                              <w:rPr>
                                <w:rFonts w:asciiTheme="minorHAnsi" w:hAnsiTheme="minorHAnsi"/>
                                <w:w w:val="120"/>
                                <w:sz w:val="12"/>
                                <w:szCs w:val="12"/>
                              </w:rPr>
                            </w:pPr>
                            <w:r w:rsidRPr="007C2742">
                              <w:rPr>
                                <w:rFonts w:asciiTheme="minorHAnsi" w:hAnsiTheme="minorHAnsi"/>
                                <w:w w:val="120"/>
                                <w:sz w:val="12"/>
                                <w:szCs w:val="12"/>
                              </w:rPr>
                              <w:t>PD/intolerant to previous</w:t>
                            </w:r>
                          </w:p>
                        </w:tc>
                        <w:tc>
                          <w:tcPr>
                            <w:tcW w:w="754" w:type="pct"/>
                            <w:tcBorders>
                              <w:top w:val="none" w:sz="6" w:space="0" w:color="auto"/>
                              <w:left w:val="none" w:sz="6" w:space="0" w:color="auto"/>
                              <w:bottom w:val="none" w:sz="6" w:space="0" w:color="auto"/>
                              <w:right w:val="none" w:sz="6" w:space="0" w:color="auto"/>
                            </w:tcBorders>
                          </w:tcPr>
                          <w:p w14:paraId="5CD000A2" w14:textId="77777777" w:rsidR="007C2742" w:rsidRPr="007C2742" w:rsidRDefault="007C2742">
                            <w:pPr>
                              <w:pStyle w:val="TableParagraph"/>
                              <w:kinsoku w:val="0"/>
                              <w:overflowPunct w:val="0"/>
                              <w:ind w:left="38"/>
                              <w:rPr>
                                <w:rFonts w:asciiTheme="minorHAnsi" w:hAnsiTheme="minorHAnsi"/>
                                <w:w w:val="105"/>
                                <w:sz w:val="12"/>
                                <w:szCs w:val="12"/>
                              </w:rPr>
                            </w:pPr>
                            <w:r w:rsidRPr="007C2742">
                              <w:rPr>
                                <w:rFonts w:asciiTheme="minorHAnsi" w:hAnsiTheme="minorHAnsi"/>
                                <w:w w:val="105"/>
                                <w:sz w:val="12"/>
                                <w:szCs w:val="12"/>
                              </w:rPr>
                              <w:t>MTD,</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RP2D</w:t>
                            </w:r>
                          </w:p>
                        </w:tc>
                        <w:tc>
                          <w:tcPr>
                            <w:tcW w:w="292" w:type="pct"/>
                            <w:tcBorders>
                              <w:top w:val="none" w:sz="6" w:space="0" w:color="auto"/>
                              <w:left w:val="none" w:sz="6" w:space="0" w:color="auto"/>
                              <w:bottom w:val="none" w:sz="6" w:space="0" w:color="auto"/>
                              <w:right w:val="none" w:sz="6" w:space="0" w:color="auto"/>
                            </w:tcBorders>
                          </w:tcPr>
                          <w:p w14:paraId="32B528A2" w14:textId="77777777" w:rsidR="007C2742" w:rsidRPr="007C2742" w:rsidRDefault="007C2742">
                            <w:pPr>
                              <w:pStyle w:val="TableParagraph"/>
                              <w:kinsoku w:val="0"/>
                              <w:overflowPunct w:val="0"/>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none" w:sz="6" w:space="0" w:color="auto"/>
                              <w:right w:val="none" w:sz="6" w:space="0" w:color="auto"/>
                            </w:tcBorders>
                          </w:tcPr>
                          <w:p w14:paraId="6AE4AA4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6164BD41" w14:textId="77777777" w:rsidR="007C2742" w:rsidRPr="007C2742" w:rsidRDefault="007C2742">
                            <w:pPr>
                              <w:pStyle w:val="TableParagraph"/>
                              <w:kinsoku w:val="0"/>
                              <w:overflowPunct w:val="0"/>
                              <w:ind w:left="34"/>
                              <w:rPr>
                                <w:rFonts w:asciiTheme="minorHAnsi" w:hAnsiTheme="minorHAnsi"/>
                                <w:w w:val="110"/>
                                <w:sz w:val="12"/>
                                <w:szCs w:val="12"/>
                              </w:rPr>
                            </w:pPr>
                            <w:r w:rsidRPr="007C2742">
                              <w:rPr>
                                <w:rFonts w:asciiTheme="minorHAnsi" w:hAnsiTheme="minorHAnsi"/>
                                <w:w w:val="110"/>
                                <w:sz w:val="12"/>
                                <w:szCs w:val="12"/>
                              </w:rPr>
                              <w:t>BRAF</w:t>
                            </w:r>
                            <w:r w:rsidRPr="007C2742">
                              <w:rPr>
                                <w:rFonts w:asciiTheme="minorHAnsi" w:hAnsiTheme="minorHAnsi"/>
                                <w:spacing w:val="-8"/>
                                <w:w w:val="110"/>
                                <w:sz w:val="12"/>
                                <w:szCs w:val="12"/>
                              </w:rPr>
                              <w:t xml:space="preserve"> </w:t>
                            </w:r>
                            <w:r w:rsidRPr="007C2742">
                              <w:rPr>
                                <w:rFonts w:asciiTheme="minorHAnsi" w:hAnsiTheme="minorHAnsi"/>
                                <w:w w:val="110"/>
                                <w:sz w:val="12"/>
                                <w:szCs w:val="12"/>
                              </w:rPr>
                              <w:t>(V600)</w:t>
                            </w:r>
                          </w:p>
                        </w:tc>
                      </w:tr>
                      <w:tr w:rsidR="007C2742" w:rsidRPr="007C2742" w14:paraId="33755C52" w14:textId="77777777" w:rsidTr="007C2742">
                        <w:trPr>
                          <w:trHeight w:val="171"/>
                        </w:trPr>
                        <w:tc>
                          <w:tcPr>
                            <w:tcW w:w="425" w:type="pct"/>
                            <w:tcBorders>
                              <w:top w:val="none" w:sz="6" w:space="0" w:color="auto"/>
                              <w:left w:val="none" w:sz="6" w:space="0" w:color="auto"/>
                              <w:bottom w:val="none" w:sz="6" w:space="0" w:color="auto"/>
                              <w:right w:val="none" w:sz="6" w:space="0" w:color="auto"/>
                            </w:tcBorders>
                          </w:tcPr>
                          <w:p w14:paraId="2B97433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48883800"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45" w:type="pct"/>
                            <w:tcBorders>
                              <w:top w:val="none" w:sz="6" w:space="0" w:color="auto"/>
                              <w:left w:val="none" w:sz="6" w:space="0" w:color="auto"/>
                              <w:bottom w:val="none" w:sz="6" w:space="0" w:color="auto"/>
                              <w:right w:val="none" w:sz="6" w:space="0" w:color="auto"/>
                            </w:tcBorders>
                          </w:tcPr>
                          <w:p w14:paraId="64F952FD" w14:textId="292D43A1" w:rsidR="007C2742" w:rsidRPr="007C2742" w:rsidRDefault="007C2742">
                            <w:pPr>
                              <w:pStyle w:val="TableParagraph"/>
                              <w:kinsoku w:val="0"/>
                              <w:overflowPunct w:val="0"/>
                              <w:spacing w:line="240" w:lineRule="auto"/>
                              <w:rPr>
                                <w:rFonts w:asciiTheme="minorHAnsi" w:hAnsiTheme="minorHAnsi"/>
                                <w:sz w:val="10"/>
                                <w:szCs w:val="10"/>
                              </w:rPr>
                            </w:pPr>
                          </w:p>
                        </w:tc>
                        <w:tc>
                          <w:tcPr>
                            <w:tcW w:w="1010" w:type="pct"/>
                            <w:tcBorders>
                              <w:top w:val="none" w:sz="6" w:space="0" w:color="auto"/>
                              <w:left w:val="none" w:sz="6" w:space="0" w:color="auto"/>
                              <w:bottom w:val="none" w:sz="6" w:space="0" w:color="auto"/>
                              <w:right w:val="none" w:sz="6" w:space="0" w:color="auto"/>
                            </w:tcBorders>
                          </w:tcPr>
                          <w:p w14:paraId="4BF1A9D9"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106" w:type="pct"/>
                            <w:tcBorders>
                              <w:top w:val="none" w:sz="6" w:space="0" w:color="auto"/>
                              <w:left w:val="none" w:sz="6" w:space="0" w:color="auto"/>
                              <w:bottom w:val="none" w:sz="6" w:space="0" w:color="auto"/>
                              <w:right w:val="none" w:sz="6" w:space="0" w:color="auto"/>
                            </w:tcBorders>
                          </w:tcPr>
                          <w:p w14:paraId="110DBFEE"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890" w:type="pct"/>
                            <w:tcBorders>
                              <w:top w:val="none" w:sz="6" w:space="0" w:color="auto"/>
                              <w:left w:val="none" w:sz="6" w:space="0" w:color="auto"/>
                              <w:bottom w:val="none" w:sz="6" w:space="0" w:color="auto"/>
                              <w:right w:val="none" w:sz="6" w:space="0" w:color="auto"/>
                            </w:tcBorders>
                          </w:tcPr>
                          <w:p w14:paraId="5788B59F" w14:textId="77777777" w:rsidR="007C2742" w:rsidRPr="007C2742" w:rsidRDefault="007C2742">
                            <w:pPr>
                              <w:pStyle w:val="TableParagraph"/>
                              <w:kinsoku w:val="0"/>
                              <w:overflowPunct w:val="0"/>
                              <w:ind w:left="39"/>
                              <w:rPr>
                                <w:rFonts w:asciiTheme="minorHAnsi" w:hAnsiTheme="minorHAnsi"/>
                                <w:w w:val="105"/>
                                <w:sz w:val="12"/>
                                <w:szCs w:val="12"/>
                              </w:rPr>
                            </w:pPr>
                            <w:r w:rsidRPr="007C2742">
                              <w:rPr>
                                <w:rFonts w:asciiTheme="minorHAnsi" w:hAnsiTheme="minorHAnsi"/>
                                <w:w w:val="105"/>
                                <w:sz w:val="12"/>
                                <w:szCs w:val="12"/>
                              </w:rPr>
                              <w:t xml:space="preserve">BRAFi </w:t>
                            </w:r>
                            <w:r w:rsidRPr="007C2742">
                              <w:rPr>
                                <w:rFonts w:asciiTheme="minorHAnsi" w:hAnsiTheme="minorHAnsi" w:cs="Copperplate Gothic Bold"/>
                                <w:w w:val="105"/>
                                <w:sz w:val="12"/>
                                <w:szCs w:val="12"/>
                              </w:rPr>
                              <w:t xml:space="preserve">+ </w:t>
                            </w:r>
                            <w:r w:rsidRPr="007C2742">
                              <w:rPr>
                                <w:rFonts w:asciiTheme="minorHAnsi" w:hAnsiTheme="minorHAnsi"/>
                                <w:w w:val="105"/>
                                <w:sz w:val="12"/>
                                <w:szCs w:val="12"/>
                              </w:rPr>
                              <w:t>MEKi</w:t>
                            </w:r>
                          </w:p>
                        </w:tc>
                        <w:tc>
                          <w:tcPr>
                            <w:tcW w:w="754" w:type="pct"/>
                            <w:tcBorders>
                              <w:top w:val="none" w:sz="6" w:space="0" w:color="auto"/>
                              <w:left w:val="none" w:sz="6" w:space="0" w:color="auto"/>
                              <w:bottom w:val="none" w:sz="6" w:space="0" w:color="auto"/>
                              <w:right w:val="none" w:sz="6" w:space="0" w:color="auto"/>
                            </w:tcBorders>
                          </w:tcPr>
                          <w:p w14:paraId="32AC7C64"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92" w:type="pct"/>
                            <w:tcBorders>
                              <w:top w:val="none" w:sz="6" w:space="0" w:color="auto"/>
                              <w:left w:val="none" w:sz="6" w:space="0" w:color="auto"/>
                              <w:bottom w:val="none" w:sz="6" w:space="0" w:color="auto"/>
                              <w:right w:val="none" w:sz="6" w:space="0" w:color="auto"/>
                            </w:tcBorders>
                          </w:tcPr>
                          <w:p w14:paraId="1E2CC3D3"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222" w:type="pct"/>
                            <w:tcBorders>
                              <w:top w:val="none" w:sz="6" w:space="0" w:color="auto"/>
                              <w:left w:val="none" w:sz="6" w:space="0" w:color="auto"/>
                              <w:bottom w:val="none" w:sz="6" w:space="0" w:color="auto"/>
                              <w:right w:val="none" w:sz="6" w:space="0" w:color="auto"/>
                            </w:tcBorders>
                          </w:tcPr>
                          <w:p w14:paraId="366131AC" w14:textId="77777777" w:rsidR="007C2742" w:rsidRPr="007C2742" w:rsidRDefault="007C2742">
                            <w:pPr>
                              <w:pStyle w:val="TableParagraph"/>
                              <w:kinsoku w:val="0"/>
                              <w:overflowPunct w:val="0"/>
                              <w:spacing w:line="240" w:lineRule="auto"/>
                              <w:rPr>
                                <w:rFonts w:asciiTheme="minorHAnsi" w:hAnsiTheme="minorHAnsi"/>
                                <w:sz w:val="10"/>
                                <w:szCs w:val="10"/>
                              </w:rPr>
                            </w:pPr>
                          </w:p>
                        </w:tc>
                        <w:tc>
                          <w:tcPr>
                            <w:tcW w:w="409" w:type="pct"/>
                            <w:tcBorders>
                              <w:top w:val="none" w:sz="6" w:space="0" w:color="auto"/>
                              <w:left w:val="none" w:sz="6" w:space="0" w:color="auto"/>
                              <w:bottom w:val="none" w:sz="6" w:space="0" w:color="auto"/>
                              <w:right w:val="none" w:sz="6" w:space="0" w:color="auto"/>
                            </w:tcBorders>
                          </w:tcPr>
                          <w:p w14:paraId="49BB59EB" w14:textId="77777777" w:rsidR="007C2742" w:rsidRPr="007C2742" w:rsidRDefault="007C2742">
                            <w:pPr>
                              <w:pStyle w:val="TableParagraph"/>
                              <w:kinsoku w:val="0"/>
                              <w:overflowPunct w:val="0"/>
                              <w:spacing w:line="240" w:lineRule="auto"/>
                              <w:rPr>
                                <w:rFonts w:asciiTheme="minorHAnsi" w:hAnsiTheme="minorHAnsi"/>
                                <w:sz w:val="10"/>
                                <w:szCs w:val="10"/>
                              </w:rPr>
                            </w:pPr>
                          </w:p>
                        </w:tc>
                      </w:tr>
                      <w:tr w:rsidR="007C2742" w:rsidRPr="007C2742" w14:paraId="7B65942C" w14:textId="77777777" w:rsidTr="007C2742">
                        <w:trPr>
                          <w:trHeight w:val="207"/>
                        </w:trPr>
                        <w:tc>
                          <w:tcPr>
                            <w:tcW w:w="425" w:type="pct"/>
                            <w:tcBorders>
                              <w:top w:val="none" w:sz="6" w:space="0" w:color="auto"/>
                              <w:left w:val="none" w:sz="6" w:space="0" w:color="auto"/>
                              <w:bottom w:val="single" w:sz="4" w:space="0" w:color="000000"/>
                              <w:right w:val="none" w:sz="6" w:space="0" w:color="auto"/>
                            </w:tcBorders>
                          </w:tcPr>
                          <w:p w14:paraId="3863885C" w14:textId="77777777" w:rsidR="007C2742" w:rsidRPr="007C2742" w:rsidRDefault="007C2742">
                            <w:pPr>
                              <w:pStyle w:val="TableParagraph"/>
                              <w:kinsoku w:val="0"/>
                              <w:overflowPunct w:val="0"/>
                              <w:spacing w:line="240" w:lineRule="auto"/>
                              <w:ind w:left="120"/>
                              <w:rPr>
                                <w:rFonts w:asciiTheme="minorHAnsi" w:hAnsiTheme="minorHAnsi"/>
                                <w:spacing w:val="-2"/>
                                <w:w w:val="115"/>
                                <w:sz w:val="12"/>
                                <w:szCs w:val="12"/>
                              </w:rPr>
                            </w:pPr>
                            <w:r w:rsidRPr="007C2742">
                              <w:rPr>
                                <w:rFonts w:asciiTheme="minorHAnsi" w:hAnsiTheme="minorHAnsi"/>
                                <w:spacing w:val="-2"/>
                                <w:w w:val="115"/>
                                <w:sz w:val="12"/>
                                <w:szCs w:val="12"/>
                              </w:rPr>
                              <w:t>NCT04892017</w:t>
                            </w:r>
                          </w:p>
                        </w:tc>
                        <w:tc>
                          <w:tcPr>
                            <w:tcW w:w="445" w:type="pct"/>
                            <w:tcBorders>
                              <w:top w:val="none" w:sz="6" w:space="0" w:color="auto"/>
                              <w:left w:val="none" w:sz="6" w:space="0" w:color="auto"/>
                              <w:bottom w:val="single" w:sz="4" w:space="0" w:color="000000"/>
                              <w:right w:val="none" w:sz="6" w:space="0" w:color="auto"/>
                            </w:tcBorders>
                          </w:tcPr>
                          <w:p w14:paraId="259B9CC9" w14:textId="77777777" w:rsidR="007C2742" w:rsidRPr="007C2742" w:rsidRDefault="007C2742">
                            <w:pPr>
                              <w:pStyle w:val="TableParagraph"/>
                              <w:kinsoku w:val="0"/>
                              <w:overflowPunct w:val="0"/>
                              <w:spacing w:line="240" w:lineRule="auto"/>
                              <w:ind w:left="364"/>
                              <w:rPr>
                                <w:rFonts w:asciiTheme="minorHAnsi" w:hAnsiTheme="minorHAnsi"/>
                                <w:w w:val="115"/>
                                <w:sz w:val="12"/>
                                <w:szCs w:val="12"/>
                              </w:rPr>
                            </w:pPr>
                          </w:p>
                        </w:tc>
                        <w:tc>
                          <w:tcPr>
                            <w:tcW w:w="445" w:type="pct"/>
                            <w:tcBorders>
                              <w:top w:val="none" w:sz="6" w:space="0" w:color="auto"/>
                              <w:left w:val="none" w:sz="6" w:space="0" w:color="auto"/>
                              <w:bottom w:val="single" w:sz="4" w:space="0" w:color="000000"/>
                              <w:right w:val="none" w:sz="6" w:space="0" w:color="auto"/>
                            </w:tcBorders>
                          </w:tcPr>
                          <w:p w14:paraId="5D7311B4" w14:textId="2CD940E7" w:rsidR="007C2742" w:rsidRPr="007C2742" w:rsidRDefault="007C2742">
                            <w:pPr>
                              <w:pStyle w:val="TableParagraph"/>
                              <w:kinsoku w:val="0"/>
                              <w:overflowPunct w:val="0"/>
                              <w:spacing w:line="240" w:lineRule="auto"/>
                              <w:ind w:left="364"/>
                              <w:rPr>
                                <w:rFonts w:asciiTheme="minorHAnsi" w:hAnsiTheme="minorHAnsi"/>
                                <w:w w:val="115"/>
                                <w:sz w:val="12"/>
                                <w:szCs w:val="12"/>
                              </w:rPr>
                            </w:pPr>
                            <w:r w:rsidRPr="007C2742">
                              <w:rPr>
                                <w:rFonts w:asciiTheme="minorHAnsi" w:hAnsiTheme="minorHAnsi"/>
                                <w:w w:val="115"/>
                                <w:sz w:val="12"/>
                                <w:szCs w:val="12"/>
                              </w:rPr>
                              <w:t>Phase</w:t>
                            </w:r>
                            <w:r w:rsidRPr="007C2742">
                              <w:rPr>
                                <w:rFonts w:asciiTheme="minorHAnsi" w:hAnsiTheme="minorHAnsi"/>
                                <w:spacing w:val="-6"/>
                                <w:w w:val="115"/>
                                <w:sz w:val="12"/>
                                <w:szCs w:val="12"/>
                              </w:rPr>
                              <w:t xml:space="preserve"> </w:t>
                            </w:r>
                            <w:r w:rsidRPr="007C2742">
                              <w:rPr>
                                <w:rFonts w:asciiTheme="minorHAnsi" w:hAnsiTheme="minorHAnsi"/>
                                <w:w w:val="115"/>
                                <w:sz w:val="12"/>
                                <w:szCs w:val="12"/>
                              </w:rPr>
                              <w:t>I</w:t>
                            </w:r>
                          </w:p>
                        </w:tc>
                        <w:tc>
                          <w:tcPr>
                            <w:tcW w:w="1010" w:type="pct"/>
                            <w:tcBorders>
                              <w:top w:val="none" w:sz="6" w:space="0" w:color="auto"/>
                              <w:left w:val="none" w:sz="6" w:space="0" w:color="auto"/>
                              <w:bottom w:val="single" w:sz="4" w:space="0" w:color="000000"/>
                              <w:right w:val="none" w:sz="6" w:space="0" w:color="auto"/>
                            </w:tcBorders>
                          </w:tcPr>
                          <w:p w14:paraId="227B0FE4" w14:textId="77777777" w:rsidR="007C2742" w:rsidRPr="007C2742" w:rsidRDefault="007C2742">
                            <w:pPr>
                              <w:pStyle w:val="TableParagraph"/>
                              <w:kinsoku w:val="0"/>
                              <w:overflowPunct w:val="0"/>
                              <w:spacing w:line="240" w:lineRule="auto"/>
                              <w:ind w:left="364"/>
                              <w:rPr>
                                <w:rFonts w:asciiTheme="minorHAnsi" w:hAnsiTheme="minorHAnsi"/>
                                <w:w w:val="110"/>
                                <w:sz w:val="12"/>
                                <w:szCs w:val="12"/>
                              </w:rPr>
                            </w:pPr>
                            <w:r w:rsidRPr="007C2742">
                              <w:rPr>
                                <w:rFonts w:asciiTheme="minorHAnsi" w:hAnsiTheme="minorHAnsi"/>
                                <w:w w:val="110"/>
                                <w:sz w:val="12"/>
                                <w:szCs w:val="12"/>
                              </w:rPr>
                              <w:t xml:space="preserve">DCC-3116 </w:t>
                            </w:r>
                            <w:r w:rsidRPr="007C2742">
                              <w:rPr>
                                <w:rFonts w:asciiTheme="minorHAnsi" w:hAnsiTheme="minorHAnsi" w:cs="Copperplate Gothic Bold"/>
                                <w:w w:val="110"/>
                                <w:sz w:val="12"/>
                                <w:szCs w:val="12"/>
                              </w:rPr>
                              <w:t xml:space="preserve">+ </w:t>
                            </w:r>
                            <w:r w:rsidRPr="007C2742">
                              <w:rPr>
                                <w:rFonts w:asciiTheme="minorHAnsi" w:hAnsiTheme="minorHAnsi"/>
                                <w:w w:val="110"/>
                                <w:sz w:val="12"/>
                                <w:szCs w:val="12"/>
                              </w:rPr>
                              <w:t>trametinib</w:t>
                            </w:r>
                          </w:p>
                        </w:tc>
                        <w:tc>
                          <w:tcPr>
                            <w:tcW w:w="106" w:type="pct"/>
                            <w:tcBorders>
                              <w:top w:val="none" w:sz="6" w:space="0" w:color="auto"/>
                              <w:left w:val="none" w:sz="6" w:space="0" w:color="auto"/>
                              <w:bottom w:val="single" w:sz="4" w:space="0" w:color="000000"/>
                              <w:right w:val="none" w:sz="6" w:space="0" w:color="auto"/>
                            </w:tcBorders>
                          </w:tcPr>
                          <w:p w14:paraId="661D6E13"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890" w:type="pct"/>
                            <w:tcBorders>
                              <w:top w:val="none" w:sz="6" w:space="0" w:color="auto"/>
                              <w:left w:val="none" w:sz="6" w:space="0" w:color="auto"/>
                              <w:bottom w:val="single" w:sz="4" w:space="0" w:color="000000"/>
                              <w:right w:val="none" w:sz="6" w:space="0" w:color="auto"/>
                            </w:tcBorders>
                          </w:tcPr>
                          <w:p w14:paraId="1214BD5A" w14:textId="77777777" w:rsidR="007C2742" w:rsidRPr="007C2742" w:rsidRDefault="007C2742">
                            <w:pPr>
                              <w:pStyle w:val="TableParagraph"/>
                              <w:kinsoku w:val="0"/>
                              <w:overflowPunct w:val="0"/>
                              <w:spacing w:line="240" w:lineRule="auto"/>
                              <w:ind w:left="39"/>
                              <w:rPr>
                                <w:rFonts w:asciiTheme="minorHAnsi" w:hAnsiTheme="minorHAnsi"/>
                                <w:spacing w:val="-4"/>
                                <w:w w:val="105"/>
                                <w:sz w:val="12"/>
                                <w:szCs w:val="12"/>
                              </w:rPr>
                            </w:pPr>
                            <w:r w:rsidRPr="007C2742">
                              <w:rPr>
                                <w:rFonts w:asciiTheme="minorHAnsi" w:hAnsiTheme="minorHAnsi"/>
                                <w:spacing w:val="-4"/>
                                <w:w w:val="105"/>
                                <w:sz w:val="12"/>
                                <w:szCs w:val="12"/>
                              </w:rPr>
                              <w:t>III</w:t>
                            </w:r>
                          </w:p>
                        </w:tc>
                        <w:tc>
                          <w:tcPr>
                            <w:tcW w:w="754" w:type="pct"/>
                            <w:tcBorders>
                              <w:top w:val="none" w:sz="6" w:space="0" w:color="auto"/>
                              <w:left w:val="none" w:sz="6" w:space="0" w:color="auto"/>
                              <w:bottom w:val="single" w:sz="4" w:space="0" w:color="000000"/>
                              <w:right w:val="none" w:sz="6" w:space="0" w:color="auto"/>
                            </w:tcBorders>
                          </w:tcPr>
                          <w:p w14:paraId="40B0CF22" w14:textId="77777777" w:rsidR="007C2742" w:rsidRPr="007C2742" w:rsidRDefault="007C2742">
                            <w:pPr>
                              <w:pStyle w:val="TableParagraph"/>
                              <w:kinsoku w:val="0"/>
                              <w:overflowPunct w:val="0"/>
                              <w:spacing w:line="240" w:lineRule="auto"/>
                              <w:ind w:left="38"/>
                              <w:rPr>
                                <w:rFonts w:asciiTheme="minorHAnsi" w:hAnsiTheme="minorHAnsi"/>
                                <w:w w:val="105"/>
                                <w:sz w:val="12"/>
                                <w:szCs w:val="12"/>
                              </w:rPr>
                            </w:pPr>
                            <w:r w:rsidRPr="007C2742">
                              <w:rPr>
                                <w:rFonts w:asciiTheme="minorHAnsi" w:hAnsiTheme="minorHAnsi"/>
                                <w:w w:val="105"/>
                                <w:sz w:val="12"/>
                                <w:szCs w:val="12"/>
                              </w:rPr>
                              <w:t>MTD, AEs, ORR</w:t>
                            </w:r>
                          </w:p>
                        </w:tc>
                        <w:tc>
                          <w:tcPr>
                            <w:tcW w:w="292" w:type="pct"/>
                            <w:tcBorders>
                              <w:top w:val="none" w:sz="6" w:space="0" w:color="auto"/>
                              <w:left w:val="none" w:sz="6" w:space="0" w:color="auto"/>
                              <w:bottom w:val="single" w:sz="4" w:space="0" w:color="000000"/>
                              <w:right w:val="none" w:sz="6" w:space="0" w:color="auto"/>
                            </w:tcBorders>
                          </w:tcPr>
                          <w:p w14:paraId="5A070FFC" w14:textId="77777777" w:rsidR="007C2742" w:rsidRPr="007C2742" w:rsidRDefault="007C2742">
                            <w:pPr>
                              <w:pStyle w:val="TableParagraph"/>
                              <w:kinsoku w:val="0"/>
                              <w:overflowPunct w:val="0"/>
                              <w:spacing w:line="240" w:lineRule="auto"/>
                              <w:ind w:left="37"/>
                              <w:rPr>
                                <w:rFonts w:asciiTheme="minorHAnsi" w:hAnsiTheme="minorHAnsi"/>
                                <w:spacing w:val="-2"/>
                                <w:w w:val="115"/>
                                <w:sz w:val="12"/>
                                <w:szCs w:val="12"/>
                              </w:rPr>
                            </w:pPr>
                            <w:r w:rsidRPr="007C2742">
                              <w:rPr>
                                <w:rFonts w:asciiTheme="minorHAnsi" w:hAnsiTheme="minorHAnsi"/>
                                <w:spacing w:val="-2"/>
                                <w:w w:val="115"/>
                                <w:sz w:val="12"/>
                                <w:szCs w:val="12"/>
                              </w:rPr>
                              <w:t>Recruiting</w:t>
                            </w:r>
                          </w:p>
                        </w:tc>
                        <w:tc>
                          <w:tcPr>
                            <w:tcW w:w="222" w:type="pct"/>
                            <w:tcBorders>
                              <w:top w:val="none" w:sz="6" w:space="0" w:color="auto"/>
                              <w:left w:val="none" w:sz="6" w:space="0" w:color="auto"/>
                              <w:bottom w:val="single" w:sz="4" w:space="0" w:color="000000"/>
                              <w:right w:val="none" w:sz="6" w:space="0" w:color="auto"/>
                            </w:tcBorders>
                          </w:tcPr>
                          <w:p w14:paraId="5BFD1F12" w14:textId="77777777" w:rsidR="007C2742" w:rsidRPr="007C2742" w:rsidRDefault="007C2742">
                            <w:pPr>
                              <w:pStyle w:val="TableParagraph"/>
                              <w:kinsoku w:val="0"/>
                              <w:overflowPunct w:val="0"/>
                              <w:spacing w:line="240" w:lineRule="auto"/>
                              <w:rPr>
                                <w:rFonts w:asciiTheme="minorHAnsi" w:hAnsiTheme="minorHAnsi"/>
                                <w:sz w:val="12"/>
                                <w:szCs w:val="12"/>
                              </w:rPr>
                            </w:pPr>
                          </w:p>
                        </w:tc>
                        <w:tc>
                          <w:tcPr>
                            <w:tcW w:w="409" w:type="pct"/>
                            <w:tcBorders>
                              <w:top w:val="none" w:sz="6" w:space="0" w:color="auto"/>
                              <w:left w:val="none" w:sz="6" w:space="0" w:color="auto"/>
                              <w:bottom w:val="single" w:sz="4" w:space="0" w:color="000000"/>
                              <w:right w:val="none" w:sz="6" w:space="0" w:color="auto"/>
                            </w:tcBorders>
                          </w:tcPr>
                          <w:p w14:paraId="189DDE4B" w14:textId="77777777" w:rsidR="007C2742" w:rsidRPr="007C2742" w:rsidRDefault="007C2742">
                            <w:pPr>
                              <w:pStyle w:val="TableParagraph"/>
                              <w:kinsoku w:val="0"/>
                              <w:overflowPunct w:val="0"/>
                              <w:spacing w:line="240" w:lineRule="auto"/>
                              <w:ind w:left="34"/>
                              <w:rPr>
                                <w:rFonts w:asciiTheme="minorHAnsi" w:hAnsiTheme="minorHAnsi"/>
                                <w:w w:val="105"/>
                                <w:sz w:val="12"/>
                                <w:szCs w:val="12"/>
                              </w:rPr>
                            </w:pPr>
                            <w:r w:rsidRPr="007C2742">
                              <w:rPr>
                                <w:rFonts w:asciiTheme="minorHAnsi" w:hAnsiTheme="minorHAnsi"/>
                                <w:w w:val="105"/>
                                <w:sz w:val="12"/>
                                <w:szCs w:val="12"/>
                              </w:rPr>
                              <w:t>BRAF,</w:t>
                            </w:r>
                            <w:r w:rsidRPr="007C2742">
                              <w:rPr>
                                <w:rFonts w:asciiTheme="minorHAnsi" w:hAnsiTheme="minorHAnsi"/>
                                <w:spacing w:val="-8"/>
                                <w:w w:val="105"/>
                                <w:sz w:val="12"/>
                                <w:szCs w:val="12"/>
                              </w:rPr>
                              <w:t xml:space="preserve"> </w:t>
                            </w:r>
                            <w:r w:rsidRPr="007C2742">
                              <w:rPr>
                                <w:rFonts w:asciiTheme="minorHAnsi" w:hAnsiTheme="minorHAnsi"/>
                                <w:w w:val="105"/>
                                <w:sz w:val="12"/>
                                <w:szCs w:val="12"/>
                              </w:rPr>
                              <w:t>K-N/RAS</w:t>
                            </w:r>
                          </w:p>
                        </w:tc>
                      </w:tr>
                    </w:tbl>
                    <w:p w14:paraId="02F24D48" w14:textId="77777777" w:rsidR="007C2742" w:rsidRPr="007C2742" w:rsidRDefault="007C2742" w:rsidP="007C2742">
                      <w:pPr>
                        <w:pStyle w:val="Corpotesto"/>
                        <w:kinsoku w:val="0"/>
                        <w:overflowPunct w:val="0"/>
                        <w:rPr>
                          <w:sz w:val="24"/>
                          <w:szCs w:val="24"/>
                        </w:rPr>
                      </w:pPr>
                    </w:p>
                  </w:txbxContent>
                </v:textbox>
                <w10:wrap type="topAndBottom" anchorx="page"/>
              </v:shape>
            </w:pict>
          </mc:Fallback>
        </mc:AlternateContent>
      </w:r>
    </w:p>
    <w:sectPr w:rsidR="007C274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B3692"/>
    <w:multiLevelType w:val="multilevel"/>
    <w:tmpl w:val="8766B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2A7A64"/>
    <w:multiLevelType w:val="multilevel"/>
    <w:tmpl w:val="63EE0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7B60F9"/>
    <w:multiLevelType w:val="multilevel"/>
    <w:tmpl w:val="034610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91D1424"/>
    <w:multiLevelType w:val="multilevel"/>
    <w:tmpl w:val="B5C4A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03775C0"/>
    <w:multiLevelType w:val="multilevel"/>
    <w:tmpl w:val="1F66E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8807647">
    <w:abstractNumId w:val="0"/>
  </w:num>
  <w:num w:numId="2" w16cid:durableId="629170636">
    <w:abstractNumId w:val="4"/>
  </w:num>
  <w:num w:numId="3" w16cid:durableId="837573342">
    <w:abstractNumId w:val="1"/>
  </w:num>
  <w:num w:numId="4" w16cid:durableId="635138381">
    <w:abstractNumId w:val="3"/>
  </w:num>
  <w:num w:numId="5" w16cid:durableId="13488688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617"/>
    <w:rsid w:val="00021F49"/>
    <w:rsid w:val="00027E16"/>
    <w:rsid w:val="00061438"/>
    <w:rsid w:val="00203A8C"/>
    <w:rsid w:val="00340821"/>
    <w:rsid w:val="00401063"/>
    <w:rsid w:val="006367D3"/>
    <w:rsid w:val="00700617"/>
    <w:rsid w:val="007C2742"/>
    <w:rsid w:val="00986F26"/>
    <w:rsid w:val="009E319A"/>
    <w:rsid w:val="00A7196B"/>
    <w:rsid w:val="00A74E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CCCD4"/>
  <w15:chartTrackingRefBased/>
  <w15:docId w15:val="{F24D4605-3692-413E-AB43-87869CE0E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006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7006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70061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0061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0061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0061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0061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0061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0061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0061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70061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70061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0061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0061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0061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0061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0061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00617"/>
    <w:rPr>
      <w:rFonts w:eastAsiaTheme="majorEastAsia" w:cstheme="majorBidi"/>
      <w:color w:val="272727" w:themeColor="text1" w:themeTint="D8"/>
    </w:rPr>
  </w:style>
  <w:style w:type="paragraph" w:styleId="Titolo">
    <w:name w:val="Title"/>
    <w:basedOn w:val="Normale"/>
    <w:next w:val="Normale"/>
    <w:link w:val="TitoloCarattere"/>
    <w:uiPriority w:val="10"/>
    <w:qFormat/>
    <w:rsid w:val="007006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0061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0061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0061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0061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00617"/>
    <w:rPr>
      <w:i/>
      <w:iCs/>
      <w:color w:val="404040" w:themeColor="text1" w:themeTint="BF"/>
    </w:rPr>
  </w:style>
  <w:style w:type="paragraph" w:styleId="Paragrafoelenco">
    <w:name w:val="List Paragraph"/>
    <w:basedOn w:val="Normale"/>
    <w:uiPriority w:val="34"/>
    <w:qFormat/>
    <w:rsid w:val="00700617"/>
    <w:pPr>
      <w:ind w:left="720"/>
      <w:contextualSpacing/>
    </w:pPr>
  </w:style>
  <w:style w:type="character" w:styleId="Enfasiintensa">
    <w:name w:val="Intense Emphasis"/>
    <w:basedOn w:val="Carpredefinitoparagrafo"/>
    <w:uiPriority w:val="21"/>
    <w:qFormat/>
    <w:rsid w:val="00700617"/>
    <w:rPr>
      <w:i/>
      <w:iCs/>
      <w:color w:val="0F4761" w:themeColor="accent1" w:themeShade="BF"/>
    </w:rPr>
  </w:style>
  <w:style w:type="paragraph" w:styleId="Citazioneintensa">
    <w:name w:val="Intense Quote"/>
    <w:basedOn w:val="Normale"/>
    <w:next w:val="Normale"/>
    <w:link w:val="CitazioneintensaCarattere"/>
    <w:uiPriority w:val="30"/>
    <w:qFormat/>
    <w:rsid w:val="007006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00617"/>
    <w:rPr>
      <w:i/>
      <w:iCs/>
      <w:color w:val="0F4761" w:themeColor="accent1" w:themeShade="BF"/>
    </w:rPr>
  </w:style>
  <w:style w:type="character" w:styleId="Riferimentointenso">
    <w:name w:val="Intense Reference"/>
    <w:basedOn w:val="Carpredefinitoparagrafo"/>
    <w:uiPriority w:val="32"/>
    <w:qFormat/>
    <w:rsid w:val="00700617"/>
    <w:rPr>
      <w:b/>
      <w:bCs/>
      <w:smallCaps/>
      <w:color w:val="0F4761" w:themeColor="accent1" w:themeShade="BF"/>
      <w:spacing w:val="5"/>
    </w:rPr>
  </w:style>
  <w:style w:type="paragraph" w:customStyle="1" w:styleId="msonormal0">
    <w:name w:val="msonormal"/>
    <w:basedOn w:val="Normale"/>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title-text">
    <w:name w:val="title-text"/>
    <w:basedOn w:val="Carpredefinitoparagrafo"/>
    <w:rsid w:val="00700617"/>
  </w:style>
  <w:style w:type="character" w:customStyle="1" w:styleId="sr-only">
    <w:name w:val="sr-only"/>
    <w:basedOn w:val="Carpredefinitoparagrafo"/>
    <w:rsid w:val="00700617"/>
  </w:style>
  <w:style w:type="character" w:customStyle="1" w:styleId="button-link-text-container">
    <w:name w:val="button-link-text-container"/>
    <w:basedOn w:val="Carpredefinitoparagrafo"/>
    <w:rsid w:val="00700617"/>
  </w:style>
  <w:style w:type="character" w:customStyle="1" w:styleId="button-link-text">
    <w:name w:val="button-link-text"/>
    <w:basedOn w:val="Carpredefinitoparagrafo"/>
    <w:rsid w:val="00700617"/>
  </w:style>
  <w:style w:type="character" w:customStyle="1" w:styleId="react-xocs-alternative-link">
    <w:name w:val="react-xocs-alternative-link"/>
    <w:basedOn w:val="Carpredefinitoparagrafo"/>
    <w:rsid w:val="00700617"/>
  </w:style>
  <w:style w:type="character" w:customStyle="1" w:styleId="given-name">
    <w:name w:val="given-name"/>
    <w:basedOn w:val="Carpredefinitoparagrafo"/>
    <w:rsid w:val="00700617"/>
  </w:style>
  <w:style w:type="character" w:customStyle="1" w:styleId="text">
    <w:name w:val="text"/>
    <w:basedOn w:val="Carpredefinitoparagrafo"/>
    <w:rsid w:val="00700617"/>
  </w:style>
  <w:style w:type="character" w:customStyle="1" w:styleId="author-ref">
    <w:name w:val="author-ref"/>
    <w:basedOn w:val="Carpredefinitoparagrafo"/>
    <w:rsid w:val="00700617"/>
  </w:style>
  <w:style w:type="paragraph" w:customStyle="1" w:styleId="u-margin-s-bottom">
    <w:name w:val="u-margin-s-bottom"/>
    <w:basedOn w:val="Normale"/>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Collegamentoipertestuale">
    <w:name w:val="Hyperlink"/>
    <w:basedOn w:val="Carpredefinitoparagrafo"/>
    <w:uiPriority w:val="99"/>
    <w:unhideWhenUsed/>
    <w:rsid w:val="00700617"/>
    <w:rPr>
      <w:color w:val="0000FF"/>
      <w:u w:val="single"/>
    </w:rPr>
  </w:style>
  <w:style w:type="character" w:styleId="Collegamentovisitato">
    <w:name w:val="FollowedHyperlink"/>
    <w:basedOn w:val="Carpredefinitoparagrafo"/>
    <w:uiPriority w:val="99"/>
    <w:semiHidden/>
    <w:unhideWhenUsed/>
    <w:rsid w:val="00700617"/>
    <w:rPr>
      <w:color w:val="800080"/>
      <w:u w:val="single"/>
    </w:rPr>
  </w:style>
  <w:style w:type="character" w:customStyle="1" w:styleId="anchor-text-container">
    <w:name w:val="anchor-text-container"/>
    <w:basedOn w:val="Carpredefinitoparagrafo"/>
    <w:rsid w:val="00700617"/>
  </w:style>
  <w:style w:type="character" w:customStyle="1" w:styleId="anchor-text">
    <w:name w:val="anchor-text"/>
    <w:basedOn w:val="Carpredefinitoparagrafo"/>
    <w:rsid w:val="00700617"/>
  </w:style>
  <w:style w:type="paragraph" w:customStyle="1" w:styleId="react-xocs-list-item">
    <w:name w:val="react-xocs-list-item"/>
    <w:basedOn w:val="Normale"/>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list-label">
    <w:name w:val="list-label"/>
    <w:basedOn w:val="Carpredefinitoparagrafo"/>
    <w:rsid w:val="00700617"/>
  </w:style>
  <w:style w:type="paragraph" w:customStyle="1" w:styleId="previous">
    <w:name w:val="previous"/>
    <w:basedOn w:val="Normale"/>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button-alternative-text-container">
    <w:name w:val="button-alternative-text-container"/>
    <w:basedOn w:val="Carpredefinitoparagrafo"/>
    <w:rsid w:val="00700617"/>
  </w:style>
  <w:style w:type="character" w:customStyle="1" w:styleId="button-alternative-text">
    <w:name w:val="button-alternative-text"/>
    <w:basedOn w:val="Carpredefinitoparagrafo"/>
    <w:rsid w:val="00700617"/>
  </w:style>
  <w:style w:type="character" w:customStyle="1" w:styleId="extra-detail-1">
    <w:name w:val="extra-detail-1"/>
    <w:basedOn w:val="Carpredefinitoparagrafo"/>
    <w:rsid w:val="00700617"/>
  </w:style>
  <w:style w:type="character" w:customStyle="1" w:styleId="extra-detail-2">
    <w:name w:val="extra-detail-2"/>
    <w:basedOn w:val="Carpredefinitoparagrafo"/>
    <w:rsid w:val="00700617"/>
  </w:style>
  <w:style w:type="paragraph" w:customStyle="1" w:styleId="next">
    <w:name w:val="next"/>
    <w:basedOn w:val="Normale"/>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download-link-title">
    <w:name w:val="download-link-title"/>
    <w:basedOn w:val="Carpredefinitoparagrafo"/>
    <w:rsid w:val="00700617"/>
  </w:style>
  <w:style w:type="character" w:customStyle="1" w:styleId="captions">
    <w:name w:val="captions"/>
    <w:basedOn w:val="Carpredefinitoparagrafo"/>
    <w:rsid w:val="00700617"/>
  </w:style>
  <w:style w:type="paragraph" w:styleId="NormaleWeb">
    <w:name w:val="Normal (Web)"/>
    <w:basedOn w:val="Normale"/>
    <w:uiPriority w:val="99"/>
    <w:semiHidden/>
    <w:unhideWhenUsed/>
    <w:rsid w:val="0070061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label">
    <w:name w:val="label"/>
    <w:basedOn w:val="Carpredefinitoparagrafo"/>
    <w:rsid w:val="00700617"/>
  </w:style>
  <w:style w:type="character" w:styleId="Enfasigrassetto">
    <w:name w:val="Strong"/>
    <w:basedOn w:val="Carpredefinitoparagrafo"/>
    <w:uiPriority w:val="22"/>
    <w:qFormat/>
    <w:rsid w:val="00700617"/>
    <w:rPr>
      <w:b/>
      <w:bCs/>
    </w:rPr>
  </w:style>
  <w:style w:type="character" w:styleId="Enfasicorsivo">
    <w:name w:val="Emphasis"/>
    <w:basedOn w:val="Carpredefinitoparagrafo"/>
    <w:uiPriority w:val="20"/>
    <w:qFormat/>
    <w:rsid w:val="00700617"/>
    <w:rPr>
      <w:i/>
      <w:iCs/>
    </w:rPr>
  </w:style>
  <w:style w:type="character" w:customStyle="1" w:styleId="reference">
    <w:name w:val="reference"/>
    <w:basedOn w:val="Carpredefinitoparagrafo"/>
    <w:rsid w:val="00700617"/>
  </w:style>
  <w:style w:type="character" w:customStyle="1" w:styleId="link">
    <w:name w:val="link"/>
    <w:basedOn w:val="Carpredefinitoparagrafo"/>
    <w:rsid w:val="00700617"/>
  </w:style>
  <w:style w:type="character" w:styleId="Menzionenonrisolta">
    <w:name w:val="Unresolved Mention"/>
    <w:basedOn w:val="Carpredefinitoparagrafo"/>
    <w:uiPriority w:val="99"/>
    <w:semiHidden/>
    <w:unhideWhenUsed/>
    <w:rsid w:val="00700617"/>
    <w:rPr>
      <w:color w:val="605E5C"/>
      <w:shd w:val="clear" w:color="auto" w:fill="E1DFDD"/>
    </w:rPr>
  </w:style>
  <w:style w:type="paragraph" w:styleId="Nessunaspaziatura">
    <w:name w:val="No Spacing"/>
    <w:uiPriority w:val="1"/>
    <w:qFormat/>
    <w:rsid w:val="00700617"/>
    <w:pPr>
      <w:spacing w:after="0" w:line="240" w:lineRule="auto"/>
    </w:pPr>
  </w:style>
  <w:style w:type="paragraph" w:styleId="Corpotesto">
    <w:name w:val="Body Text"/>
    <w:basedOn w:val="Normale"/>
    <w:link w:val="CorpotestoCarattere"/>
    <w:uiPriority w:val="99"/>
    <w:semiHidden/>
    <w:unhideWhenUsed/>
    <w:rsid w:val="007C2742"/>
    <w:pPr>
      <w:spacing w:after="120"/>
    </w:pPr>
  </w:style>
  <w:style w:type="character" w:customStyle="1" w:styleId="CorpotestoCarattere">
    <w:name w:val="Corpo testo Carattere"/>
    <w:basedOn w:val="Carpredefinitoparagrafo"/>
    <w:link w:val="Corpotesto"/>
    <w:uiPriority w:val="99"/>
    <w:semiHidden/>
    <w:rsid w:val="007C2742"/>
  </w:style>
  <w:style w:type="paragraph" w:customStyle="1" w:styleId="TableParagraph">
    <w:name w:val="Table Paragraph"/>
    <w:basedOn w:val="Normale"/>
    <w:uiPriority w:val="1"/>
    <w:qFormat/>
    <w:rsid w:val="007C2742"/>
    <w:pPr>
      <w:autoSpaceDE w:val="0"/>
      <w:autoSpaceDN w:val="0"/>
      <w:adjustRightInd w:val="0"/>
      <w:spacing w:after="0" w:line="136" w:lineRule="exact"/>
    </w:pPr>
    <w:rPr>
      <w:rFonts w:ascii="Times New Roman"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893422">
      <w:bodyDiv w:val="1"/>
      <w:marLeft w:val="0"/>
      <w:marRight w:val="0"/>
      <w:marTop w:val="0"/>
      <w:marBottom w:val="0"/>
      <w:divBdr>
        <w:top w:val="none" w:sz="0" w:space="0" w:color="auto"/>
        <w:left w:val="none" w:sz="0" w:space="0" w:color="auto"/>
        <w:bottom w:val="none" w:sz="0" w:space="0" w:color="auto"/>
        <w:right w:val="none" w:sz="0" w:space="0" w:color="auto"/>
      </w:divBdr>
      <w:divsChild>
        <w:div w:id="1399132241">
          <w:marLeft w:val="0"/>
          <w:marRight w:val="0"/>
          <w:marTop w:val="0"/>
          <w:marBottom w:val="0"/>
          <w:divBdr>
            <w:top w:val="none" w:sz="0" w:space="0" w:color="auto"/>
            <w:left w:val="none" w:sz="0" w:space="0" w:color="auto"/>
            <w:bottom w:val="none" w:sz="0" w:space="0" w:color="auto"/>
            <w:right w:val="none" w:sz="0" w:space="0" w:color="auto"/>
          </w:divBdr>
        </w:div>
      </w:divsChild>
    </w:div>
    <w:div w:id="290598523">
      <w:bodyDiv w:val="1"/>
      <w:marLeft w:val="0"/>
      <w:marRight w:val="0"/>
      <w:marTop w:val="0"/>
      <w:marBottom w:val="0"/>
      <w:divBdr>
        <w:top w:val="none" w:sz="0" w:space="0" w:color="auto"/>
        <w:left w:val="none" w:sz="0" w:space="0" w:color="auto"/>
        <w:bottom w:val="none" w:sz="0" w:space="0" w:color="auto"/>
        <w:right w:val="none" w:sz="0" w:space="0" w:color="auto"/>
      </w:divBdr>
      <w:divsChild>
        <w:div w:id="1368792476">
          <w:marLeft w:val="0"/>
          <w:marRight w:val="0"/>
          <w:marTop w:val="0"/>
          <w:marBottom w:val="120"/>
          <w:divBdr>
            <w:top w:val="none" w:sz="0" w:space="0" w:color="auto"/>
            <w:left w:val="none" w:sz="0" w:space="0" w:color="auto"/>
            <w:bottom w:val="none" w:sz="0" w:space="0" w:color="auto"/>
            <w:right w:val="none" w:sz="0" w:space="0" w:color="auto"/>
          </w:divBdr>
          <w:divsChild>
            <w:div w:id="1562138658">
              <w:marLeft w:val="0"/>
              <w:marRight w:val="0"/>
              <w:marTop w:val="0"/>
              <w:marBottom w:val="0"/>
              <w:divBdr>
                <w:top w:val="none" w:sz="0" w:space="0" w:color="auto"/>
                <w:left w:val="none" w:sz="0" w:space="0" w:color="auto"/>
                <w:bottom w:val="none" w:sz="0" w:space="0" w:color="auto"/>
                <w:right w:val="none" w:sz="0" w:space="0" w:color="auto"/>
              </w:divBdr>
              <w:divsChild>
                <w:div w:id="1825315207">
                  <w:marLeft w:val="0"/>
                  <w:marRight w:val="0"/>
                  <w:marTop w:val="0"/>
                  <w:marBottom w:val="0"/>
                  <w:divBdr>
                    <w:top w:val="none" w:sz="0" w:space="0" w:color="auto"/>
                    <w:left w:val="none" w:sz="0" w:space="0" w:color="auto"/>
                    <w:bottom w:val="none" w:sz="0" w:space="0" w:color="auto"/>
                    <w:right w:val="none" w:sz="0" w:space="0" w:color="auto"/>
                  </w:divBdr>
                  <w:divsChild>
                    <w:div w:id="531649111">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 w:id="1839884114">
              <w:marLeft w:val="0"/>
              <w:marRight w:val="0"/>
              <w:marTop w:val="0"/>
              <w:marBottom w:val="0"/>
              <w:divBdr>
                <w:top w:val="none" w:sz="0" w:space="0" w:color="auto"/>
                <w:left w:val="none" w:sz="0" w:space="0" w:color="auto"/>
                <w:bottom w:val="single" w:sz="6" w:space="0" w:color="000000"/>
                <w:right w:val="none" w:sz="0" w:space="0" w:color="auto"/>
              </w:divBdr>
              <w:divsChild>
                <w:div w:id="913248612">
                  <w:marLeft w:val="0"/>
                  <w:marRight w:val="0"/>
                  <w:marTop w:val="0"/>
                  <w:marBottom w:val="0"/>
                  <w:divBdr>
                    <w:top w:val="none" w:sz="0" w:space="0" w:color="auto"/>
                    <w:left w:val="none" w:sz="0" w:space="0" w:color="auto"/>
                    <w:bottom w:val="none" w:sz="0" w:space="0" w:color="auto"/>
                    <w:right w:val="none" w:sz="0" w:space="0" w:color="auto"/>
                  </w:divBdr>
                  <w:divsChild>
                    <w:div w:id="448861824">
                      <w:marLeft w:val="0"/>
                      <w:marRight w:val="0"/>
                      <w:marTop w:val="0"/>
                      <w:marBottom w:val="0"/>
                      <w:divBdr>
                        <w:top w:val="none" w:sz="0" w:space="0" w:color="auto"/>
                        <w:left w:val="none" w:sz="0" w:space="0" w:color="auto"/>
                        <w:bottom w:val="none" w:sz="0" w:space="0" w:color="auto"/>
                        <w:right w:val="none" w:sz="0" w:space="0" w:color="auto"/>
                      </w:divBdr>
                      <w:divsChild>
                        <w:div w:id="70290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5926849">
                  <w:marLeft w:val="0"/>
                  <w:marRight w:val="0"/>
                  <w:marTop w:val="0"/>
                  <w:marBottom w:val="0"/>
                  <w:divBdr>
                    <w:top w:val="none" w:sz="0" w:space="0" w:color="auto"/>
                    <w:left w:val="none" w:sz="0" w:space="0" w:color="auto"/>
                    <w:bottom w:val="none" w:sz="0" w:space="0" w:color="auto"/>
                    <w:right w:val="none" w:sz="0" w:space="0" w:color="auto"/>
                  </w:divBdr>
                  <w:divsChild>
                    <w:div w:id="1776904756">
                      <w:marLeft w:val="0"/>
                      <w:marRight w:val="0"/>
                      <w:marTop w:val="0"/>
                      <w:marBottom w:val="0"/>
                      <w:divBdr>
                        <w:top w:val="none" w:sz="0" w:space="0" w:color="auto"/>
                        <w:left w:val="none" w:sz="0" w:space="0" w:color="auto"/>
                        <w:bottom w:val="none" w:sz="0" w:space="0" w:color="auto"/>
                        <w:right w:val="none" w:sz="0" w:space="0" w:color="auto"/>
                      </w:divBdr>
                      <w:divsChild>
                        <w:div w:id="74121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4618665">
          <w:marLeft w:val="0"/>
          <w:marRight w:val="0"/>
          <w:marTop w:val="0"/>
          <w:marBottom w:val="120"/>
          <w:divBdr>
            <w:top w:val="none" w:sz="0" w:space="0" w:color="auto"/>
            <w:left w:val="none" w:sz="0" w:space="0" w:color="auto"/>
            <w:bottom w:val="none" w:sz="0" w:space="0" w:color="auto"/>
            <w:right w:val="none" w:sz="0" w:space="0" w:color="auto"/>
          </w:divBdr>
        </w:div>
        <w:div w:id="379715913">
          <w:marLeft w:val="0"/>
          <w:marRight w:val="0"/>
          <w:marTop w:val="0"/>
          <w:marBottom w:val="0"/>
          <w:divBdr>
            <w:top w:val="none" w:sz="0" w:space="0" w:color="auto"/>
            <w:left w:val="none" w:sz="0" w:space="0" w:color="auto"/>
            <w:bottom w:val="none" w:sz="0" w:space="0" w:color="auto"/>
            <w:right w:val="none" w:sz="0" w:space="0" w:color="auto"/>
          </w:divBdr>
          <w:divsChild>
            <w:div w:id="1631090186">
              <w:marLeft w:val="0"/>
              <w:marRight w:val="0"/>
              <w:marTop w:val="0"/>
              <w:marBottom w:val="120"/>
              <w:divBdr>
                <w:top w:val="none" w:sz="0" w:space="0" w:color="auto"/>
                <w:left w:val="none" w:sz="0" w:space="0" w:color="auto"/>
                <w:bottom w:val="none" w:sz="0" w:space="0" w:color="auto"/>
                <w:right w:val="none" w:sz="0" w:space="0" w:color="auto"/>
              </w:divBdr>
              <w:divsChild>
                <w:div w:id="523977348">
                  <w:marLeft w:val="0"/>
                  <w:marRight w:val="0"/>
                  <w:marTop w:val="0"/>
                  <w:marBottom w:val="0"/>
                  <w:divBdr>
                    <w:top w:val="none" w:sz="0" w:space="0" w:color="auto"/>
                    <w:left w:val="none" w:sz="0" w:space="0" w:color="auto"/>
                    <w:bottom w:val="none" w:sz="0" w:space="0" w:color="auto"/>
                    <w:right w:val="none" w:sz="0" w:space="0" w:color="auto"/>
                  </w:divBdr>
                  <w:divsChild>
                    <w:div w:id="1654328782">
                      <w:marLeft w:val="0"/>
                      <w:marRight w:val="0"/>
                      <w:marTop w:val="0"/>
                      <w:marBottom w:val="240"/>
                      <w:divBdr>
                        <w:top w:val="none" w:sz="0" w:space="0" w:color="auto"/>
                        <w:left w:val="none" w:sz="0" w:space="0" w:color="auto"/>
                        <w:bottom w:val="none" w:sz="0" w:space="0" w:color="auto"/>
                        <w:right w:val="none" w:sz="0" w:space="0" w:color="auto"/>
                      </w:divBdr>
                      <w:divsChild>
                        <w:div w:id="1854958594">
                          <w:marLeft w:val="0"/>
                          <w:marRight w:val="0"/>
                          <w:marTop w:val="0"/>
                          <w:marBottom w:val="240"/>
                          <w:divBdr>
                            <w:top w:val="none" w:sz="0" w:space="0" w:color="auto"/>
                            <w:left w:val="none" w:sz="0" w:space="0" w:color="auto"/>
                            <w:bottom w:val="none" w:sz="0" w:space="0" w:color="auto"/>
                            <w:right w:val="none" w:sz="0" w:space="0" w:color="auto"/>
                          </w:divBdr>
                        </w:div>
                        <w:div w:id="665091497">
                          <w:marLeft w:val="0"/>
                          <w:marRight w:val="0"/>
                          <w:marTop w:val="0"/>
                          <w:marBottom w:val="240"/>
                          <w:divBdr>
                            <w:top w:val="none" w:sz="0" w:space="0" w:color="auto"/>
                            <w:left w:val="none" w:sz="0" w:space="0" w:color="auto"/>
                            <w:bottom w:val="none" w:sz="0" w:space="0" w:color="auto"/>
                            <w:right w:val="none" w:sz="0" w:space="0" w:color="auto"/>
                          </w:divBdr>
                        </w:div>
                        <w:div w:id="1455908675">
                          <w:marLeft w:val="0"/>
                          <w:marRight w:val="0"/>
                          <w:marTop w:val="0"/>
                          <w:marBottom w:val="240"/>
                          <w:divBdr>
                            <w:top w:val="none" w:sz="0" w:space="0" w:color="auto"/>
                            <w:left w:val="none" w:sz="0" w:space="0" w:color="auto"/>
                            <w:bottom w:val="none" w:sz="0" w:space="0" w:color="auto"/>
                            <w:right w:val="none" w:sz="0" w:space="0" w:color="auto"/>
                          </w:divBdr>
                        </w:div>
                        <w:div w:id="395930902">
                          <w:marLeft w:val="0"/>
                          <w:marRight w:val="0"/>
                          <w:marTop w:val="0"/>
                          <w:marBottom w:val="240"/>
                          <w:divBdr>
                            <w:top w:val="none" w:sz="0" w:space="0" w:color="auto"/>
                            <w:left w:val="none" w:sz="0" w:space="0" w:color="auto"/>
                            <w:bottom w:val="none" w:sz="0" w:space="0" w:color="auto"/>
                            <w:right w:val="none" w:sz="0" w:space="0" w:color="auto"/>
                          </w:divBdr>
                        </w:div>
                        <w:div w:id="22669470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382025996">
              <w:marLeft w:val="0"/>
              <w:marRight w:val="0"/>
              <w:marTop w:val="0"/>
              <w:marBottom w:val="120"/>
              <w:divBdr>
                <w:top w:val="none" w:sz="0" w:space="0" w:color="auto"/>
                <w:left w:val="none" w:sz="0" w:space="0" w:color="auto"/>
                <w:bottom w:val="none" w:sz="0" w:space="0" w:color="auto"/>
                <w:right w:val="none" w:sz="0" w:space="0" w:color="auto"/>
              </w:divBdr>
              <w:divsChild>
                <w:div w:id="139855009">
                  <w:marLeft w:val="0"/>
                  <w:marRight w:val="0"/>
                  <w:marTop w:val="0"/>
                  <w:marBottom w:val="0"/>
                  <w:divBdr>
                    <w:top w:val="none" w:sz="0" w:space="0" w:color="auto"/>
                    <w:left w:val="none" w:sz="0" w:space="0" w:color="auto"/>
                    <w:bottom w:val="none" w:sz="0" w:space="0" w:color="auto"/>
                    <w:right w:val="none" w:sz="0" w:space="0" w:color="auto"/>
                  </w:divBdr>
                  <w:divsChild>
                    <w:div w:id="6738471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983001634">
          <w:marLeft w:val="0"/>
          <w:marRight w:val="0"/>
          <w:marTop w:val="0"/>
          <w:marBottom w:val="480"/>
          <w:divBdr>
            <w:top w:val="none" w:sz="0" w:space="0" w:color="auto"/>
            <w:left w:val="none" w:sz="0" w:space="0" w:color="auto"/>
            <w:bottom w:val="single" w:sz="12" w:space="24" w:color="F0F0F0"/>
            <w:right w:val="none" w:sz="0" w:space="0" w:color="auto"/>
          </w:divBdr>
          <w:divsChild>
            <w:div w:id="1822035146">
              <w:marLeft w:val="0"/>
              <w:marRight w:val="0"/>
              <w:marTop w:val="0"/>
              <w:marBottom w:val="0"/>
              <w:divBdr>
                <w:top w:val="none" w:sz="0" w:space="0" w:color="auto"/>
                <w:left w:val="none" w:sz="0" w:space="0" w:color="auto"/>
                <w:bottom w:val="none" w:sz="0" w:space="0" w:color="auto"/>
                <w:right w:val="none" w:sz="0" w:space="0" w:color="auto"/>
              </w:divBdr>
              <w:divsChild>
                <w:div w:id="1977952495">
                  <w:marLeft w:val="0"/>
                  <w:marRight w:val="0"/>
                  <w:marTop w:val="0"/>
                  <w:marBottom w:val="0"/>
                  <w:divBdr>
                    <w:top w:val="none" w:sz="0" w:space="0" w:color="auto"/>
                    <w:left w:val="none" w:sz="0" w:space="0" w:color="auto"/>
                    <w:bottom w:val="none" w:sz="0" w:space="0" w:color="auto"/>
                    <w:right w:val="none" w:sz="0" w:space="0" w:color="auto"/>
                  </w:divBdr>
                </w:div>
                <w:div w:id="2073380783">
                  <w:marLeft w:val="0"/>
                  <w:marRight w:val="0"/>
                  <w:marTop w:val="0"/>
                  <w:marBottom w:val="0"/>
                  <w:divBdr>
                    <w:top w:val="none" w:sz="0" w:space="0" w:color="auto"/>
                    <w:left w:val="none" w:sz="0" w:space="0" w:color="auto"/>
                    <w:bottom w:val="none" w:sz="0" w:space="0" w:color="auto"/>
                    <w:right w:val="none" w:sz="0" w:space="0" w:color="auto"/>
                  </w:divBdr>
                </w:div>
                <w:div w:id="277565806">
                  <w:marLeft w:val="0"/>
                  <w:marRight w:val="0"/>
                  <w:marTop w:val="0"/>
                  <w:marBottom w:val="0"/>
                  <w:divBdr>
                    <w:top w:val="none" w:sz="0" w:space="0" w:color="auto"/>
                    <w:left w:val="none" w:sz="0" w:space="0" w:color="auto"/>
                    <w:bottom w:val="none" w:sz="0" w:space="0" w:color="auto"/>
                    <w:right w:val="none" w:sz="0" w:space="0" w:color="auto"/>
                  </w:divBdr>
                </w:div>
                <w:div w:id="2135058637">
                  <w:marLeft w:val="0"/>
                  <w:marRight w:val="0"/>
                  <w:marTop w:val="0"/>
                  <w:marBottom w:val="0"/>
                  <w:divBdr>
                    <w:top w:val="none" w:sz="0" w:space="0" w:color="auto"/>
                    <w:left w:val="none" w:sz="0" w:space="0" w:color="auto"/>
                    <w:bottom w:val="none" w:sz="0" w:space="0" w:color="auto"/>
                    <w:right w:val="none" w:sz="0" w:space="0" w:color="auto"/>
                  </w:divBdr>
                </w:div>
                <w:div w:id="921840098">
                  <w:marLeft w:val="0"/>
                  <w:marRight w:val="0"/>
                  <w:marTop w:val="0"/>
                  <w:marBottom w:val="0"/>
                  <w:divBdr>
                    <w:top w:val="none" w:sz="0" w:space="0" w:color="auto"/>
                    <w:left w:val="none" w:sz="0" w:space="0" w:color="auto"/>
                    <w:bottom w:val="none" w:sz="0" w:space="0" w:color="auto"/>
                    <w:right w:val="none" w:sz="0" w:space="0" w:color="auto"/>
                  </w:divBdr>
                </w:div>
                <w:div w:id="132528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032540">
          <w:marLeft w:val="0"/>
          <w:marRight w:val="0"/>
          <w:marTop w:val="0"/>
          <w:marBottom w:val="0"/>
          <w:divBdr>
            <w:top w:val="none" w:sz="0" w:space="0" w:color="auto"/>
            <w:left w:val="none" w:sz="0" w:space="0" w:color="auto"/>
            <w:bottom w:val="none" w:sz="0" w:space="0" w:color="auto"/>
            <w:right w:val="none" w:sz="0" w:space="0" w:color="auto"/>
          </w:divBdr>
          <w:divsChild>
            <w:div w:id="1006398560">
              <w:marLeft w:val="0"/>
              <w:marRight w:val="0"/>
              <w:marTop w:val="0"/>
              <w:marBottom w:val="0"/>
              <w:divBdr>
                <w:top w:val="none" w:sz="0" w:space="0" w:color="auto"/>
                <w:left w:val="none" w:sz="0" w:space="0" w:color="auto"/>
                <w:bottom w:val="none" w:sz="0" w:space="0" w:color="auto"/>
                <w:right w:val="none" w:sz="0" w:space="0" w:color="auto"/>
              </w:divBdr>
              <w:divsChild>
                <w:div w:id="1888910492">
                  <w:marLeft w:val="0"/>
                  <w:marRight w:val="0"/>
                  <w:marTop w:val="0"/>
                  <w:marBottom w:val="240"/>
                  <w:divBdr>
                    <w:top w:val="none" w:sz="0" w:space="0" w:color="auto"/>
                    <w:left w:val="none" w:sz="0" w:space="0" w:color="auto"/>
                    <w:bottom w:val="none" w:sz="0" w:space="0" w:color="auto"/>
                    <w:right w:val="none" w:sz="0" w:space="0" w:color="auto"/>
                  </w:divBdr>
                  <w:divsChild>
                    <w:div w:id="1225870166">
                      <w:marLeft w:val="0"/>
                      <w:marRight w:val="0"/>
                      <w:marTop w:val="0"/>
                      <w:marBottom w:val="0"/>
                      <w:divBdr>
                        <w:top w:val="none" w:sz="0" w:space="0" w:color="auto"/>
                        <w:left w:val="none" w:sz="0" w:space="0" w:color="auto"/>
                        <w:bottom w:val="none" w:sz="0" w:space="0" w:color="auto"/>
                        <w:right w:val="none" w:sz="0" w:space="0" w:color="auto"/>
                      </w:divBdr>
                    </w:div>
                  </w:divsChild>
                </w:div>
                <w:div w:id="64888273">
                  <w:marLeft w:val="0"/>
                  <w:marRight w:val="0"/>
                  <w:marTop w:val="0"/>
                  <w:marBottom w:val="240"/>
                  <w:divBdr>
                    <w:top w:val="none" w:sz="0" w:space="0" w:color="auto"/>
                    <w:left w:val="none" w:sz="0" w:space="0" w:color="auto"/>
                    <w:bottom w:val="none" w:sz="0" w:space="0" w:color="auto"/>
                    <w:right w:val="none" w:sz="0" w:space="0" w:color="auto"/>
                  </w:divBdr>
                  <w:divsChild>
                    <w:div w:id="414060853">
                      <w:marLeft w:val="0"/>
                      <w:marRight w:val="0"/>
                      <w:marTop w:val="0"/>
                      <w:marBottom w:val="0"/>
                      <w:divBdr>
                        <w:top w:val="none" w:sz="0" w:space="0" w:color="auto"/>
                        <w:left w:val="none" w:sz="0" w:space="0" w:color="auto"/>
                        <w:bottom w:val="none" w:sz="0" w:space="0" w:color="auto"/>
                        <w:right w:val="none" w:sz="0" w:space="0" w:color="auto"/>
                      </w:divBdr>
                    </w:div>
                  </w:divsChild>
                </w:div>
                <w:div w:id="1549494615">
                  <w:marLeft w:val="0"/>
                  <w:marRight w:val="0"/>
                  <w:marTop w:val="0"/>
                  <w:marBottom w:val="240"/>
                  <w:divBdr>
                    <w:top w:val="none" w:sz="0" w:space="0" w:color="auto"/>
                    <w:left w:val="none" w:sz="0" w:space="0" w:color="auto"/>
                    <w:bottom w:val="none" w:sz="0" w:space="0" w:color="auto"/>
                    <w:right w:val="none" w:sz="0" w:space="0" w:color="auto"/>
                  </w:divBdr>
                </w:div>
                <w:div w:id="1362052723">
                  <w:marLeft w:val="0"/>
                  <w:marRight w:val="0"/>
                  <w:marTop w:val="0"/>
                  <w:marBottom w:val="240"/>
                  <w:divBdr>
                    <w:top w:val="none" w:sz="0" w:space="0" w:color="auto"/>
                    <w:left w:val="none" w:sz="0" w:space="0" w:color="auto"/>
                    <w:bottom w:val="none" w:sz="0" w:space="0" w:color="auto"/>
                    <w:right w:val="none" w:sz="0" w:space="0" w:color="auto"/>
                  </w:divBdr>
                </w:div>
                <w:div w:id="952516038">
                  <w:marLeft w:val="0"/>
                  <w:marRight w:val="0"/>
                  <w:marTop w:val="0"/>
                  <w:marBottom w:val="240"/>
                  <w:divBdr>
                    <w:top w:val="none" w:sz="0" w:space="0" w:color="auto"/>
                    <w:left w:val="none" w:sz="0" w:space="0" w:color="auto"/>
                    <w:bottom w:val="none" w:sz="0" w:space="0" w:color="auto"/>
                    <w:right w:val="none" w:sz="0" w:space="0" w:color="auto"/>
                  </w:divBdr>
                </w:div>
                <w:div w:id="1733233665">
                  <w:marLeft w:val="0"/>
                  <w:marRight w:val="0"/>
                  <w:marTop w:val="0"/>
                  <w:marBottom w:val="240"/>
                  <w:divBdr>
                    <w:top w:val="none" w:sz="0" w:space="0" w:color="auto"/>
                    <w:left w:val="none" w:sz="0" w:space="0" w:color="auto"/>
                    <w:bottom w:val="none" w:sz="0" w:space="0" w:color="auto"/>
                    <w:right w:val="none" w:sz="0" w:space="0" w:color="auto"/>
                  </w:divBdr>
                </w:div>
                <w:div w:id="260919386">
                  <w:marLeft w:val="0"/>
                  <w:marRight w:val="0"/>
                  <w:marTop w:val="0"/>
                  <w:marBottom w:val="240"/>
                  <w:divBdr>
                    <w:top w:val="none" w:sz="0" w:space="0" w:color="auto"/>
                    <w:left w:val="none" w:sz="0" w:space="0" w:color="auto"/>
                    <w:bottom w:val="none" w:sz="0" w:space="0" w:color="auto"/>
                    <w:right w:val="none" w:sz="0" w:space="0" w:color="auto"/>
                  </w:divBdr>
                  <w:divsChild>
                    <w:div w:id="539442776">
                      <w:marLeft w:val="0"/>
                      <w:marRight w:val="0"/>
                      <w:marTop w:val="0"/>
                      <w:marBottom w:val="0"/>
                      <w:divBdr>
                        <w:top w:val="none" w:sz="0" w:space="0" w:color="auto"/>
                        <w:left w:val="none" w:sz="0" w:space="0" w:color="auto"/>
                        <w:bottom w:val="none" w:sz="0" w:space="0" w:color="auto"/>
                        <w:right w:val="none" w:sz="0" w:space="0" w:color="auto"/>
                      </w:divBdr>
                    </w:div>
                    <w:div w:id="802700863">
                      <w:marLeft w:val="0"/>
                      <w:marRight w:val="0"/>
                      <w:marTop w:val="240"/>
                      <w:marBottom w:val="240"/>
                      <w:divBdr>
                        <w:top w:val="single" w:sz="12" w:space="0" w:color="8E8E8E"/>
                        <w:left w:val="none" w:sz="0" w:space="0" w:color="auto"/>
                        <w:bottom w:val="single" w:sz="12" w:space="0" w:color="8E8E8E"/>
                        <w:right w:val="none" w:sz="0" w:space="0" w:color="auto"/>
                      </w:divBdr>
                      <w:divsChild>
                        <w:div w:id="163513034">
                          <w:marLeft w:val="0"/>
                          <w:marRight w:val="0"/>
                          <w:marTop w:val="240"/>
                          <w:marBottom w:val="240"/>
                          <w:divBdr>
                            <w:top w:val="none" w:sz="0" w:space="0" w:color="auto"/>
                            <w:left w:val="none" w:sz="0" w:space="0" w:color="auto"/>
                            <w:bottom w:val="none" w:sz="0" w:space="0" w:color="auto"/>
                            <w:right w:val="none" w:sz="0" w:space="0" w:color="auto"/>
                          </w:divBdr>
                        </w:div>
                        <w:div w:id="872810414">
                          <w:marLeft w:val="360"/>
                          <w:marRight w:val="0"/>
                          <w:marTop w:val="0"/>
                          <w:marBottom w:val="0"/>
                          <w:divBdr>
                            <w:top w:val="none" w:sz="0" w:space="0" w:color="auto"/>
                            <w:left w:val="none" w:sz="0" w:space="0" w:color="auto"/>
                            <w:bottom w:val="none" w:sz="0" w:space="0" w:color="auto"/>
                            <w:right w:val="none" w:sz="0" w:space="0" w:color="auto"/>
                          </w:divBdr>
                          <w:divsChild>
                            <w:div w:id="13553674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760218789">
                  <w:marLeft w:val="0"/>
                  <w:marRight w:val="0"/>
                  <w:marTop w:val="0"/>
                  <w:marBottom w:val="240"/>
                  <w:divBdr>
                    <w:top w:val="none" w:sz="0" w:space="0" w:color="auto"/>
                    <w:left w:val="none" w:sz="0" w:space="0" w:color="auto"/>
                    <w:bottom w:val="none" w:sz="0" w:space="0" w:color="auto"/>
                    <w:right w:val="none" w:sz="0" w:space="0" w:color="auto"/>
                  </w:divBdr>
                </w:div>
                <w:div w:id="703867372">
                  <w:marLeft w:val="0"/>
                  <w:marRight w:val="0"/>
                  <w:marTop w:val="0"/>
                  <w:marBottom w:val="240"/>
                  <w:divBdr>
                    <w:top w:val="none" w:sz="0" w:space="0" w:color="auto"/>
                    <w:left w:val="none" w:sz="0" w:space="0" w:color="auto"/>
                    <w:bottom w:val="none" w:sz="0" w:space="0" w:color="auto"/>
                    <w:right w:val="none" w:sz="0" w:space="0" w:color="auto"/>
                  </w:divBdr>
                </w:div>
                <w:div w:id="1564750778">
                  <w:marLeft w:val="0"/>
                  <w:marRight w:val="0"/>
                  <w:marTop w:val="0"/>
                  <w:marBottom w:val="240"/>
                  <w:divBdr>
                    <w:top w:val="none" w:sz="0" w:space="0" w:color="auto"/>
                    <w:left w:val="none" w:sz="0" w:space="0" w:color="auto"/>
                    <w:bottom w:val="none" w:sz="0" w:space="0" w:color="auto"/>
                    <w:right w:val="none" w:sz="0" w:space="0" w:color="auto"/>
                  </w:divBdr>
                </w:div>
                <w:div w:id="205264180">
                  <w:marLeft w:val="0"/>
                  <w:marRight w:val="0"/>
                  <w:marTop w:val="0"/>
                  <w:marBottom w:val="240"/>
                  <w:divBdr>
                    <w:top w:val="none" w:sz="0" w:space="0" w:color="auto"/>
                    <w:left w:val="none" w:sz="0" w:space="0" w:color="auto"/>
                    <w:bottom w:val="none" w:sz="0" w:space="0" w:color="auto"/>
                    <w:right w:val="none" w:sz="0" w:space="0" w:color="auto"/>
                  </w:divBdr>
                </w:div>
                <w:div w:id="2075657101">
                  <w:marLeft w:val="0"/>
                  <w:marRight w:val="0"/>
                  <w:marTop w:val="0"/>
                  <w:marBottom w:val="240"/>
                  <w:divBdr>
                    <w:top w:val="none" w:sz="0" w:space="0" w:color="auto"/>
                    <w:left w:val="none" w:sz="0" w:space="0" w:color="auto"/>
                    <w:bottom w:val="none" w:sz="0" w:space="0" w:color="auto"/>
                    <w:right w:val="none" w:sz="0" w:space="0" w:color="auto"/>
                  </w:divBdr>
                  <w:divsChild>
                    <w:div w:id="37897151">
                      <w:marLeft w:val="0"/>
                      <w:marRight w:val="0"/>
                      <w:marTop w:val="0"/>
                      <w:marBottom w:val="0"/>
                      <w:divBdr>
                        <w:top w:val="none" w:sz="0" w:space="0" w:color="auto"/>
                        <w:left w:val="none" w:sz="0" w:space="0" w:color="auto"/>
                        <w:bottom w:val="none" w:sz="0" w:space="0" w:color="auto"/>
                        <w:right w:val="none" w:sz="0" w:space="0" w:color="auto"/>
                      </w:divBdr>
                    </w:div>
                    <w:div w:id="136067463">
                      <w:marLeft w:val="0"/>
                      <w:marRight w:val="0"/>
                      <w:marTop w:val="240"/>
                      <w:marBottom w:val="240"/>
                      <w:divBdr>
                        <w:top w:val="single" w:sz="12" w:space="0" w:color="8E8E8E"/>
                        <w:left w:val="none" w:sz="0" w:space="0" w:color="auto"/>
                        <w:bottom w:val="single" w:sz="12" w:space="0" w:color="8E8E8E"/>
                        <w:right w:val="none" w:sz="0" w:space="0" w:color="auto"/>
                      </w:divBdr>
                      <w:divsChild>
                        <w:div w:id="2111922943">
                          <w:marLeft w:val="0"/>
                          <w:marRight w:val="0"/>
                          <w:marTop w:val="240"/>
                          <w:marBottom w:val="240"/>
                          <w:divBdr>
                            <w:top w:val="none" w:sz="0" w:space="0" w:color="auto"/>
                            <w:left w:val="none" w:sz="0" w:space="0" w:color="auto"/>
                            <w:bottom w:val="none" w:sz="0" w:space="0" w:color="auto"/>
                            <w:right w:val="none" w:sz="0" w:space="0" w:color="auto"/>
                          </w:divBdr>
                        </w:div>
                        <w:div w:id="1612938349">
                          <w:marLeft w:val="360"/>
                          <w:marRight w:val="0"/>
                          <w:marTop w:val="0"/>
                          <w:marBottom w:val="0"/>
                          <w:divBdr>
                            <w:top w:val="none" w:sz="0" w:space="0" w:color="auto"/>
                            <w:left w:val="none" w:sz="0" w:space="0" w:color="auto"/>
                            <w:bottom w:val="none" w:sz="0" w:space="0" w:color="auto"/>
                            <w:right w:val="none" w:sz="0" w:space="0" w:color="auto"/>
                          </w:divBdr>
                          <w:divsChild>
                            <w:div w:id="200554739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46647888">
                  <w:marLeft w:val="0"/>
                  <w:marRight w:val="0"/>
                  <w:marTop w:val="0"/>
                  <w:marBottom w:val="240"/>
                  <w:divBdr>
                    <w:top w:val="none" w:sz="0" w:space="0" w:color="auto"/>
                    <w:left w:val="none" w:sz="0" w:space="0" w:color="auto"/>
                    <w:bottom w:val="none" w:sz="0" w:space="0" w:color="auto"/>
                    <w:right w:val="none" w:sz="0" w:space="0" w:color="auto"/>
                  </w:divBdr>
                </w:div>
                <w:div w:id="1867333389">
                  <w:marLeft w:val="0"/>
                  <w:marRight w:val="0"/>
                  <w:marTop w:val="0"/>
                  <w:marBottom w:val="240"/>
                  <w:divBdr>
                    <w:top w:val="none" w:sz="0" w:space="0" w:color="auto"/>
                    <w:left w:val="none" w:sz="0" w:space="0" w:color="auto"/>
                    <w:bottom w:val="none" w:sz="0" w:space="0" w:color="auto"/>
                    <w:right w:val="none" w:sz="0" w:space="0" w:color="auto"/>
                  </w:divBdr>
                </w:div>
                <w:div w:id="1859464803">
                  <w:marLeft w:val="0"/>
                  <w:marRight w:val="0"/>
                  <w:marTop w:val="0"/>
                  <w:marBottom w:val="240"/>
                  <w:divBdr>
                    <w:top w:val="none" w:sz="0" w:space="0" w:color="auto"/>
                    <w:left w:val="none" w:sz="0" w:space="0" w:color="auto"/>
                    <w:bottom w:val="none" w:sz="0" w:space="0" w:color="auto"/>
                    <w:right w:val="none" w:sz="0" w:space="0" w:color="auto"/>
                  </w:divBdr>
                </w:div>
                <w:div w:id="451824581">
                  <w:marLeft w:val="0"/>
                  <w:marRight w:val="0"/>
                  <w:marTop w:val="0"/>
                  <w:marBottom w:val="240"/>
                  <w:divBdr>
                    <w:top w:val="none" w:sz="0" w:space="0" w:color="auto"/>
                    <w:left w:val="none" w:sz="0" w:space="0" w:color="auto"/>
                    <w:bottom w:val="none" w:sz="0" w:space="0" w:color="auto"/>
                    <w:right w:val="none" w:sz="0" w:space="0" w:color="auto"/>
                  </w:divBdr>
                </w:div>
                <w:div w:id="1559707236">
                  <w:marLeft w:val="0"/>
                  <w:marRight w:val="0"/>
                  <w:marTop w:val="0"/>
                  <w:marBottom w:val="240"/>
                  <w:divBdr>
                    <w:top w:val="none" w:sz="0" w:space="0" w:color="auto"/>
                    <w:left w:val="none" w:sz="0" w:space="0" w:color="auto"/>
                    <w:bottom w:val="none" w:sz="0" w:space="0" w:color="auto"/>
                    <w:right w:val="none" w:sz="0" w:space="0" w:color="auto"/>
                  </w:divBdr>
                </w:div>
                <w:div w:id="487526322">
                  <w:marLeft w:val="0"/>
                  <w:marRight w:val="0"/>
                  <w:marTop w:val="0"/>
                  <w:marBottom w:val="240"/>
                  <w:divBdr>
                    <w:top w:val="none" w:sz="0" w:space="0" w:color="auto"/>
                    <w:left w:val="none" w:sz="0" w:space="0" w:color="auto"/>
                    <w:bottom w:val="none" w:sz="0" w:space="0" w:color="auto"/>
                    <w:right w:val="none" w:sz="0" w:space="0" w:color="auto"/>
                  </w:divBdr>
                </w:div>
                <w:div w:id="763762907">
                  <w:marLeft w:val="0"/>
                  <w:marRight w:val="0"/>
                  <w:marTop w:val="0"/>
                  <w:marBottom w:val="240"/>
                  <w:divBdr>
                    <w:top w:val="none" w:sz="0" w:space="0" w:color="auto"/>
                    <w:left w:val="none" w:sz="0" w:space="0" w:color="auto"/>
                    <w:bottom w:val="none" w:sz="0" w:space="0" w:color="auto"/>
                    <w:right w:val="none" w:sz="0" w:space="0" w:color="auto"/>
                  </w:divBdr>
                </w:div>
                <w:div w:id="500661774">
                  <w:marLeft w:val="0"/>
                  <w:marRight w:val="0"/>
                  <w:marTop w:val="0"/>
                  <w:marBottom w:val="240"/>
                  <w:divBdr>
                    <w:top w:val="none" w:sz="0" w:space="0" w:color="auto"/>
                    <w:left w:val="none" w:sz="0" w:space="0" w:color="auto"/>
                    <w:bottom w:val="none" w:sz="0" w:space="0" w:color="auto"/>
                    <w:right w:val="none" w:sz="0" w:space="0" w:color="auto"/>
                  </w:divBdr>
                </w:div>
                <w:div w:id="54551006">
                  <w:marLeft w:val="0"/>
                  <w:marRight w:val="0"/>
                  <w:marTop w:val="0"/>
                  <w:marBottom w:val="240"/>
                  <w:divBdr>
                    <w:top w:val="none" w:sz="0" w:space="0" w:color="auto"/>
                    <w:left w:val="none" w:sz="0" w:space="0" w:color="auto"/>
                    <w:bottom w:val="none" w:sz="0" w:space="0" w:color="auto"/>
                    <w:right w:val="none" w:sz="0" w:space="0" w:color="auto"/>
                  </w:divBdr>
                </w:div>
                <w:div w:id="810176473">
                  <w:marLeft w:val="0"/>
                  <w:marRight w:val="0"/>
                  <w:marTop w:val="0"/>
                  <w:marBottom w:val="240"/>
                  <w:divBdr>
                    <w:top w:val="none" w:sz="0" w:space="0" w:color="auto"/>
                    <w:left w:val="none" w:sz="0" w:space="0" w:color="auto"/>
                    <w:bottom w:val="none" w:sz="0" w:space="0" w:color="auto"/>
                    <w:right w:val="none" w:sz="0" w:space="0" w:color="auto"/>
                  </w:divBdr>
                </w:div>
                <w:div w:id="1162358727">
                  <w:marLeft w:val="0"/>
                  <w:marRight w:val="0"/>
                  <w:marTop w:val="0"/>
                  <w:marBottom w:val="240"/>
                  <w:divBdr>
                    <w:top w:val="none" w:sz="0" w:space="0" w:color="auto"/>
                    <w:left w:val="none" w:sz="0" w:space="0" w:color="auto"/>
                    <w:bottom w:val="none" w:sz="0" w:space="0" w:color="auto"/>
                    <w:right w:val="none" w:sz="0" w:space="0" w:color="auto"/>
                  </w:divBdr>
                </w:div>
                <w:div w:id="1952668242">
                  <w:marLeft w:val="0"/>
                  <w:marRight w:val="0"/>
                  <w:marTop w:val="0"/>
                  <w:marBottom w:val="240"/>
                  <w:divBdr>
                    <w:top w:val="none" w:sz="0" w:space="0" w:color="auto"/>
                    <w:left w:val="none" w:sz="0" w:space="0" w:color="auto"/>
                    <w:bottom w:val="none" w:sz="0" w:space="0" w:color="auto"/>
                    <w:right w:val="none" w:sz="0" w:space="0" w:color="auto"/>
                  </w:divBdr>
                </w:div>
                <w:div w:id="554660145">
                  <w:marLeft w:val="0"/>
                  <w:marRight w:val="0"/>
                  <w:marTop w:val="0"/>
                  <w:marBottom w:val="240"/>
                  <w:divBdr>
                    <w:top w:val="none" w:sz="0" w:space="0" w:color="auto"/>
                    <w:left w:val="none" w:sz="0" w:space="0" w:color="auto"/>
                    <w:bottom w:val="none" w:sz="0" w:space="0" w:color="auto"/>
                    <w:right w:val="none" w:sz="0" w:space="0" w:color="auto"/>
                  </w:divBdr>
                </w:div>
                <w:div w:id="160438279">
                  <w:marLeft w:val="0"/>
                  <w:marRight w:val="0"/>
                  <w:marTop w:val="0"/>
                  <w:marBottom w:val="240"/>
                  <w:divBdr>
                    <w:top w:val="none" w:sz="0" w:space="0" w:color="auto"/>
                    <w:left w:val="none" w:sz="0" w:space="0" w:color="auto"/>
                    <w:bottom w:val="none" w:sz="0" w:space="0" w:color="auto"/>
                    <w:right w:val="none" w:sz="0" w:space="0" w:color="auto"/>
                  </w:divBdr>
                </w:div>
                <w:div w:id="1561407260">
                  <w:marLeft w:val="0"/>
                  <w:marRight w:val="0"/>
                  <w:marTop w:val="0"/>
                  <w:marBottom w:val="240"/>
                  <w:divBdr>
                    <w:top w:val="none" w:sz="0" w:space="0" w:color="auto"/>
                    <w:left w:val="none" w:sz="0" w:space="0" w:color="auto"/>
                    <w:bottom w:val="none" w:sz="0" w:space="0" w:color="auto"/>
                    <w:right w:val="none" w:sz="0" w:space="0" w:color="auto"/>
                  </w:divBdr>
                </w:div>
                <w:div w:id="1213880143">
                  <w:marLeft w:val="0"/>
                  <w:marRight w:val="0"/>
                  <w:marTop w:val="0"/>
                  <w:marBottom w:val="240"/>
                  <w:divBdr>
                    <w:top w:val="none" w:sz="0" w:space="0" w:color="auto"/>
                    <w:left w:val="none" w:sz="0" w:space="0" w:color="auto"/>
                    <w:bottom w:val="none" w:sz="0" w:space="0" w:color="auto"/>
                    <w:right w:val="none" w:sz="0" w:space="0" w:color="auto"/>
                  </w:divBdr>
                </w:div>
                <w:div w:id="43453836">
                  <w:marLeft w:val="0"/>
                  <w:marRight w:val="0"/>
                  <w:marTop w:val="0"/>
                  <w:marBottom w:val="240"/>
                  <w:divBdr>
                    <w:top w:val="none" w:sz="0" w:space="0" w:color="auto"/>
                    <w:left w:val="none" w:sz="0" w:space="0" w:color="auto"/>
                    <w:bottom w:val="none" w:sz="0" w:space="0" w:color="auto"/>
                    <w:right w:val="none" w:sz="0" w:space="0" w:color="auto"/>
                  </w:divBdr>
                </w:div>
                <w:div w:id="833567907">
                  <w:marLeft w:val="0"/>
                  <w:marRight w:val="0"/>
                  <w:marTop w:val="0"/>
                  <w:marBottom w:val="240"/>
                  <w:divBdr>
                    <w:top w:val="none" w:sz="0" w:space="0" w:color="auto"/>
                    <w:left w:val="none" w:sz="0" w:space="0" w:color="auto"/>
                    <w:bottom w:val="none" w:sz="0" w:space="0" w:color="auto"/>
                    <w:right w:val="none" w:sz="0" w:space="0" w:color="auto"/>
                  </w:divBdr>
                </w:div>
                <w:div w:id="1098020550">
                  <w:marLeft w:val="0"/>
                  <w:marRight w:val="0"/>
                  <w:marTop w:val="0"/>
                  <w:marBottom w:val="240"/>
                  <w:divBdr>
                    <w:top w:val="none" w:sz="0" w:space="0" w:color="auto"/>
                    <w:left w:val="none" w:sz="0" w:space="0" w:color="auto"/>
                    <w:bottom w:val="none" w:sz="0" w:space="0" w:color="auto"/>
                    <w:right w:val="none" w:sz="0" w:space="0" w:color="auto"/>
                  </w:divBdr>
                </w:div>
              </w:divsChild>
            </w:div>
            <w:div w:id="1352797614">
              <w:marLeft w:val="0"/>
              <w:marRight w:val="0"/>
              <w:marTop w:val="0"/>
              <w:marBottom w:val="240"/>
              <w:divBdr>
                <w:top w:val="none" w:sz="0" w:space="0" w:color="auto"/>
                <w:left w:val="none" w:sz="0" w:space="0" w:color="auto"/>
                <w:bottom w:val="none" w:sz="0" w:space="0" w:color="auto"/>
                <w:right w:val="none" w:sz="0" w:space="0" w:color="auto"/>
              </w:divBdr>
            </w:div>
          </w:divsChild>
        </w:div>
        <w:div w:id="503715422">
          <w:marLeft w:val="0"/>
          <w:marRight w:val="0"/>
          <w:marTop w:val="0"/>
          <w:marBottom w:val="0"/>
          <w:divBdr>
            <w:top w:val="none" w:sz="0" w:space="0" w:color="auto"/>
            <w:left w:val="none" w:sz="0" w:space="0" w:color="auto"/>
            <w:bottom w:val="none" w:sz="0" w:space="0" w:color="auto"/>
            <w:right w:val="none" w:sz="0" w:space="0" w:color="auto"/>
          </w:divBdr>
          <w:divsChild>
            <w:div w:id="910384735">
              <w:marLeft w:val="0"/>
              <w:marRight w:val="0"/>
              <w:marTop w:val="0"/>
              <w:marBottom w:val="0"/>
              <w:divBdr>
                <w:top w:val="none" w:sz="0" w:space="0" w:color="auto"/>
                <w:left w:val="none" w:sz="0" w:space="0" w:color="auto"/>
                <w:bottom w:val="none" w:sz="0" w:space="0" w:color="auto"/>
                <w:right w:val="none" w:sz="0" w:space="0" w:color="auto"/>
              </w:divBdr>
              <w:divsChild>
                <w:div w:id="1682659996">
                  <w:marLeft w:val="0"/>
                  <w:marRight w:val="0"/>
                  <w:marTop w:val="0"/>
                  <w:marBottom w:val="0"/>
                  <w:divBdr>
                    <w:top w:val="none" w:sz="0" w:space="0" w:color="auto"/>
                    <w:left w:val="none" w:sz="0" w:space="0" w:color="auto"/>
                    <w:bottom w:val="none" w:sz="0" w:space="0" w:color="auto"/>
                    <w:right w:val="none" w:sz="0" w:space="0" w:color="auto"/>
                  </w:divBdr>
                </w:div>
                <w:div w:id="775714732">
                  <w:marLeft w:val="0"/>
                  <w:marRight w:val="0"/>
                  <w:marTop w:val="0"/>
                  <w:marBottom w:val="0"/>
                  <w:divBdr>
                    <w:top w:val="none" w:sz="0" w:space="0" w:color="auto"/>
                    <w:left w:val="none" w:sz="0" w:space="0" w:color="auto"/>
                    <w:bottom w:val="none" w:sz="0" w:space="0" w:color="auto"/>
                    <w:right w:val="none" w:sz="0" w:space="0" w:color="auto"/>
                  </w:divBdr>
                </w:div>
              </w:divsChild>
            </w:div>
            <w:div w:id="1941840443">
              <w:marLeft w:val="0"/>
              <w:marRight w:val="0"/>
              <w:marTop w:val="0"/>
              <w:marBottom w:val="0"/>
              <w:divBdr>
                <w:top w:val="none" w:sz="0" w:space="0" w:color="auto"/>
                <w:left w:val="none" w:sz="0" w:space="0" w:color="auto"/>
                <w:bottom w:val="none" w:sz="0" w:space="0" w:color="auto"/>
                <w:right w:val="none" w:sz="0" w:space="0" w:color="auto"/>
              </w:divBdr>
            </w:div>
            <w:div w:id="921987671">
              <w:marLeft w:val="0"/>
              <w:marRight w:val="0"/>
              <w:marTop w:val="60"/>
              <w:marBottom w:val="0"/>
              <w:divBdr>
                <w:top w:val="none" w:sz="0" w:space="0" w:color="auto"/>
                <w:left w:val="none" w:sz="0" w:space="0" w:color="auto"/>
                <w:bottom w:val="none" w:sz="0" w:space="0" w:color="auto"/>
                <w:right w:val="none" w:sz="0" w:space="0" w:color="auto"/>
              </w:divBdr>
            </w:div>
            <w:div w:id="602954838">
              <w:marLeft w:val="0"/>
              <w:marRight w:val="0"/>
              <w:marTop w:val="0"/>
              <w:marBottom w:val="0"/>
              <w:divBdr>
                <w:top w:val="none" w:sz="0" w:space="0" w:color="auto"/>
                <w:left w:val="none" w:sz="0" w:space="0" w:color="auto"/>
                <w:bottom w:val="none" w:sz="0" w:space="0" w:color="auto"/>
                <w:right w:val="none" w:sz="0" w:space="0" w:color="auto"/>
              </w:divBdr>
              <w:divsChild>
                <w:div w:id="860976977">
                  <w:marLeft w:val="0"/>
                  <w:marRight w:val="0"/>
                  <w:marTop w:val="0"/>
                  <w:marBottom w:val="0"/>
                  <w:divBdr>
                    <w:top w:val="none" w:sz="0" w:space="0" w:color="auto"/>
                    <w:left w:val="none" w:sz="0" w:space="0" w:color="auto"/>
                    <w:bottom w:val="none" w:sz="0" w:space="0" w:color="auto"/>
                    <w:right w:val="none" w:sz="0" w:space="0" w:color="auto"/>
                  </w:divBdr>
                </w:div>
                <w:div w:id="321542922">
                  <w:marLeft w:val="0"/>
                  <w:marRight w:val="0"/>
                  <w:marTop w:val="0"/>
                  <w:marBottom w:val="0"/>
                  <w:divBdr>
                    <w:top w:val="none" w:sz="0" w:space="0" w:color="auto"/>
                    <w:left w:val="none" w:sz="0" w:space="0" w:color="auto"/>
                    <w:bottom w:val="none" w:sz="0" w:space="0" w:color="auto"/>
                    <w:right w:val="none" w:sz="0" w:space="0" w:color="auto"/>
                  </w:divBdr>
                </w:div>
              </w:divsChild>
            </w:div>
            <w:div w:id="1666005552">
              <w:marLeft w:val="0"/>
              <w:marRight w:val="0"/>
              <w:marTop w:val="0"/>
              <w:marBottom w:val="0"/>
              <w:divBdr>
                <w:top w:val="none" w:sz="0" w:space="0" w:color="auto"/>
                <w:left w:val="none" w:sz="0" w:space="0" w:color="auto"/>
                <w:bottom w:val="none" w:sz="0" w:space="0" w:color="auto"/>
                <w:right w:val="none" w:sz="0" w:space="0" w:color="auto"/>
              </w:divBdr>
            </w:div>
            <w:div w:id="1367947385">
              <w:marLeft w:val="0"/>
              <w:marRight w:val="0"/>
              <w:marTop w:val="60"/>
              <w:marBottom w:val="0"/>
              <w:divBdr>
                <w:top w:val="none" w:sz="0" w:space="0" w:color="auto"/>
                <w:left w:val="none" w:sz="0" w:space="0" w:color="auto"/>
                <w:bottom w:val="none" w:sz="0" w:space="0" w:color="auto"/>
                <w:right w:val="none" w:sz="0" w:space="0" w:color="auto"/>
              </w:divBdr>
            </w:div>
            <w:div w:id="66920746">
              <w:marLeft w:val="0"/>
              <w:marRight w:val="0"/>
              <w:marTop w:val="0"/>
              <w:marBottom w:val="0"/>
              <w:divBdr>
                <w:top w:val="none" w:sz="0" w:space="0" w:color="auto"/>
                <w:left w:val="none" w:sz="0" w:space="0" w:color="auto"/>
                <w:bottom w:val="none" w:sz="0" w:space="0" w:color="auto"/>
                <w:right w:val="none" w:sz="0" w:space="0" w:color="auto"/>
              </w:divBdr>
              <w:divsChild>
                <w:div w:id="229771939">
                  <w:marLeft w:val="0"/>
                  <w:marRight w:val="0"/>
                  <w:marTop w:val="0"/>
                  <w:marBottom w:val="0"/>
                  <w:divBdr>
                    <w:top w:val="none" w:sz="0" w:space="0" w:color="auto"/>
                    <w:left w:val="none" w:sz="0" w:space="0" w:color="auto"/>
                    <w:bottom w:val="none" w:sz="0" w:space="0" w:color="auto"/>
                    <w:right w:val="none" w:sz="0" w:space="0" w:color="auto"/>
                  </w:divBdr>
                </w:div>
                <w:div w:id="454716650">
                  <w:marLeft w:val="0"/>
                  <w:marRight w:val="0"/>
                  <w:marTop w:val="0"/>
                  <w:marBottom w:val="0"/>
                  <w:divBdr>
                    <w:top w:val="none" w:sz="0" w:space="0" w:color="auto"/>
                    <w:left w:val="none" w:sz="0" w:space="0" w:color="auto"/>
                    <w:bottom w:val="none" w:sz="0" w:space="0" w:color="auto"/>
                    <w:right w:val="none" w:sz="0" w:space="0" w:color="auto"/>
                  </w:divBdr>
                </w:div>
              </w:divsChild>
            </w:div>
            <w:div w:id="1271812508">
              <w:marLeft w:val="0"/>
              <w:marRight w:val="0"/>
              <w:marTop w:val="0"/>
              <w:marBottom w:val="0"/>
              <w:divBdr>
                <w:top w:val="none" w:sz="0" w:space="0" w:color="auto"/>
                <w:left w:val="none" w:sz="0" w:space="0" w:color="auto"/>
                <w:bottom w:val="none" w:sz="0" w:space="0" w:color="auto"/>
                <w:right w:val="none" w:sz="0" w:space="0" w:color="auto"/>
              </w:divBdr>
            </w:div>
            <w:div w:id="2039625059">
              <w:marLeft w:val="0"/>
              <w:marRight w:val="0"/>
              <w:marTop w:val="60"/>
              <w:marBottom w:val="0"/>
              <w:divBdr>
                <w:top w:val="none" w:sz="0" w:space="0" w:color="auto"/>
                <w:left w:val="none" w:sz="0" w:space="0" w:color="auto"/>
                <w:bottom w:val="none" w:sz="0" w:space="0" w:color="auto"/>
                <w:right w:val="none" w:sz="0" w:space="0" w:color="auto"/>
              </w:divBdr>
            </w:div>
            <w:div w:id="866917711">
              <w:marLeft w:val="0"/>
              <w:marRight w:val="0"/>
              <w:marTop w:val="0"/>
              <w:marBottom w:val="0"/>
              <w:divBdr>
                <w:top w:val="none" w:sz="0" w:space="0" w:color="auto"/>
                <w:left w:val="none" w:sz="0" w:space="0" w:color="auto"/>
                <w:bottom w:val="none" w:sz="0" w:space="0" w:color="auto"/>
                <w:right w:val="none" w:sz="0" w:space="0" w:color="auto"/>
              </w:divBdr>
              <w:divsChild>
                <w:div w:id="644352927">
                  <w:marLeft w:val="0"/>
                  <w:marRight w:val="0"/>
                  <w:marTop w:val="0"/>
                  <w:marBottom w:val="0"/>
                  <w:divBdr>
                    <w:top w:val="none" w:sz="0" w:space="0" w:color="auto"/>
                    <w:left w:val="none" w:sz="0" w:space="0" w:color="auto"/>
                    <w:bottom w:val="none" w:sz="0" w:space="0" w:color="auto"/>
                    <w:right w:val="none" w:sz="0" w:space="0" w:color="auto"/>
                  </w:divBdr>
                </w:div>
                <w:div w:id="1646423599">
                  <w:marLeft w:val="0"/>
                  <w:marRight w:val="0"/>
                  <w:marTop w:val="0"/>
                  <w:marBottom w:val="0"/>
                  <w:divBdr>
                    <w:top w:val="none" w:sz="0" w:space="0" w:color="auto"/>
                    <w:left w:val="none" w:sz="0" w:space="0" w:color="auto"/>
                    <w:bottom w:val="none" w:sz="0" w:space="0" w:color="auto"/>
                    <w:right w:val="none" w:sz="0" w:space="0" w:color="auto"/>
                  </w:divBdr>
                </w:div>
              </w:divsChild>
            </w:div>
            <w:div w:id="1698388117">
              <w:marLeft w:val="0"/>
              <w:marRight w:val="0"/>
              <w:marTop w:val="0"/>
              <w:marBottom w:val="0"/>
              <w:divBdr>
                <w:top w:val="none" w:sz="0" w:space="0" w:color="auto"/>
                <w:left w:val="none" w:sz="0" w:space="0" w:color="auto"/>
                <w:bottom w:val="none" w:sz="0" w:space="0" w:color="auto"/>
                <w:right w:val="none" w:sz="0" w:space="0" w:color="auto"/>
              </w:divBdr>
            </w:div>
            <w:div w:id="1960837632">
              <w:marLeft w:val="0"/>
              <w:marRight w:val="0"/>
              <w:marTop w:val="60"/>
              <w:marBottom w:val="0"/>
              <w:divBdr>
                <w:top w:val="none" w:sz="0" w:space="0" w:color="auto"/>
                <w:left w:val="none" w:sz="0" w:space="0" w:color="auto"/>
                <w:bottom w:val="none" w:sz="0" w:space="0" w:color="auto"/>
                <w:right w:val="none" w:sz="0" w:space="0" w:color="auto"/>
              </w:divBdr>
            </w:div>
            <w:div w:id="1647196340">
              <w:marLeft w:val="0"/>
              <w:marRight w:val="0"/>
              <w:marTop w:val="0"/>
              <w:marBottom w:val="0"/>
              <w:divBdr>
                <w:top w:val="none" w:sz="0" w:space="0" w:color="auto"/>
                <w:left w:val="none" w:sz="0" w:space="0" w:color="auto"/>
                <w:bottom w:val="none" w:sz="0" w:space="0" w:color="auto"/>
                <w:right w:val="none" w:sz="0" w:space="0" w:color="auto"/>
              </w:divBdr>
              <w:divsChild>
                <w:div w:id="1052339677">
                  <w:marLeft w:val="0"/>
                  <w:marRight w:val="0"/>
                  <w:marTop w:val="0"/>
                  <w:marBottom w:val="0"/>
                  <w:divBdr>
                    <w:top w:val="none" w:sz="0" w:space="0" w:color="auto"/>
                    <w:left w:val="none" w:sz="0" w:space="0" w:color="auto"/>
                    <w:bottom w:val="none" w:sz="0" w:space="0" w:color="auto"/>
                    <w:right w:val="none" w:sz="0" w:space="0" w:color="auto"/>
                  </w:divBdr>
                </w:div>
                <w:div w:id="1715932293">
                  <w:marLeft w:val="0"/>
                  <w:marRight w:val="0"/>
                  <w:marTop w:val="0"/>
                  <w:marBottom w:val="0"/>
                  <w:divBdr>
                    <w:top w:val="none" w:sz="0" w:space="0" w:color="auto"/>
                    <w:left w:val="none" w:sz="0" w:space="0" w:color="auto"/>
                    <w:bottom w:val="none" w:sz="0" w:space="0" w:color="auto"/>
                    <w:right w:val="none" w:sz="0" w:space="0" w:color="auto"/>
                  </w:divBdr>
                </w:div>
              </w:divsChild>
            </w:div>
            <w:div w:id="1663511129">
              <w:marLeft w:val="0"/>
              <w:marRight w:val="0"/>
              <w:marTop w:val="0"/>
              <w:marBottom w:val="0"/>
              <w:divBdr>
                <w:top w:val="none" w:sz="0" w:space="0" w:color="auto"/>
                <w:left w:val="none" w:sz="0" w:space="0" w:color="auto"/>
                <w:bottom w:val="none" w:sz="0" w:space="0" w:color="auto"/>
                <w:right w:val="none" w:sz="0" w:space="0" w:color="auto"/>
              </w:divBdr>
            </w:div>
            <w:div w:id="874583067">
              <w:marLeft w:val="0"/>
              <w:marRight w:val="0"/>
              <w:marTop w:val="60"/>
              <w:marBottom w:val="0"/>
              <w:divBdr>
                <w:top w:val="none" w:sz="0" w:space="0" w:color="auto"/>
                <w:left w:val="none" w:sz="0" w:space="0" w:color="auto"/>
                <w:bottom w:val="none" w:sz="0" w:space="0" w:color="auto"/>
                <w:right w:val="none" w:sz="0" w:space="0" w:color="auto"/>
              </w:divBdr>
            </w:div>
            <w:div w:id="15928205">
              <w:marLeft w:val="0"/>
              <w:marRight w:val="0"/>
              <w:marTop w:val="0"/>
              <w:marBottom w:val="0"/>
              <w:divBdr>
                <w:top w:val="none" w:sz="0" w:space="0" w:color="auto"/>
                <w:left w:val="none" w:sz="0" w:space="0" w:color="auto"/>
                <w:bottom w:val="none" w:sz="0" w:space="0" w:color="auto"/>
                <w:right w:val="none" w:sz="0" w:space="0" w:color="auto"/>
              </w:divBdr>
              <w:divsChild>
                <w:div w:id="1789618126">
                  <w:marLeft w:val="0"/>
                  <w:marRight w:val="0"/>
                  <w:marTop w:val="0"/>
                  <w:marBottom w:val="0"/>
                  <w:divBdr>
                    <w:top w:val="none" w:sz="0" w:space="0" w:color="auto"/>
                    <w:left w:val="none" w:sz="0" w:space="0" w:color="auto"/>
                    <w:bottom w:val="none" w:sz="0" w:space="0" w:color="auto"/>
                    <w:right w:val="none" w:sz="0" w:space="0" w:color="auto"/>
                  </w:divBdr>
                </w:div>
                <w:div w:id="2106685405">
                  <w:marLeft w:val="0"/>
                  <w:marRight w:val="0"/>
                  <w:marTop w:val="0"/>
                  <w:marBottom w:val="0"/>
                  <w:divBdr>
                    <w:top w:val="none" w:sz="0" w:space="0" w:color="auto"/>
                    <w:left w:val="none" w:sz="0" w:space="0" w:color="auto"/>
                    <w:bottom w:val="none" w:sz="0" w:space="0" w:color="auto"/>
                    <w:right w:val="none" w:sz="0" w:space="0" w:color="auto"/>
                  </w:divBdr>
                </w:div>
              </w:divsChild>
            </w:div>
            <w:div w:id="894270936">
              <w:marLeft w:val="0"/>
              <w:marRight w:val="0"/>
              <w:marTop w:val="0"/>
              <w:marBottom w:val="0"/>
              <w:divBdr>
                <w:top w:val="none" w:sz="0" w:space="0" w:color="auto"/>
                <w:left w:val="none" w:sz="0" w:space="0" w:color="auto"/>
                <w:bottom w:val="none" w:sz="0" w:space="0" w:color="auto"/>
                <w:right w:val="none" w:sz="0" w:space="0" w:color="auto"/>
              </w:divBdr>
            </w:div>
            <w:div w:id="1979718836">
              <w:marLeft w:val="0"/>
              <w:marRight w:val="0"/>
              <w:marTop w:val="60"/>
              <w:marBottom w:val="0"/>
              <w:divBdr>
                <w:top w:val="none" w:sz="0" w:space="0" w:color="auto"/>
                <w:left w:val="none" w:sz="0" w:space="0" w:color="auto"/>
                <w:bottom w:val="none" w:sz="0" w:space="0" w:color="auto"/>
                <w:right w:val="none" w:sz="0" w:space="0" w:color="auto"/>
              </w:divBdr>
            </w:div>
            <w:div w:id="1659113530">
              <w:marLeft w:val="0"/>
              <w:marRight w:val="0"/>
              <w:marTop w:val="0"/>
              <w:marBottom w:val="0"/>
              <w:divBdr>
                <w:top w:val="none" w:sz="0" w:space="0" w:color="auto"/>
                <w:left w:val="none" w:sz="0" w:space="0" w:color="auto"/>
                <w:bottom w:val="none" w:sz="0" w:space="0" w:color="auto"/>
                <w:right w:val="none" w:sz="0" w:space="0" w:color="auto"/>
              </w:divBdr>
              <w:divsChild>
                <w:div w:id="1182668839">
                  <w:marLeft w:val="0"/>
                  <w:marRight w:val="0"/>
                  <w:marTop w:val="0"/>
                  <w:marBottom w:val="0"/>
                  <w:divBdr>
                    <w:top w:val="none" w:sz="0" w:space="0" w:color="auto"/>
                    <w:left w:val="none" w:sz="0" w:space="0" w:color="auto"/>
                    <w:bottom w:val="none" w:sz="0" w:space="0" w:color="auto"/>
                    <w:right w:val="none" w:sz="0" w:space="0" w:color="auto"/>
                  </w:divBdr>
                </w:div>
                <w:div w:id="407659102">
                  <w:marLeft w:val="0"/>
                  <w:marRight w:val="0"/>
                  <w:marTop w:val="0"/>
                  <w:marBottom w:val="0"/>
                  <w:divBdr>
                    <w:top w:val="none" w:sz="0" w:space="0" w:color="auto"/>
                    <w:left w:val="none" w:sz="0" w:space="0" w:color="auto"/>
                    <w:bottom w:val="none" w:sz="0" w:space="0" w:color="auto"/>
                    <w:right w:val="none" w:sz="0" w:space="0" w:color="auto"/>
                  </w:divBdr>
                </w:div>
              </w:divsChild>
            </w:div>
            <w:div w:id="5912599">
              <w:marLeft w:val="0"/>
              <w:marRight w:val="0"/>
              <w:marTop w:val="0"/>
              <w:marBottom w:val="0"/>
              <w:divBdr>
                <w:top w:val="none" w:sz="0" w:space="0" w:color="auto"/>
                <w:left w:val="none" w:sz="0" w:space="0" w:color="auto"/>
                <w:bottom w:val="none" w:sz="0" w:space="0" w:color="auto"/>
                <w:right w:val="none" w:sz="0" w:space="0" w:color="auto"/>
              </w:divBdr>
            </w:div>
            <w:div w:id="1706641333">
              <w:marLeft w:val="0"/>
              <w:marRight w:val="0"/>
              <w:marTop w:val="60"/>
              <w:marBottom w:val="0"/>
              <w:divBdr>
                <w:top w:val="none" w:sz="0" w:space="0" w:color="auto"/>
                <w:left w:val="none" w:sz="0" w:space="0" w:color="auto"/>
                <w:bottom w:val="none" w:sz="0" w:space="0" w:color="auto"/>
                <w:right w:val="none" w:sz="0" w:space="0" w:color="auto"/>
              </w:divBdr>
            </w:div>
            <w:div w:id="913512271">
              <w:marLeft w:val="0"/>
              <w:marRight w:val="0"/>
              <w:marTop w:val="0"/>
              <w:marBottom w:val="0"/>
              <w:divBdr>
                <w:top w:val="none" w:sz="0" w:space="0" w:color="auto"/>
                <w:left w:val="none" w:sz="0" w:space="0" w:color="auto"/>
                <w:bottom w:val="none" w:sz="0" w:space="0" w:color="auto"/>
                <w:right w:val="none" w:sz="0" w:space="0" w:color="auto"/>
              </w:divBdr>
              <w:divsChild>
                <w:div w:id="337998244">
                  <w:marLeft w:val="0"/>
                  <w:marRight w:val="0"/>
                  <w:marTop w:val="0"/>
                  <w:marBottom w:val="0"/>
                  <w:divBdr>
                    <w:top w:val="none" w:sz="0" w:space="0" w:color="auto"/>
                    <w:left w:val="none" w:sz="0" w:space="0" w:color="auto"/>
                    <w:bottom w:val="none" w:sz="0" w:space="0" w:color="auto"/>
                    <w:right w:val="none" w:sz="0" w:space="0" w:color="auto"/>
                  </w:divBdr>
                </w:div>
                <w:div w:id="1265769902">
                  <w:marLeft w:val="0"/>
                  <w:marRight w:val="0"/>
                  <w:marTop w:val="0"/>
                  <w:marBottom w:val="0"/>
                  <w:divBdr>
                    <w:top w:val="none" w:sz="0" w:space="0" w:color="auto"/>
                    <w:left w:val="none" w:sz="0" w:space="0" w:color="auto"/>
                    <w:bottom w:val="none" w:sz="0" w:space="0" w:color="auto"/>
                    <w:right w:val="none" w:sz="0" w:space="0" w:color="auto"/>
                  </w:divBdr>
                </w:div>
              </w:divsChild>
            </w:div>
            <w:div w:id="768698436">
              <w:marLeft w:val="0"/>
              <w:marRight w:val="0"/>
              <w:marTop w:val="0"/>
              <w:marBottom w:val="0"/>
              <w:divBdr>
                <w:top w:val="none" w:sz="0" w:space="0" w:color="auto"/>
                <w:left w:val="none" w:sz="0" w:space="0" w:color="auto"/>
                <w:bottom w:val="none" w:sz="0" w:space="0" w:color="auto"/>
                <w:right w:val="none" w:sz="0" w:space="0" w:color="auto"/>
              </w:divBdr>
            </w:div>
            <w:div w:id="397094682">
              <w:marLeft w:val="0"/>
              <w:marRight w:val="0"/>
              <w:marTop w:val="60"/>
              <w:marBottom w:val="0"/>
              <w:divBdr>
                <w:top w:val="none" w:sz="0" w:space="0" w:color="auto"/>
                <w:left w:val="none" w:sz="0" w:space="0" w:color="auto"/>
                <w:bottom w:val="none" w:sz="0" w:space="0" w:color="auto"/>
                <w:right w:val="none" w:sz="0" w:space="0" w:color="auto"/>
              </w:divBdr>
            </w:div>
            <w:div w:id="1594123275">
              <w:marLeft w:val="0"/>
              <w:marRight w:val="0"/>
              <w:marTop w:val="0"/>
              <w:marBottom w:val="0"/>
              <w:divBdr>
                <w:top w:val="none" w:sz="0" w:space="0" w:color="auto"/>
                <w:left w:val="none" w:sz="0" w:space="0" w:color="auto"/>
                <w:bottom w:val="none" w:sz="0" w:space="0" w:color="auto"/>
                <w:right w:val="none" w:sz="0" w:space="0" w:color="auto"/>
              </w:divBdr>
              <w:divsChild>
                <w:div w:id="114062184">
                  <w:marLeft w:val="0"/>
                  <w:marRight w:val="0"/>
                  <w:marTop w:val="0"/>
                  <w:marBottom w:val="0"/>
                  <w:divBdr>
                    <w:top w:val="none" w:sz="0" w:space="0" w:color="auto"/>
                    <w:left w:val="none" w:sz="0" w:space="0" w:color="auto"/>
                    <w:bottom w:val="none" w:sz="0" w:space="0" w:color="auto"/>
                    <w:right w:val="none" w:sz="0" w:space="0" w:color="auto"/>
                  </w:divBdr>
                </w:div>
                <w:div w:id="2079745954">
                  <w:marLeft w:val="0"/>
                  <w:marRight w:val="0"/>
                  <w:marTop w:val="0"/>
                  <w:marBottom w:val="0"/>
                  <w:divBdr>
                    <w:top w:val="none" w:sz="0" w:space="0" w:color="auto"/>
                    <w:left w:val="none" w:sz="0" w:space="0" w:color="auto"/>
                    <w:bottom w:val="none" w:sz="0" w:space="0" w:color="auto"/>
                    <w:right w:val="none" w:sz="0" w:space="0" w:color="auto"/>
                  </w:divBdr>
                </w:div>
              </w:divsChild>
            </w:div>
            <w:div w:id="783424471">
              <w:marLeft w:val="0"/>
              <w:marRight w:val="0"/>
              <w:marTop w:val="0"/>
              <w:marBottom w:val="0"/>
              <w:divBdr>
                <w:top w:val="none" w:sz="0" w:space="0" w:color="auto"/>
                <w:left w:val="none" w:sz="0" w:space="0" w:color="auto"/>
                <w:bottom w:val="none" w:sz="0" w:space="0" w:color="auto"/>
                <w:right w:val="none" w:sz="0" w:space="0" w:color="auto"/>
              </w:divBdr>
            </w:div>
            <w:div w:id="329985099">
              <w:marLeft w:val="0"/>
              <w:marRight w:val="0"/>
              <w:marTop w:val="60"/>
              <w:marBottom w:val="0"/>
              <w:divBdr>
                <w:top w:val="none" w:sz="0" w:space="0" w:color="auto"/>
                <w:left w:val="none" w:sz="0" w:space="0" w:color="auto"/>
                <w:bottom w:val="none" w:sz="0" w:space="0" w:color="auto"/>
                <w:right w:val="none" w:sz="0" w:space="0" w:color="auto"/>
              </w:divBdr>
            </w:div>
            <w:div w:id="1024287118">
              <w:marLeft w:val="0"/>
              <w:marRight w:val="0"/>
              <w:marTop w:val="0"/>
              <w:marBottom w:val="0"/>
              <w:divBdr>
                <w:top w:val="none" w:sz="0" w:space="0" w:color="auto"/>
                <w:left w:val="none" w:sz="0" w:space="0" w:color="auto"/>
                <w:bottom w:val="none" w:sz="0" w:space="0" w:color="auto"/>
                <w:right w:val="none" w:sz="0" w:space="0" w:color="auto"/>
              </w:divBdr>
              <w:divsChild>
                <w:div w:id="1333221641">
                  <w:marLeft w:val="0"/>
                  <w:marRight w:val="0"/>
                  <w:marTop w:val="0"/>
                  <w:marBottom w:val="0"/>
                  <w:divBdr>
                    <w:top w:val="none" w:sz="0" w:space="0" w:color="auto"/>
                    <w:left w:val="none" w:sz="0" w:space="0" w:color="auto"/>
                    <w:bottom w:val="none" w:sz="0" w:space="0" w:color="auto"/>
                    <w:right w:val="none" w:sz="0" w:space="0" w:color="auto"/>
                  </w:divBdr>
                </w:div>
                <w:div w:id="1230464435">
                  <w:marLeft w:val="0"/>
                  <w:marRight w:val="0"/>
                  <w:marTop w:val="0"/>
                  <w:marBottom w:val="0"/>
                  <w:divBdr>
                    <w:top w:val="none" w:sz="0" w:space="0" w:color="auto"/>
                    <w:left w:val="none" w:sz="0" w:space="0" w:color="auto"/>
                    <w:bottom w:val="none" w:sz="0" w:space="0" w:color="auto"/>
                    <w:right w:val="none" w:sz="0" w:space="0" w:color="auto"/>
                  </w:divBdr>
                </w:div>
              </w:divsChild>
            </w:div>
            <w:div w:id="772746450">
              <w:marLeft w:val="0"/>
              <w:marRight w:val="0"/>
              <w:marTop w:val="0"/>
              <w:marBottom w:val="0"/>
              <w:divBdr>
                <w:top w:val="none" w:sz="0" w:space="0" w:color="auto"/>
                <w:left w:val="none" w:sz="0" w:space="0" w:color="auto"/>
                <w:bottom w:val="none" w:sz="0" w:space="0" w:color="auto"/>
                <w:right w:val="none" w:sz="0" w:space="0" w:color="auto"/>
              </w:divBdr>
            </w:div>
            <w:div w:id="234171148">
              <w:marLeft w:val="0"/>
              <w:marRight w:val="0"/>
              <w:marTop w:val="60"/>
              <w:marBottom w:val="0"/>
              <w:divBdr>
                <w:top w:val="none" w:sz="0" w:space="0" w:color="auto"/>
                <w:left w:val="none" w:sz="0" w:space="0" w:color="auto"/>
                <w:bottom w:val="none" w:sz="0" w:space="0" w:color="auto"/>
                <w:right w:val="none" w:sz="0" w:space="0" w:color="auto"/>
              </w:divBdr>
            </w:div>
            <w:div w:id="1453675168">
              <w:marLeft w:val="0"/>
              <w:marRight w:val="0"/>
              <w:marTop w:val="0"/>
              <w:marBottom w:val="0"/>
              <w:divBdr>
                <w:top w:val="none" w:sz="0" w:space="0" w:color="auto"/>
                <w:left w:val="none" w:sz="0" w:space="0" w:color="auto"/>
                <w:bottom w:val="none" w:sz="0" w:space="0" w:color="auto"/>
                <w:right w:val="none" w:sz="0" w:space="0" w:color="auto"/>
              </w:divBdr>
              <w:divsChild>
                <w:div w:id="59864305">
                  <w:marLeft w:val="0"/>
                  <w:marRight w:val="0"/>
                  <w:marTop w:val="0"/>
                  <w:marBottom w:val="0"/>
                  <w:divBdr>
                    <w:top w:val="none" w:sz="0" w:space="0" w:color="auto"/>
                    <w:left w:val="none" w:sz="0" w:space="0" w:color="auto"/>
                    <w:bottom w:val="none" w:sz="0" w:space="0" w:color="auto"/>
                    <w:right w:val="none" w:sz="0" w:space="0" w:color="auto"/>
                  </w:divBdr>
                </w:div>
                <w:div w:id="1725910501">
                  <w:marLeft w:val="0"/>
                  <w:marRight w:val="0"/>
                  <w:marTop w:val="0"/>
                  <w:marBottom w:val="0"/>
                  <w:divBdr>
                    <w:top w:val="none" w:sz="0" w:space="0" w:color="auto"/>
                    <w:left w:val="none" w:sz="0" w:space="0" w:color="auto"/>
                    <w:bottom w:val="none" w:sz="0" w:space="0" w:color="auto"/>
                    <w:right w:val="none" w:sz="0" w:space="0" w:color="auto"/>
                  </w:divBdr>
                </w:div>
              </w:divsChild>
            </w:div>
            <w:div w:id="1705789077">
              <w:marLeft w:val="0"/>
              <w:marRight w:val="0"/>
              <w:marTop w:val="0"/>
              <w:marBottom w:val="0"/>
              <w:divBdr>
                <w:top w:val="none" w:sz="0" w:space="0" w:color="auto"/>
                <w:left w:val="none" w:sz="0" w:space="0" w:color="auto"/>
                <w:bottom w:val="none" w:sz="0" w:space="0" w:color="auto"/>
                <w:right w:val="none" w:sz="0" w:space="0" w:color="auto"/>
              </w:divBdr>
            </w:div>
            <w:div w:id="1605728947">
              <w:marLeft w:val="0"/>
              <w:marRight w:val="0"/>
              <w:marTop w:val="60"/>
              <w:marBottom w:val="0"/>
              <w:divBdr>
                <w:top w:val="none" w:sz="0" w:space="0" w:color="auto"/>
                <w:left w:val="none" w:sz="0" w:space="0" w:color="auto"/>
                <w:bottom w:val="none" w:sz="0" w:space="0" w:color="auto"/>
                <w:right w:val="none" w:sz="0" w:space="0" w:color="auto"/>
              </w:divBdr>
            </w:div>
            <w:div w:id="1565919111">
              <w:marLeft w:val="0"/>
              <w:marRight w:val="0"/>
              <w:marTop w:val="0"/>
              <w:marBottom w:val="0"/>
              <w:divBdr>
                <w:top w:val="none" w:sz="0" w:space="0" w:color="auto"/>
                <w:left w:val="none" w:sz="0" w:space="0" w:color="auto"/>
                <w:bottom w:val="none" w:sz="0" w:space="0" w:color="auto"/>
                <w:right w:val="none" w:sz="0" w:space="0" w:color="auto"/>
              </w:divBdr>
              <w:divsChild>
                <w:div w:id="1093819751">
                  <w:marLeft w:val="0"/>
                  <w:marRight w:val="0"/>
                  <w:marTop w:val="0"/>
                  <w:marBottom w:val="0"/>
                  <w:divBdr>
                    <w:top w:val="none" w:sz="0" w:space="0" w:color="auto"/>
                    <w:left w:val="none" w:sz="0" w:space="0" w:color="auto"/>
                    <w:bottom w:val="none" w:sz="0" w:space="0" w:color="auto"/>
                    <w:right w:val="none" w:sz="0" w:space="0" w:color="auto"/>
                  </w:divBdr>
                </w:div>
                <w:div w:id="1297835328">
                  <w:marLeft w:val="0"/>
                  <w:marRight w:val="0"/>
                  <w:marTop w:val="0"/>
                  <w:marBottom w:val="0"/>
                  <w:divBdr>
                    <w:top w:val="none" w:sz="0" w:space="0" w:color="auto"/>
                    <w:left w:val="none" w:sz="0" w:space="0" w:color="auto"/>
                    <w:bottom w:val="none" w:sz="0" w:space="0" w:color="auto"/>
                    <w:right w:val="none" w:sz="0" w:space="0" w:color="auto"/>
                  </w:divBdr>
                </w:div>
              </w:divsChild>
            </w:div>
            <w:div w:id="1109468003">
              <w:marLeft w:val="0"/>
              <w:marRight w:val="0"/>
              <w:marTop w:val="0"/>
              <w:marBottom w:val="0"/>
              <w:divBdr>
                <w:top w:val="none" w:sz="0" w:space="0" w:color="auto"/>
                <w:left w:val="none" w:sz="0" w:space="0" w:color="auto"/>
                <w:bottom w:val="none" w:sz="0" w:space="0" w:color="auto"/>
                <w:right w:val="none" w:sz="0" w:space="0" w:color="auto"/>
              </w:divBdr>
            </w:div>
            <w:div w:id="624582960">
              <w:marLeft w:val="0"/>
              <w:marRight w:val="0"/>
              <w:marTop w:val="60"/>
              <w:marBottom w:val="0"/>
              <w:divBdr>
                <w:top w:val="none" w:sz="0" w:space="0" w:color="auto"/>
                <w:left w:val="none" w:sz="0" w:space="0" w:color="auto"/>
                <w:bottom w:val="none" w:sz="0" w:space="0" w:color="auto"/>
                <w:right w:val="none" w:sz="0" w:space="0" w:color="auto"/>
              </w:divBdr>
            </w:div>
            <w:div w:id="1539048052">
              <w:marLeft w:val="0"/>
              <w:marRight w:val="0"/>
              <w:marTop w:val="0"/>
              <w:marBottom w:val="0"/>
              <w:divBdr>
                <w:top w:val="none" w:sz="0" w:space="0" w:color="auto"/>
                <w:left w:val="none" w:sz="0" w:space="0" w:color="auto"/>
                <w:bottom w:val="none" w:sz="0" w:space="0" w:color="auto"/>
                <w:right w:val="none" w:sz="0" w:space="0" w:color="auto"/>
              </w:divBdr>
              <w:divsChild>
                <w:div w:id="626278186">
                  <w:marLeft w:val="0"/>
                  <w:marRight w:val="0"/>
                  <w:marTop w:val="0"/>
                  <w:marBottom w:val="0"/>
                  <w:divBdr>
                    <w:top w:val="none" w:sz="0" w:space="0" w:color="auto"/>
                    <w:left w:val="none" w:sz="0" w:space="0" w:color="auto"/>
                    <w:bottom w:val="none" w:sz="0" w:space="0" w:color="auto"/>
                    <w:right w:val="none" w:sz="0" w:space="0" w:color="auto"/>
                  </w:divBdr>
                </w:div>
                <w:div w:id="1411735244">
                  <w:marLeft w:val="0"/>
                  <w:marRight w:val="0"/>
                  <w:marTop w:val="0"/>
                  <w:marBottom w:val="0"/>
                  <w:divBdr>
                    <w:top w:val="none" w:sz="0" w:space="0" w:color="auto"/>
                    <w:left w:val="none" w:sz="0" w:space="0" w:color="auto"/>
                    <w:bottom w:val="none" w:sz="0" w:space="0" w:color="auto"/>
                    <w:right w:val="none" w:sz="0" w:space="0" w:color="auto"/>
                  </w:divBdr>
                </w:div>
              </w:divsChild>
            </w:div>
            <w:div w:id="728918395">
              <w:marLeft w:val="0"/>
              <w:marRight w:val="0"/>
              <w:marTop w:val="0"/>
              <w:marBottom w:val="0"/>
              <w:divBdr>
                <w:top w:val="none" w:sz="0" w:space="0" w:color="auto"/>
                <w:left w:val="none" w:sz="0" w:space="0" w:color="auto"/>
                <w:bottom w:val="none" w:sz="0" w:space="0" w:color="auto"/>
                <w:right w:val="none" w:sz="0" w:space="0" w:color="auto"/>
              </w:divBdr>
            </w:div>
            <w:div w:id="710232760">
              <w:marLeft w:val="0"/>
              <w:marRight w:val="0"/>
              <w:marTop w:val="60"/>
              <w:marBottom w:val="0"/>
              <w:divBdr>
                <w:top w:val="none" w:sz="0" w:space="0" w:color="auto"/>
                <w:left w:val="none" w:sz="0" w:space="0" w:color="auto"/>
                <w:bottom w:val="none" w:sz="0" w:space="0" w:color="auto"/>
                <w:right w:val="none" w:sz="0" w:space="0" w:color="auto"/>
              </w:divBdr>
            </w:div>
            <w:div w:id="646134183">
              <w:marLeft w:val="0"/>
              <w:marRight w:val="0"/>
              <w:marTop w:val="0"/>
              <w:marBottom w:val="0"/>
              <w:divBdr>
                <w:top w:val="none" w:sz="0" w:space="0" w:color="auto"/>
                <w:left w:val="none" w:sz="0" w:space="0" w:color="auto"/>
                <w:bottom w:val="none" w:sz="0" w:space="0" w:color="auto"/>
                <w:right w:val="none" w:sz="0" w:space="0" w:color="auto"/>
              </w:divBdr>
              <w:divsChild>
                <w:div w:id="501239656">
                  <w:marLeft w:val="0"/>
                  <w:marRight w:val="0"/>
                  <w:marTop w:val="0"/>
                  <w:marBottom w:val="0"/>
                  <w:divBdr>
                    <w:top w:val="none" w:sz="0" w:space="0" w:color="auto"/>
                    <w:left w:val="none" w:sz="0" w:space="0" w:color="auto"/>
                    <w:bottom w:val="none" w:sz="0" w:space="0" w:color="auto"/>
                    <w:right w:val="none" w:sz="0" w:space="0" w:color="auto"/>
                  </w:divBdr>
                </w:div>
                <w:div w:id="2065324426">
                  <w:marLeft w:val="0"/>
                  <w:marRight w:val="0"/>
                  <w:marTop w:val="0"/>
                  <w:marBottom w:val="0"/>
                  <w:divBdr>
                    <w:top w:val="none" w:sz="0" w:space="0" w:color="auto"/>
                    <w:left w:val="none" w:sz="0" w:space="0" w:color="auto"/>
                    <w:bottom w:val="none" w:sz="0" w:space="0" w:color="auto"/>
                    <w:right w:val="none" w:sz="0" w:space="0" w:color="auto"/>
                  </w:divBdr>
                </w:div>
              </w:divsChild>
            </w:div>
            <w:div w:id="1246189627">
              <w:marLeft w:val="0"/>
              <w:marRight w:val="0"/>
              <w:marTop w:val="0"/>
              <w:marBottom w:val="0"/>
              <w:divBdr>
                <w:top w:val="none" w:sz="0" w:space="0" w:color="auto"/>
                <w:left w:val="none" w:sz="0" w:space="0" w:color="auto"/>
                <w:bottom w:val="none" w:sz="0" w:space="0" w:color="auto"/>
                <w:right w:val="none" w:sz="0" w:space="0" w:color="auto"/>
              </w:divBdr>
            </w:div>
            <w:div w:id="1893274999">
              <w:marLeft w:val="0"/>
              <w:marRight w:val="0"/>
              <w:marTop w:val="60"/>
              <w:marBottom w:val="0"/>
              <w:divBdr>
                <w:top w:val="none" w:sz="0" w:space="0" w:color="auto"/>
                <w:left w:val="none" w:sz="0" w:space="0" w:color="auto"/>
                <w:bottom w:val="none" w:sz="0" w:space="0" w:color="auto"/>
                <w:right w:val="none" w:sz="0" w:space="0" w:color="auto"/>
              </w:divBdr>
            </w:div>
            <w:div w:id="259873392">
              <w:marLeft w:val="0"/>
              <w:marRight w:val="0"/>
              <w:marTop w:val="0"/>
              <w:marBottom w:val="0"/>
              <w:divBdr>
                <w:top w:val="none" w:sz="0" w:space="0" w:color="auto"/>
                <w:left w:val="none" w:sz="0" w:space="0" w:color="auto"/>
                <w:bottom w:val="none" w:sz="0" w:space="0" w:color="auto"/>
                <w:right w:val="none" w:sz="0" w:space="0" w:color="auto"/>
              </w:divBdr>
              <w:divsChild>
                <w:div w:id="2010019647">
                  <w:marLeft w:val="0"/>
                  <w:marRight w:val="0"/>
                  <w:marTop w:val="0"/>
                  <w:marBottom w:val="0"/>
                  <w:divBdr>
                    <w:top w:val="none" w:sz="0" w:space="0" w:color="auto"/>
                    <w:left w:val="none" w:sz="0" w:space="0" w:color="auto"/>
                    <w:bottom w:val="none" w:sz="0" w:space="0" w:color="auto"/>
                    <w:right w:val="none" w:sz="0" w:space="0" w:color="auto"/>
                  </w:divBdr>
                </w:div>
                <w:div w:id="1556116742">
                  <w:marLeft w:val="0"/>
                  <w:marRight w:val="0"/>
                  <w:marTop w:val="0"/>
                  <w:marBottom w:val="0"/>
                  <w:divBdr>
                    <w:top w:val="none" w:sz="0" w:space="0" w:color="auto"/>
                    <w:left w:val="none" w:sz="0" w:space="0" w:color="auto"/>
                    <w:bottom w:val="none" w:sz="0" w:space="0" w:color="auto"/>
                    <w:right w:val="none" w:sz="0" w:space="0" w:color="auto"/>
                  </w:divBdr>
                </w:div>
              </w:divsChild>
            </w:div>
            <w:div w:id="652030999">
              <w:marLeft w:val="0"/>
              <w:marRight w:val="0"/>
              <w:marTop w:val="0"/>
              <w:marBottom w:val="0"/>
              <w:divBdr>
                <w:top w:val="none" w:sz="0" w:space="0" w:color="auto"/>
                <w:left w:val="none" w:sz="0" w:space="0" w:color="auto"/>
                <w:bottom w:val="none" w:sz="0" w:space="0" w:color="auto"/>
                <w:right w:val="none" w:sz="0" w:space="0" w:color="auto"/>
              </w:divBdr>
            </w:div>
            <w:div w:id="1877424661">
              <w:marLeft w:val="0"/>
              <w:marRight w:val="0"/>
              <w:marTop w:val="60"/>
              <w:marBottom w:val="0"/>
              <w:divBdr>
                <w:top w:val="none" w:sz="0" w:space="0" w:color="auto"/>
                <w:left w:val="none" w:sz="0" w:space="0" w:color="auto"/>
                <w:bottom w:val="none" w:sz="0" w:space="0" w:color="auto"/>
                <w:right w:val="none" w:sz="0" w:space="0" w:color="auto"/>
              </w:divBdr>
            </w:div>
            <w:div w:id="851260352">
              <w:marLeft w:val="0"/>
              <w:marRight w:val="0"/>
              <w:marTop w:val="0"/>
              <w:marBottom w:val="0"/>
              <w:divBdr>
                <w:top w:val="none" w:sz="0" w:space="0" w:color="auto"/>
                <w:left w:val="none" w:sz="0" w:space="0" w:color="auto"/>
                <w:bottom w:val="none" w:sz="0" w:space="0" w:color="auto"/>
                <w:right w:val="none" w:sz="0" w:space="0" w:color="auto"/>
              </w:divBdr>
              <w:divsChild>
                <w:div w:id="1336497705">
                  <w:marLeft w:val="0"/>
                  <w:marRight w:val="0"/>
                  <w:marTop w:val="0"/>
                  <w:marBottom w:val="0"/>
                  <w:divBdr>
                    <w:top w:val="none" w:sz="0" w:space="0" w:color="auto"/>
                    <w:left w:val="none" w:sz="0" w:space="0" w:color="auto"/>
                    <w:bottom w:val="none" w:sz="0" w:space="0" w:color="auto"/>
                    <w:right w:val="none" w:sz="0" w:space="0" w:color="auto"/>
                  </w:divBdr>
                </w:div>
                <w:div w:id="2071462096">
                  <w:marLeft w:val="0"/>
                  <w:marRight w:val="0"/>
                  <w:marTop w:val="0"/>
                  <w:marBottom w:val="0"/>
                  <w:divBdr>
                    <w:top w:val="none" w:sz="0" w:space="0" w:color="auto"/>
                    <w:left w:val="none" w:sz="0" w:space="0" w:color="auto"/>
                    <w:bottom w:val="none" w:sz="0" w:space="0" w:color="auto"/>
                    <w:right w:val="none" w:sz="0" w:space="0" w:color="auto"/>
                  </w:divBdr>
                </w:div>
              </w:divsChild>
            </w:div>
            <w:div w:id="1880126134">
              <w:marLeft w:val="0"/>
              <w:marRight w:val="0"/>
              <w:marTop w:val="0"/>
              <w:marBottom w:val="0"/>
              <w:divBdr>
                <w:top w:val="none" w:sz="0" w:space="0" w:color="auto"/>
                <w:left w:val="none" w:sz="0" w:space="0" w:color="auto"/>
                <w:bottom w:val="none" w:sz="0" w:space="0" w:color="auto"/>
                <w:right w:val="none" w:sz="0" w:space="0" w:color="auto"/>
              </w:divBdr>
            </w:div>
            <w:div w:id="1410813109">
              <w:marLeft w:val="0"/>
              <w:marRight w:val="0"/>
              <w:marTop w:val="60"/>
              <w:marBottom w:val="0"/>
              <w:divBdr>
                <w:top w:val="none" w:sz="0" w:space="0" w:color="auto"/>
                <w:left w:val="none" w:sz="0" w:space="0" w:color="auto"/>
                <w:bottom w:val="none" w:sz="0" w:space="0" w:color="auto"/>
                <w:right w:val="none" w:sz="0" w:space="0" w:color="auto"/>
              </w:divBdr>
            </w:div>
            <w:div w:id="815995570">
              <w:marLeft w:val="0"/>
              <w:marRight w:val="0"/>
              <w:marTop w:val="0"/>
              <w:marBottom w:val="0"/>
              <w:divBdr>
                <w:top w:val="none" w:sz="0" w:space="0" w:color="auto"/>
                <w:left w:val="none" w:sz="0" w:space="0" w:color="auto"/>
                <w:bottom w:val="none" w:sz="0" w:space="0" w:color="auto"/>
                <w:right w:val="none" w:sz="0" w:space="0" w:color="auto"/>
              </w:divBdr>
              <w:divsChild>
                <w:div w:id="1792093545">
                  <w:marLeft w:val="0"/>
                  <w:marRight w:val="0"/>
                  <w:marTop w:val="0"/>
                  <w:marBottom w:val="0"/>
                  <w:divBdr>
                    <w:top w:val="none" w:sz="0" w:space="0" w:color="auto"/>
                    <w:left w:val="none" w:sz="0" w:space="0" w:color="auto"/>
                    <w:bottom w:val="none" w:sz="0" w:space="0" w:color="auto"/>
                    <w:right w:val="none" w:sz="0" w:space="0" w:color="auto"/>
                  </w:divBdr>
                </w:div>
                <w:div w:id="425619135">
                  <w:marLeft w:val="0"/>
                  <w:marRight w:val="0"/>
                  <w:marTop w:val="0"/>
                  <w:marBottom w:val="0"/>
                  <w:divBdr>
                    <w:top w:val="none" w:sz="0" w:space="0" w:color="auto"/>
                    <w:left w:val="none" w:sz="0" w:space="0" w:color="auto"/>
                    <w:bottom w:val="none" w:sz="0" w:space="0" w:color="auto"/>
                    <w:right w:val="none" w:sz="0" w:space="0" w:color="auto"/>
                  </w:divBdr>
                </w:div>
              </w:divsChild>
            </w:div>
            <w:div w:id="510337934">
              <w:marLeft w:val="0"/>
              <w:marRight w:val="0"/>
              <w:marTop w:val="0"/>
              <w:marBottom w:val="0"/>
              <w:divBdr>
                <w:top w:val="none" w:sz="0" w:space="0" w:color="auto"/>
                <w:left w:val="none" w:sz="0" w:space="0" w:color="auto"/>
                <w:bottom w:val="none" w:sz="0" w:space="0" w:color="auto"/>
                <w:right w:val="none" w:sz="0" w:space="0" w:color="auto"/>
              </w:divBdr>
            </w:div>
            <w:div w:id="487943971">
              <w:marLeft w:val="0"/>
              <w:marRight w:val="0"/>
              <w:marTop w:val="60"/>
              <w:marBottom w:val="0"/>
              <w:divBdr>
                <w:top w:val="none" w:sz="0" w:space="0" w:color="auto"/>
                <w:left w:val="none" w:sz="0" w:space="0" w:color="auto"/>
                <w:bottom w:val="none" w:sz="0" w:space="0" w:color="auto"/>
                <w:right w:val="none" w:sz="0" w:space="0" w:color="auto"/>
              </w:divBdr>
            </w:div>
            <w:div w:id="2010017059">
              <w:marLeft w:val="0"/>
              <w:marRight w:val="0"/>
              <w:marTop w:val="0"/>
              <w:marBottom w:val="0"/>
              <w:divBdr>
                <w:top w:val="none" w:sz="0" w:space="0" w:color="auto"/>
                <w:left w:val="none" w:sz="0" w:space="0" w:color="auto"/>
                <w:bottom w:val="none" w:sz="0" w:space="0" w:color="auto"/>
                <w:right w:val="none" w:sz="0" w:space="0" w:color="auto"/>
              </w:divBdr>
              <w:divsChild>
                <w:div w:id="1217429344">
                  <w:marLeft w:val="0"/>
                  <w:marRight w:val="0"/>
                  <w:marTop w:val="0"/>
                  <w:marBottom w:val="0"/>
                  <w:divBdr>
                    <w:top w:val="none" w:sz="0" w:space="0" w:color="auto"/>
                    <w:left w:val="none" w:sz="0" w:space="0" w:color="auto"/>
                    <w:bottom w:val="none" w:sz="0" w:space="0" w:color="auto"/>
                    <w:right w:val="none" w:sz="0" w:space="0" w:color="auto"/>
                  </w:divBdr>
                </w:div>
                <w:div w:id="877359335">
                  <w:marLeft w:val="0"/>
                  <w:marRight w:val="0"/>
                  <w:marTop w:val="0"/>
                  <w:marBottom w:val="0"/>
                  <w:divBdr>
                    <w:top w:val="none" w:sz="0" w:space="0" w:color="auto"/>
                    <w:left w:val="none" w:sz="0" w:space="0" w:color="auto"/>
                    <w:bottom w:val="none" w:sz="0" w:space="0" w:color="auto"/>
                    <w:right w:val="none" w:sz="0" w:space="0" w:color="auto"/>
                  </w:divBdr>
                </w:div>
              </w:divsChild>
            </w:div>
            <w:div w:id="1846554650">
              <w:marLeft w:val="0"/>
              <w:marRight w:val="0"/>
              <w:marTop w:val="0"/>
              <w:marBottom w:val="0"/>
              <w:divBdr>
                <w:top w:val="none" w:sz="0" w:space="0" w:color="auto"/>
                <w:left w:val="none" w:sz="0" w:space="0" w:color="auto"/>
                <w:bottom w:val="none" w:sz="0" w:space="0" w:color="auto"/>
                <w:right w:val="none" w:sz="0" w:space="0" w:color="auto"/>
              </w:divBdr>
            </w:div>
            <w:div w:id="1653291209">
              <w:marLeft w:val="0"/>
              <w:marRight w:val="0"/>
              <w:marTop w:val="60"/>
              <w:marBottom w:val="0"/>
              <w:divBdr>
                <w:top w:val="none" w:sz="0" w:space="0" w:color="auto"/>
                <w:left w:val="none" w:sz="0" w:space="0" w:color="auto"/>
                <w:bottom w:val="none" w:sz="0" w:space="0" w:color="auto"/>
                <w:right w:val="none" w:sz="0" w:space="0" w:color="auto"/>
              </w:divBdr>
            </w:div>
            <w:div w:id="808977254">
              <w:marLeft w:val="0"/>
              <w:marRight w:val="0"/>
              <w:marTop w:val="0"/>
              <w:marBottom w:val="0"/>
              <w:divBdr>
                <w:top w:val="none" w:sz="0" w:space="0" w:color="auto"/>
                <w:left w:val="none" w:sz="0" w:space="0" w:color="auto"/>
                <w:bottom w:val="none" w:sz="0" w:space="0" w:color="auto"/>
                <w:right w:val="none" w:sz="0" w:space="0" w:color="auto"/>
              </w:divBdr>
              <w:divsChild>
                <w:div w:id="459422348">
                  <w:marLeft w:val="0"/>
                  <w:marRight w:val="0"/>
                  <w:marTop w:val="0"/>
                  <w:marBottom w:val="0"/>
                  <w:divBdr>
                    <w:top w:val="none" w:sz="0" w:space="0" w:color="auto"/>
                    <w:left w:val="none" w:sz="0" w:space="0" w:color="auto"/>
                    <w:bottom w:val="none" w:sz="0" w:space="0" w:color="auto"/>
                    <w:right w:val="none" w:sz="0" w:space="0" w:color="auto"/>
                  </w:divBdr>
                </w:div>
                <w:div w:id="418674931">
                  <w:marLeft w:val="0"/>
                  <w:marRight w:val="0"/>
                  <w:marTop w:val="0"/>
                  <w:marBottom w:val="0"/>
                  <w:divBdr>
                    <w:top w:val="none" w:sz="0" w:space="0" w:color="auto"/>
                    <w:left w:val="none" w:sz="0" w:space="0" w:color="auto"/>
                    <w:bottom w:val="none" w:sz="0" w:space="0" w:color="auto"/>
                    <w:right w:val="none" w:sz="0" w:space="0" w:color="auto"/>
                  </w:divBdr>
                </w:div>
              </w:divsChild>
            </w:div>
            <w:div w:id="1775595817">
              <w:marLeft w:val="0"/>
              <w:marRight w:val="0"/>
              <w:marTop w:val="0"/>
              <w:marBottom w:val="0"/>
              <w:divBdr>
                <w:top w:val="none" w:sz="0" w:space="0" w:color="auto"/>
                <w:left w:val="none" w:sz="0" w:space="0" w:color="auto"/>
                <w:bottom w:val="none" w:sz="0" w:space="0" w:color="auto"/>
                <w:right w:val="none" w:sz="0" w:space="0" w:color="auto"/>
              </w:divBdr>
            </w:div>
            <w:div w:id="1742562300">
              <w:marLeft w:val="0"/>
              <w:marRight w:val="0"/>
              <w:marTop w:val="60"/>
              <w:marBottom w:val="0"/>
              <w:divBdr>
                <w:top w:val="none" w:sz="0" w:space="0" w:color="auto"/>
                <w:left w:val="none" w:sz="0" w:space="0" w:color="auto"/>
                <w:bottom w:val="none" w:sz="0" w:space="0" w:color="auto"/>
                <w:right w:val="none" w:sz="0" w:space="0" w:color="auto"/>
              </w:divBdr>
            </w:div>
            <w:div w:id="2113474986">
              <w:marLeft w:val="0"/>
              <w:marRight w:val="0"/>
              <w:marTop w:val="0"/>
              <w:marBottom w:val="0"/>
              <w:divBdr>
                <w:top w:val="none" w:sz="0" w:space="0" w:color="auto"/>
                <w:left w:val="none" w:sz="0" w:space="0" w:color="auto"/>
                <w:bottom w:val="none" w:sz="0" w:space="0" w:color="auto"/>
                <w:right w:val="none" w:sz="0" w:space="0" w:color="auto"/>
              </w:divBdr>
              <w:divsChild>
                <w:div w:id="1784232159">
                  <w:marLeft w:val="0"/>
                  <w:marRight w:val="0"/>
                  <w:marTop w:val="0"/>
                  <w:marBottom w:val="0"/>
                  <w:divBdr>
                    <w:top w:val="none" w:sz="0" w:space="0" w:color="auto"/>
                    <w:left w:val="none" w:sz="0" w:space="0" w:color="auto"/>
                    <w:bottom w:val="none" w:sz="0" w:space="0" w:color="auto"/>
                    <w:right w:val="none" w:sz="0" w:space="0" w:color="auto"/>
                  </w:divBdr>
                </w:div>
                <w:div w:id="1658143648">
                  <w:marLeft w:val="0"/>
                  <w:marRight w:val="0"/>
                  <w:marTop w:val="0"/>
                  <w:marBottom w:val="0"/>
                  <w:divBdr>
                    <w:top w:val="none" w:sz="0" w:space="0" w:color="auto"/>
                    <w:left w:val="none" w:sz="0" w:space="0" w:color="auto"/>
                    <w:bottom w:val="none" w:sz="0" w:space="0" w:color="auto"/>
                    <w:right w:val="none" w:sz="0" w:space="0" w:color="auto"/>
                  </w:divBdr>
                </w:div>
              </w:divsChild>
            </w:div>
            <w:div w:id="1008606477">
              <w:marLeft w:val="0"/>
              <w:marRight w:val="0"/>
              <w:marTop w:val="0"/>
              <w:marBottom w:val="0"/>
              <w:divBdr>
                <w:top w:val="none" w:sz="0" w:space="0" w:color="auto"/>
                <w:left w:val="none" w:sz="0" w:space="0" w:color="auto"/>
                <w:bottom w:val="none" w:sz="0" w:space="0" w:color="auto"/>
                <w:right w:val="none" w:sz="0" w:space="0" w:color="auto"/>
              </w:divBdr>
            </w:div>
            <w:div w:id="484392570">
              <w:marLeft w:val="0"/>
              <w:marRight w:val="0"/>
              <w:marTop w:val="60"/>
              <w:marBottom w:val="0"/>
              <w:divBdr>
                <w:top w:val="none" w:sz="0" w:space="0" w:color="auto"/>
                <w:left w:val="none" w:sz="0" w:space="0" w:color="auto"/>
                <w:bottom w:val="none" w:sz="0" w:space="0" w:color="auto"/>
                <w:right w:val="none" w:sz="0" w:space="0" w:color="auto"/>
              </w:divBdr>
            </w:div>
            <w:div w:id="139812622">
              <w:marLeft w:val="0"/>
              <w:marRight w:val="0"/>
              <w:marTop w:val="0"/>
              <w:marBottom w:val="0"/>
              <w:divBdr>
                <w:top w:val="none" w:sz="0" w:space="0" w:color="auto"/>
                <w:left w:val="none" w:sz="0" w:space="0" w:color="auto"/>
                <w:bottom w:val="none" w:sz="0" w:space="0" w:color="auto"/>
                <w:right w:val="none" w:sz="0" w:space="0" w:color="auto"/>
              </w:divBdr>
              <w:divsChild>
                <w:div w:id="1623419406">
                  <w:marLeft w:val="0"/>
                  <w:marRight w:val="0"/>
                  <w:marTop w:val="0"/>
                  <w:marBottom w:val="0"/>
                  <w:divBdr>
                    <w:top w:val="none" w:sz="0" w:space="0" w:color="auto"/>
                    <w:left w:val="none" w:sz="0" w:space="0" w:color="auto"/>
                    <w:bottom w:val="none" w:sz="0" w:space="0" w:color="auto"/>
                    <w:right w:val="none" w:sz="0" w:space="0" w:color="auto"/>
                  </w:divBdr>
                </w:div>
                <w:div w:id="920874879">
                  <w:marLeft w:val="0"/>
                  <w:marRight w:val="0"/>
                  <w:marTop w:val="0"/>
                  <w:marBottom w:val="0"/>
                  <w:divBdr>
                    <w:top w:val="none" w:sz="0" w:space="0" w:color="auto"/>
                    <w:left w:val="none" w:sz="0" w:space="0" w:color="auto"/>
                    <w:bottom w:val="none" w:sz="0" w:space="0" w:color="auto"/>
                    <w:right w:val="none" w:sz="0" w:space="0" w:color="auto"/>
                  </w:divBdr>
                </w:div>
              </w:divsChild>
            </w:div>
            <w:div w:id="1063067199">
              <w:marLeft w:val="0"/>
              <w:marRight w:val="0"/>
              <w:marTop w:val="0"/>
              <w:marBottom w:val="0"/>
              <w:divBdr>
                <w:top w:val="none" w:sz="0" w:space="0" w:color="auto"/>
                <w:left w:val="none" w:sz="0" w:space="0" w:color="auto"/>
                <w:bottom w:val="none" w:sz="0" w:space="0" w:color="auto"/>
                <w:right w:val="none" w:sz="0" w:space="0" w:color="auto"/>
              </w:divBdr>
            </w:div>
            <w:div w:id="1823809676">
              <w:marLeft w:val="0"/>
              <w:marRight w:val="0"/>
              <w:marTop w:val="60"/>
              <w:marBottom w:val="0"/>
              <w:divBdr>
                <w:top w:val="none" w:sz="0" w:space="0" w:color="auto"/>
                <w:left w:val="none" w:sz="0" w:space="0" w:color="auto"/>
                <w:bottom w:val="none" w:sz="0" w:space="0" w:color="auto"/>
                <w:right w:val="none" w:sz="0" w:space="0" w:color="auto"/>
              </w:divBdr>
            </w:div>
            <w:div w:id="304699932">
              <w:marLeft w:val="0"/>
              <w:marRight w:val="0"/>
              <w:marTop w:val="0"/>
              <w:marBottom w:val="0"/>
              <w:divBdr>
                <w:top w:val="none" w:sz="0" w:space="0" w:color="auto"/>
                <w:left w:val="none" w:sz="0" w:space="0" w:color="auto"/>
                <w:bottom w:val="none" w:sz="0" w:space="0" w:color="auto"/>
                <w:right w:val="none" w:sz="0" w:space="0" w:color="auto"/>
              </w:divBdr>
              <w:divsChild>
                <w:div w:id="883563676">
                  <w:marLeft w:val="0"/>
                  <w:marRight w:val="0"/>
                  <w:marTop w:val="0"/>
                  <w:marBottom w:val="0"/>
                  <w:divBdr>
                    <w:top w:val="none" w:sz="0" w:space="0" w:color="auto"/>
                    <w:left w:val="none" w:sz="0" w:space="0" w:color="auto"/>
                    <w:bottom w:val="none" w:sz="0" w:space="0" w:color="auto"/>
                    <w:right w:val="none" w:sz="0" w:space="0" w:color="auto"/>
                  </w:divBdr>
                </w:div>
                <w:div w:id="244726221">
                  <w:marLeft w:val="0"/>
                  <w:marRight w:val="0"/>
                  <w:marTop w:val="0"/>
                  <w:marBottom w:val="0"/>
                  <w:divBdr>
                    <w:top w:val="none" w:sz="0" w:space="0" w:color="auto"/>
                    <w:left w:val="none" w:sz="0" w:space="0" w:color="auto"/>
                    <w:bottom w:val="none" w:sz="0" w:space="0" w:color="auto"/>
                    <w:right w:val="none" w:sz="0" w:space="0" w:color="auto"/>
                  </w:divBdr>
                </w:div>
              </w:divsChild>
            </w:div>
            <w:div w:id="54664016">
              <w:marLeft w:val="0"/>
              <w:marRight w:val="0"/>
              <w:marTop w:val="0"/>
              <w:marBottom w:val="0"/>
              <w:divBdr>
                <w:top w:val="none" w:sz="0" w:space="0" w:color="auto"/>
                <w:left w:val="none" w:sz="0" w:space="0" w:color="auto"/>
                <w:bottom w:val="none" w:sz="0" w:space="0" w:color="auto"/>
                <w:right w:val="none" w:sz="0" w:space="0" w:color="auto"/>
              </w:divBdr>
            </w:div>
            <w:div w:id="1357924150">
              <w:marLeft w:val="0"/>
              <w:marRight w:val="0"/>
              <w:marTop w:val="60"/>
              <w:marBottom w:val="0"/>
              <w:divBdr>
                <w:top w:val="none" w:sz="0" w:space="0" w:color="auto"/>
                <w:left w:val="none" w:sz="0" w:space="0" w:color="auto"/>
                <w:bottom w:val="none" w:sz="0" w:space="0" w:color="auto"/>
                <w:right w:val="none" w:sz="0" w:space="0" w:color="auto"/>
              </w:divBdr>
            </w:div>
            <w:div w:id="41486506">
              <w:marLeft w:val="0"/>
              <w:marRight w:val="0"/>
              <w:marTop w:val="0"/>
              <w:marBottom w:val="0"/>
              <w:divBdr>
                <w:top w:val="none" w:sz="0" w:space="0" w:color="auto"/>
                <w:left w:val="none" w:sz="0" w:space="0" w:color="auto"/>
                <w:bottom w:val="none" w:sz="0" w:space="0" w:color="auto"/>
                <w:right w:val="none" w:sz="0" w:space="0" w:color="auto"/>
              </w:divBdr>
              <w:divsChild>
                <w:div w:id="131216833">
                  <w:marLeft w:val="0"/>
                  <w:marRight w:val="0"/>
                  <w:marTop w:val="0"/>
                  <w:marBottom w:val="0"/>
                  <w:divBdr>
                    <w:top w:val="none" w:sz="0" w:space="0" w:color="auto"/>
                    <w:left w:val="none" w:sz="0" w:space="0" w:color="auto"/>
                    <w:bottom w:val="none" w:sz="0" w:space="0" w:color="auto"/>
                    <w:right w:val="none" w:sz="0" w:space="0" w:color="auto"/>
                  </w:divBdr>
                </w:div>
                <w:div w:id="1418286203">
                  <w:marLeft w:val="0"/>
                  <w:marRight w:val="0"/>
                  <w:marTop w:val="0"/>
                  <w:marBottom w:val="0"/>
                  <w:divBdr>
                    <w:top w:val="none" w:sz="0" w:space="0" w:color="auto"/>
                    <w:left w:val="none" w:sz="0" w:space="0" w:color="auto"/>
                    <w:bottom w:val="none" w:sz="0" w:space="0" w:color="auto"/>
                    <w:right w:val="none" w:sz="0" w:space="0" w:color="auto"/>
                  </w:divBdr>
                </w:div>
              </w:divsChild>
            </w:div>
            <w:div w:id="2086145061">
              <w:marLeft w:val="0"/>
              <w:marRight w:val="0"/>
              <w:marTop w:val="0"/>
              <w:marBottom w:val="0"/>
              <w:divBdr>
                <w:top w:val="none" w:sz="0" w:space="0" w:color="auto"/>
                <w:left w:val="none" w:sz="0" w:space="0" w:color="auto"/>
                <w:bottom w:val="none" w:sz="0" w:space="0" w:color="auto"/>
                <w:right w:val="none" w:sz="0" w:space="0" w:color="auto"/>
              </w:divBdr>
            </w:div>
            <w:div w:id="1919629006">
              <w:marLeft w:val="0"/>
              <w:marRight w:val="0"/>
              <w:marTop w:val="60"/>
              <w:marBottom w:val="0"/>
              <w:divBdr>
                <w:top w:val="none" w:sz="0" w:space="0" w:color="auto"/>
                <w:left w:val="none" w:sz="0" w:space="0" w:color="auto"/>
                <w:bottom w:val="none" w:sz="0" w:space="0" w:color="auto"/>
                <w:right w:val="none" w:sz="0" w:space="0" w:color="auto"/>
              </w:divBdr>
            </w:div>
            <w:div w:id="1263882585">
              <w:marLeft w:val="0"/>
              <w:marRight w:val="0"/>
              <w:marTop w:val="0"/>
              <w:marBottom w:val="0"/>
              <w:divBdr>
                <w:top w:val="none" w:sz="0" w:space="0" w:color="auto"/>
                <w:left w:val="none" w:sz="0" w:space="0" w:color="auto"/>
                <w:bottom w:val="none" w:sz="0" w:space="0" w:color="auto"/>
                <w:right w:val="none" w:sz="0" w:space="0" w:color="auto"/>
              </w:divBdr>
              <w:divsChild>
                <w:div w:id="557935299">
                  <w:marLeft w:val="0"/>
                  <w:marRight w:val="0"/>
                  <w:marTop w:val="0"/>
                  <w:marBottom w:val="0"/>
                  <w:divBdr>
                    <w:top w:val="none" w:sz="0" w:space="0" w:color="auto"/>
                    <w:left w:val="none" w:sz="0" w:space="0" w:color="auto"/>
                    <w:bottom w:val="none" w:sz="0" w:space="0" w:color="auto"/>
                    <w:right w:val="none" w:sz="0" w:space="0" w:color="auto"/>
                  </w:divBdr>
                </w:div>
                <w:div w:id="1586958769">
                  <w:marLeft w:val="0"/>
                  <w:marRight w:val="0"/>
                  <w:marTop w:val="0"/>
                  <w:marBottom w:val="0"/>
                  <w:divBdr>
                    <w:top w:val="none" w:sz="0" w:space="0" w:color="auto"/>
                    <w:left w:val="none" w:sz="0" w:space="0" w:color="auto"/>
                    <w:bottom w:val="none" w:sz="0" w:space="0" w:color="auto"/>
                    <w:right w:val="none" w:sz="0" w:space="0" w:color="auto"/>
                  </w:divBdr>
                </w:div>
              </w:divsChild>
            </w:div>
            <w:div w:id="1698584218">
              <w:marLeft w:val="0"/>
              <w:marRight w:val="0"/>
              <w:marTop w:val="0"/>
              <w:marBottom w:val="0"/>
              <w:divBdr>
                <w:top w:val="none" w:sz="0" w:space="0" w:color="auto"/>
                <w:left w:val="none" w:sz="0" w:space="0" w:color="auto"/>
                <w:bottom w:val="none" w:sz="0" w:space="0" w:color="auto"/>
                <w:right w:val="none" w:sz="0" w:space="0" w:color="auto"/>
              </w:divBdr>
            </w:div>
            <w:div w:id="89468137">
              <w:marLeft w:val="0"/>
              <w:marRight w:val="0"/>
              <w:marTop w:val="60"/>
              <w:marBottom w:val="0"/>
              <w:divBdr>
                <w:top w:val="none" w:sz="0" w:space="0" w:color="auto"/>
                <w:left w:val="none" w:sz="0" w:space="0" w:color="auto"/>
                <w:bottom w:val="none" w:sz="0" w:space="0" w:color="auto"/>
                <w:right w:val="none" w:sz="0" w:space="0" w:color="auto"/>
              </w:divBdr>
            </w:div>
            <w:div w:id="56975085">
              <w:marLeft w:val="0"/>
              <w:marRight w:val="0"/>
              <w:marTop w:val="0"/>
              <w:marBottom w:val="0"/>
              <w:divBdr>
                <w:top w:val="none" w:sz="0" w:space="0" w:color="auto"/>
                <w:left w:val="none" w:sz="0" w:space="0" w:color="auto"/>
                <w:bottom w:val="none" w:sz="0" w:space="0" w:color="auto"/>
                <w:right w:val="none" w:sz="0" w:space="0" w:color="auto"/>
              </w:divBdr>
              <w:divsChild>
                <w:div w:id="17440052">
                  <w:marLeft w:val="0"/>
                  <w:marRight w:val="0"/>
                  <w:marTop w:val="0"/>
                  <w:marBottom w:val="0"/>
                  <w:divBdr>
                    <w:top w:val="none" w:sz="0" w:space="0" w:color="auto"/>
                    <w:left w:val="none" w:sz="0" w:space="0" w:color="auto"/>
                    <w:bottom w:val="none" w:sz="0" w:space="0" w:color="auto"/>
                    <w:right w:val="none" w:sz="0" w:space="0" w:color="auto"/>
                  </w:divBdr>
                </w:div>
                <w:div w:id="1952660888">
                  <w:marLeft w:val="0"/>
                  <w:marRight w:val="0"/>
                  <w:marTop w:val="0"/>
                  <w:marBottom w:val="0"/>
                  <w:divBdr>
                    <w:top w:val="none" w:sz="0" w:space="0" w:color="auto"/>
                    <w:left w:val="none" w:sz="0" w:space="0" w:color="auto"/>
                    <w:bottom w:val="none" w:sz="0" w:space="0" w:color="auto"/>
                    <w:right w:val="none" w:sz="0" w:space="0" w:color="auto"/>
                  </w:divBdr>
                </w:div>
              </w:divsChild>
            </w:div>
            <w:div w:id="1167358068">
              <w:marLeft w:val="0"/>
              <w:marRight w:val="0"/>
              <w:marTop w:val="0"/>
              <w:marBottom w:val="0"/>
              <w:divBdr>
                <w:top w:val="none" w:sz="0" w:space="0" w:color="auto"/>
                <w:left w:val="none" w:sz="0" w:space="0" w:color="auto"/>
                <w:bottom w:val="none" w:sz="0" w:space="0" w:color="auto"/>
                <w:right w:val="none" w:sz="0" w:space="0" w:color="auto"/>
              </w:divBdr>
            </w:div>
            <w:div w:id="596865237">
              <w:marLeft w:val="0"/>
              <w:marRight w:val="0"/>
              <w:marTop w:val="60"/>
              <w:marBottom w:val="0"/>
              <w:divBdr>
                <w:top w:val="none" w:sz="0" w:space="0" w:color="auto"/>
                <w:left w:val="none" w:sz="0" w:space="0" w:color="auto"/>
                <w:bottom w:val="none" w:sz="0" w:space="0" w:color="auto"/>
                <w:right w:val="none" w:sz="0" w:space="0" w:color="auto"/>
              </w:divBdr>
            </w:div>
            <w:div w:id="2065324842">
              <w:marLeft w:val="0"/>
              <w:marRight w:val="0"/>
              <w:marTop w:val="0"/>
              <w:marBottom w:val="0"/>
              <w:divBdr>
                <w:top w:val="none" w:sz="0" w:space="0" w:color="auto"/>
                <w:left w:val="none" w:sz="0" w:space="0" w:color="auto"/>
                <w:bottom w:val="none" w:sz="0" w:space="0" w:color="auto"/>
                <w:right w:val="none" w:sz="0" w:space="0" w:color="auto"/>
              </w:divBdr>
              <w:divsChild>
                <w:div w:id="1039630102">
                  <w:marLeft w:val="0"/>
                  <w:marRight w:val="0"/>
                  <w:marTop w:val="0"/>
                  <w:marBottom w:val="0"/>
                  <w:divBdr>
                    <w:top w:val="none" w:sz="0" w:space="0" w:color="auto"/>
                    <w:left w:val="none" w:sz="0" w:space="0" w:color="auto"/>
                    <w:bottom w:val="none" w:sz="0" w:space="0" w:color="auto"/>
                    <w:right w:val="none" w:sz="0" w:space="0" w:color="auto"/>
                  </w:divBdr>
                </w:div>
                <w:div w:id="525412448">
                  <w:marLeft w:val="0"/>
                  <w:marRight w:val="0"/>
                  <w:marTop w:val="0"/>
                  <w:marBottom w:val="0"/>
                  <w:divBdr>
                    <w:top w:val="none" w:sz="0" w:space="0" w:color="auto"/>
                    <w:left w:val="none" w:sz="0" w:space="0" w:color="auto"/>
                    <w:bottom w:val="none" w:sz="0" w:space="0" w:color="auto"/>
                    <w:right w:val="none" w:sz="0" w:space="0" w:color="auto"/>
                  </w:divBdr>
                </w:div>
              </w:divsChild>
            </w:div>
            <w:div w:id="146433534">
              <w:marLeft w:val="0"/>
              <w:marRight w:val="0"/>
              <w:marTop w:val="0"/>
              <w:marBottom w:val="0"/>
              <w:divBdr>
                <w:top w:val="none" w:sz="0" w:space="0" w:color="auto"/>
                <w:left w:val="none" w:sz="0" w:space="0" w:color="auto"/>
                <w:bottom w:val="none" w:sz="0" w:space="0" w:color="auto"/>
                <w:right w:val="none" w:sz="0" w:space="0" w:color="auto"/>
              </w:divBdr>
            </w:div>
            <w:div w:id="1734541490">
              <w:marLeft w:val="0"/>
              <w:marRight w:val="0"/>
              <w:marTop w:val="0"/>
              <w:marBottom w:val="0"/>
              <w:divBdr>
                <w:top w:val="none" w:sz="0" w:space="0" w:color="auto"/>
                <w:left w:val="none" w:sz="0" w:space="0" w:color="auto"/>
                <w:bottom w:val="none" w:sz="0" w:space="0" w:color="auto"/>
                <w:right w:val="none" w:sz="0" w:space="0" w:color="auto"/>
              </w:divBdr>
            </w:div>
            <w:div w:id="845286331">
              <w:marLeft w:val="0"/>
              <w:marRight w:val="0"/>
              <w:marTop w:val="60"/>
              <w:marBottom w:val="0"/>
              <w:divBdr>
                <w:top w:val="none" w:sz="0" w:space="0" w:color="auto"/>
                <w:left w:val="none" w:sz="0" w:space="0" w:color="auto"/>
                <w:bottom w:val="none" w:sz="0" w:space="0" w:color="auto"/>
                <w:right w:val="none" w:sz="0" w:space="0" w:color="auto"/>
              </w:divBdr>
            </w:div>
            <w:div w:id="1659920045">
              <w:marLeft w:val="0"/>
              <w:marRight w:val="0"/>
              <w:marTop w:val="0"/>
              <w:marBottom w:val="0"/>
              <w:divBdr>
                <w:top w:val="none" w:sz="0" w:space="0" w:color="auto"/>
                <w:left w:val="none" w:sz="0" w:space="0" w:color="auto"/>
                <w:bottom w:val="none" w:sz="0" w:space="0" w:color="auto"/>
                <w:right w:val="none" w:sz="0" w:space="0" w:color="auto"/>
              </w:divBdr>
              <w:divsChild>
                <w:div w:id="205215677">
                  <w:marLeft w:val="0"/>
                  <w:marRight w:val="0"/>
                  <w:marTop w:val="0"/>
                  <w:marBottom w:val="0"/>
                  <w:divBdr>
                    <w:top w:val="none" w:sz="0" w:space="0" w:color="auto"/>
                    <w:left w:val="none" w:sz="0" w:space="0" w:color="auto"/>
                    <w:bottom w:val="none" w:sz="0" w:space="0" w:color="auto"/>
                    <w:right w:val="none" w:sz="0" w:space="0" w:color="auto"/>
                  </w:divBdr>
                </w:div>
                <w:div w:id="60759708">
                  <w:marLeft w:val="0"/>
                  <w:marRight w:val="0"/>
                  <w:marTop w:val="0"/>
                  <w:marBottom w:val="0"/>
                  <w:divBdr>
                    <w:top w:val="none" w:sz="0" w:space="0" w:color="auto"/>
                    <w:left w:val="none" w:sz="0" w:space="0" w:color="auto"/>
                    <w:bottom w:val="none" w:sz="0" w:space="0" w:color="auto"/>
                    <w:right w:val="none" w:sz="0" w:space="0" w:color="auto"/>
                  </w:divBdr>
                </w:div>
              </w:divsChild>
            </w:div>
            <w:div w:id="808086713">
              <w:marLeft w:val="0"/>
              <w:marRight w:val="0"/>
              <w:marTop w:val="0"/>
              <w:marBottom w:val="0"/>
              <w:divBdr>
                <w:top w:val="none" w:sz="0" w:space="0" w:color="auto"/>
                <w:left w:val="none" w:sz="0" w:space="0" w:color="auto"/>
                <w:bottom w:val="none" w:sz="0" w:space="0" w:color="auto"/>
                <w:right w:val="none" w:sz="0" w:space="0" w:color="auto"/>
              </w:divBdr>
            </w:div>
            <w:div w:id="772893701">
              <w:marLeft w:val="0"/>
              <w:marRight w:val="0"/>
              <w:marTop w:val="60"/>
              <w:marBottom w:val="0"/>
              <w:divBdr>
                <w:top w:val="none" w:sz="0" w:space="0" w:color="auto"/>
                <w:left w:val="none" w:sz="0" w:space="0" w:color="auto"/>
                <w:bottom w:val="none" w:sz="0" w:space="0" w:color="auto"/>
                <w:right w:val="none" w:sz="0" w:space="0" w:color="auto"/>
              </w:divBdr>
            </w:div>
            <w:div w:id="1687054155">
              <w:marLeft w:val="0"/>
              <w:marRight w:val="0"/>
              <w:marTop w:val="0"/>
              <w:marBottom w:val="0"/>
              <w:divBdr>
                <w:top w:val="none" w:sz="0" w:space="0" w:color="auto"/>
                <w:left w:val="none" w:sz="0" w:space="0" w:color="auto"/>
                <w:bottom w:val="none" w:sz="0" w:space="0" w:color="auto"/>
                <w:right w:val="none" w:sz="0" w:space="0" w:color="auto"/>
              </w:divBdr>
              <w:divsChild>
                <w:div w:id="304705420">
                  <w:marLeft w:val="0"/>
                  <w:marRight w:val="0"/>
                  <w:marTop w:val="0"/>
                  <w:marBottom w:val="0"/>
                  <w:divBdr>
                    <w:top w:val="none" w:sz="0" w:space="0" w:color="auto"/>
                    <w:left w:val="none" w:sz="0" w:space="0" w:color="auto"/>
                    <w:bottom w:val="none" w:sz="0" w:space="0" w:color="auto"/>
                    <w:right w:val="none" w:sz="0" w:space="0" w:color="auto"/>
                  </w:divBdr>
                </w:div>
                <w:div w:id="173154529">
                  <w:marLeft w:val="0"/>
                  <w:marRight w:val="0"/>
                  <w:marTop w:val="0"/>
                  <w:marBottom w:val="0"/>
                  <w:divBdr>
                    <w:top w:val="none" w:sz="0" w:space="0" w:color="auto"/>
                    <w:left w:val="none" w:sz="0" w:space="0" w:color="auto"/>
                    <w:bottom w:val="none" w:sz="0" w:space="0" w:color="auto"/>
                    <w:right w:val="none" w:sz="0" w:space="0" w:color="auto"/>
                  </w:divBdr>
                </w:div>
              </w:divsChild>
            </w:div>
            <w:div w:id="1177766338">
              <w:marLeft w:val="0"/>
              <w:marRight w:val="0"/>
              <w:marTop w:val="0"/>
              <w:marBottom w:val="0"/>
              <w:divBdr>
                <w:top w:val="none" w:sz="0" w:space="0" w:color="auto"/>
                <w:left w:val="none" w:sz="0" w:space="0" w:color="auto"/>
                <w:bottom w:val="none" w:sz="0" w:space="0" w:color="auto"/>
                <w:right w:val="none" w:sz="0" w:space="0" w:color="auto"/>
              </w:divBdr>
            </w:div>
            <w:div w:id="722558450">
              <w:marLeft w:val="0"/>
              <w:marRight w:val="0"/>
              <w:marTop w:val="60"/>
              <w:marBottom w:val="0"/>
              <w:divBdr>
                <w:top w:val="none" w:sz="0" w:space="0" w:color="auto"/>
                <w:left w:val="none" w:sz="0" w:space="0" w:color="auto"/>
                <w:bottom w:val="none" w:sz="0" w:space="0" w:color="auto"/>
                <w:right w:val="none" w:sz="0" w:space="0" w:color="auto"/>
              </w:divBdr>
            </w:div>
            <w:div w:id="1202792427">
              <w:marLeft w:val="0"/>
              <w:marRight w:val="0"/>
              <w:marTop w:val="0"/>
              <w:marBottom w:val="0"/>
              <w:divBdr>
                <w:top w:val="none" w:sz="0" w:space="0" w:color="auto"/>
                <w:left w:val="none" w:sz="0" w:space="0" w:color="auto"/>
                <w:bottom w:val="none" w:sz="0" w:space="0" w:color="auto"/>
                <w:right w:val="none" w:sz="0" w:space="0" w:color="auto"/>
              </w:divBdr>
              <w:divsChild>
                <w:div w:id="555817578">
                  <w:marLeft w:val="0"/>
                  <w:marRight w:val="0"/>
                  <w:marTop w:val="0"/>
                  <w:marBottom w:val="0"/>
                  <w:divBdr>
                    <w:top w:val="none" w:sz="0" w:space="0" w:color="auto"/>
                    <w:left w:val="none" w:sz="0" w:space="0" w:color="auto"/>
                    <w:bottom w:val="none" w:sz="0" w:space="0" w:color="auto"/>
                    <w:right w:val="none" w:sz="0" w:space="0" w:color="auto"/>
                  </w:divBdr>
                </w:div>
                <w:div w:id="1706173988">
                  <w:marLeft w:val="0"/>
                  <w:marRight w:val="0"/>
                  <w:marTop w:val="0"/>
                  <w:marBottom w:val="0"/>
                  <w:divBdr>
                    <w:top w:val="none" w:sz="0" w:space="0" w:color="auto"/>
                    <w:left w:val="none" w:sz="0" w:space="0" w:color="auto"/>
                    <w:bottom w:val="none" w:sz="0" w:space="0" w:color="auto"/>
                    <w:right w:val="none" w:sz="0" w:space="0" w:color="auto"/>
                  </w:divBdr>
                </w:div>
              </w:divsChild>
            </w:div>
            <w:div w:id="116488471">
              <w:marLeft w:val="0"/>
              <w:marRight w:val="0"/>
              <w:marTop w:val="0"/>
              <w:marBottom w:val="0"/>
              <w:divBdr>
                <w:top w:val="none" w:sz="0" w:space="0" w:color="auto"/>
                <w:left w:val="none" w:sz="0" w:space="0" w:color="auto"/>
                <w:bottom w:val="none" w:sz="0" w:space="0" w:color="auto"/>
                <w:right w:val="none" w:sz="0" w:space="0" w:color="auto"/>
              </w:divBdr>
            </w:div>
            <w:div w:id="140393978">
              <w:marLeft w:val="0"/>
              <w:marRight w:val="0"/>
              <w:marTop w:val="60"/>
              <w:marBottom w:val="0"/>
              <w:divBdr>
                <w:top w:val="none" w:sz="0" w:space="0" w:color="auto"/>
                <w:left w:val="none" w:sz="0" w:space="0" w:color="auto"/>
                <w:bottom w:val="none" w:sz="0" w:space="0" w:color="auto"/>
                <w:right w:val="none" w:sz="0" w:space="0" w:color="auto"/>
              </w:divBdr>
            </w:div>
            <w:div w:id="757750526">
              <w:marLeft w:val="0"/>
              <w:marRight w:val="0"/>
              <w:marTop w:val="0"/>
              <w:marBottom w:val="0"/>
              <w:divBdr>
                <w:top w:val="none" w:sz="0" w:space="0" w:color="auto"/>
                <w:left w:val="none" w:sz="0" w:space="0" w:color="auto"/>
                <w:bottom w:val="none" w:sz="0" w:space="0" w:color="auto"/>
                <w:right w:val="none" w:sz="0" w:space="0" w:color="auto"/>
              </w:divBdr>
              <w:divsChild>
                <w:div w:id="1286501156">
                  <w:marLeft w:val="0"/>
                  <w:marRight w:val="0"/>
                  <w:marTop w:val="0"/>
                  <w:marBottom w:val="0"/>
                  <w:divBdr>
                    <w:top w:val="none" w:sz="0" w:space="0" w:color="auto"/>
                    <w:left w:val="none" w:sz="0" w:space="0" w:color="auto"/>
                    <w:bottom w:val="none" w:sz="0" w:space="0" w:color="auto"/>
                    <w:right w:val="none" w:sz="0" w:space="0" w:color="auto"/>
                  </w:divBdr>
                </w:div>
                <w:div w:id="1248690089">
                  <w:marLeft w:val="0"/>
                  <w:marRight w:val="0"/>
                  <w:marTop w:val="0"/>
                  <w:marBottom w:val="0"/>
                  <w:divBdr>
                    <w:top w:val="none" w:sz="0" w:space="0" w:color="auto"/>
                    <w:left w:val="none" w:sz="0" w:space="0" w:color="auto"/>
                    <w:bottom w:val="none" w:sz="0" w:space="0" w:color="auto"/>
                    <w:right w:val="none" w:sz="0" w:space="0" w:color="auto"/>
                  </w:divBdr>
                </w:div>
              </w:divsChild>
            </w:div>
            <w:div w:id="1778137562">
              <w:marLeft w:val="0"/>
              <w:marRight w:val="0"/>
              <w:marTop w:val="0"/>
              <w:marBottom w:val="0"/>
              <w:divBdr>
                <w:top w:val="none" w:sz="0" w:space="0" w:color="auto"/>
                <w:left w:val="none" w:sz="0" w:space="0" w:color="auto"/>
                <w:bottom w:val="none" w:sz="0" w:space="0" w:color="auto"/>
                <w:right w:val="none" w:sz="0" w:space="0" w:color="auto"/>
              </w:divBdr>
            </w:div>
            <w:div w:id="142939272">
              <w:marLeft w:val="0"/>
              <w:marRight w:val="0"/>
              <w:marTop w:val="60"/>
              <w:marBottom w:val="0"/>
              <w:divBdr>
                <w:top w:val="none" w:sz="0" w:space="0" w:color="auto"/>
                <w:left w:val="none" w:sz="0" w:space="0" w:color="auto"/>
                <w:bottom w:val="none" w:sz="0" w:space="0" w:color="auto"/>
                <w:right w:val="none" w:sz="0" w:space="0" w:color="auto"/>
              </w:divBdr>
            </w:div>
            <w:div w:id="424346448">
              <w:marLeft w:val="0"/>
              <w:marRight w:val="0"/>
              <w:marTop w:val="0"/>
              <w:marBottom w:val="0"/>
              <w:divBdr>
                <w:top w:val="none" w:sz="0" w:space="0" w:color="auto"/>
                <w:left w:val="none" w:sz="0" w:space="0" w:color="auto"/>
                <w:bottom w:val="none" w:sz="0" w:space="0" w:color="auto"/>
                <w:right w:val="none" w:sz="0" w:space="0" w:color="auto"/>
              </w:divBdr>
              <w:divsChild>
                <w:div w:id="1064452955">
                  <w:marLeft w:val="0"/>
                  <w:marRight w:val="0"/>
                  <w:marTop w:val="0"/>
                  <w:marBottom w:val="0"/>
                  <w:divBdr>
                    <w:top w:val="none" w:sz="0" w:space="0" w:color="auto"/>
                    <w:left w:val="none" w:sz="0" w:space="0" w:color="auto"/>
                    <w:bottom w:val="none" w:sz="0" w:space="0" w:color="auto"/>
                    <w:right w:val="none" w:sz="0" w:space="0" w:color="auto"/>
                  </w:divBdr>
                </w:div>
                <w:div w:id="428814246">
                  <w:marLeft w:val="0"/>
                  <w:marRight w:val="0"/>
                  <w:marTop w:val="0"/>
                  <w:marBottom w:val="0"/>
                  <w:divBdr>
                    <w:top w:val="none" w:sz="0" w:space="0" w:color="auto"/>
                    <w:left w:val="none" w:sz="0" w:space="0" w:color="auto"/>
                    <w:bottom w:val="none" w:sz="0" w:space="0" w:color="auto"/>
                    <w:right w:val="none" w:sz="0" w:space="0" w:color="auto"/>
                  </w:divBdr>
                </w:div>
              </w:divsChild>
            </w:div>
            <w:div w:id="764963360">
              <w:marLeft w:val="0"/>
              <w:marRight w:val="0"/>
              <w:marTop w:val="0"/>
              <w:marBottom w:val="0"/>
              <w:divBdr>
                <w:top w:val="none" w:sz="0" w:space="0" w:color="auto"/>
                <w:left w:val="none" w:sz="0" w:space="0" w:color="auto"/>
                <w:bottom w:val="none" w:sz="0" w:space="0" w:color="auto"/>
                <w:right w:val="none" w:sz="0" w:space="0" w:color="auto"/>
              </w:divBdr>
            </w:div>
            <w:div w:id="118308861">
              <w:marLeft w:val="0"/>
              <w:marRight w:val="0"/>
              <w:marTop w:val="60"/>
              <w:marBottom w:val="0"/>
              <w:divBdr>
                <w:top w:val="none" w:sz="0" w:space="0" w:color="auto"/>
                <w:left w:val="none" w:sz="0" w:space="0" w:color="auto"/>
                <w:bottom w:val="none" w:sz="0" w:space="0" w:color="auto"/>
                <w:right w:val="none" w:sz="0" w:space="0" w:color="auto"/>
              </w:divBdr>
            </w:div>
            <w:div w:id="1317226060">
              <w:marLeft w:val="0"/>
              <w:marRight w:val="0"/>
              <w:marTop w:val="0"/>
              <w:marBottom w:val="0"/>
              <w:divBdr>
                <w:top w:val="none" w:sz="0" w:space="0" w:color="auto"/>
                <w:left w:val="none" w:sz="0" w:space="0" w:color="auto"/>
                <w:bottom w:val="none" w:sz="0" w:space="0" w:color="auto"/>
                <w:right w:val="none" w:sz="0" w:space="0" w:color="auto"/>
              </w:divBdr>
              <w:divsChild>
                <w:div w:id="1589003766">
                  <w:marLeft w:val="0"/>
                  <w:marRight w:val="0"/>
                  <w:marTop w:val="0"/>
                  <w:marBottom w:val="0"/>
                  <w:divBdr>
                    <w:top w:val="none" w:sz="0" w:space="0" w:color="auto"/>
                    <w:left w:val="none" w:sz="0" w:space="0" w:color="auto"/>
                    <w:bottom w:val="none" w:sz="0" w:space="0" w:color="auto"/>
                    <w:right w:val="none" w:sz="0" w:space="0" w:color="auto"/>
                  </w:divBdr>
                </w:div>
                <w:div w:id="122357779">
                  <w:marLeft w:val="0"/>
                  <w:marRight w:val="0"/>
                  <w:marTop w:val="0"/>
                  <w:marBottom w:val="0"/>
                  <w:divBdr>
                    <w:top w:val="none" w:sz="0" w:space="0" w:color="auto"/>
                    <w:left w:val="none" w:sz="0" w:space="0" w:color="auto"/>
                    <w:bottom w:val="none" w:sz="0" w:space="0" w:color="auto"/>
                    <w:right w:val="none" w:sz="0" w:space="0" w:color="auto"/>
                  </w:divBdr>
                </w:div>
              </w:divsChild>
            </w:div>
            <w:div w:id="1783529101">
              <w:marLeft w:val="0"/>
              <w:marRight w:val="0"/>
              <w:marTop w:val="0"/>
              <w:marBottom w:val="0"/>
              <w:divBdr>
                <w:top w:val="none" w:sz="0" w:space="0" w:color="auto"/>
                <w:left w:val="none" w:sz="0" w:space="0" w:color="auto"/>
                <w:bottom w:val="none" w:sz="0" w:space="0" w:color="auto"/>
                <w:right w:val="none" w:sz="0" w:space="0" w:color="auto"/>
              </w:divBdr>
            </w:div>
            <w:div w:id="312369370">
              <w:marLeft w:val="0"/>
              <w:marRight w:val="0"/>
              <w:marTop w:val="60"/>
              <w:marBottom w:val="0"/>
              <w:divBdr>
                <w:top w:val="none" w:sz="0" w:space="0" w:color="auto"/>
                <w:left w:val="none" w:sz="0" w:space="0" w:color="auto"/>
                <w:bottom w:val="none" w:sz="0" w:space="0" w:color="auto"/>
                <w:right w:val="none" w:sz="0" w:space="0" w:color="auto"/>
              </w:divBdr>
            </w:div>
            <w:div w:id="1794786056">
              <w:marLeft w:val="0"/>
              <w:marRight w:val="0"/>
              <w:marTop w:val="0"/>
              <w:marBottom w:val="0"/>
              <w:divBdr>
                <w:top w:val="none" w:sz="0" w:space="0" w:color="auto"/>
                <w:left w:val="none" w:sz="0" w:space="0" w:color="auto"/>
                <w:bottom w:val="none" w:sz="0" w:space="0" w:color="auto"/>
                <w:right w:val="none" w:sz="0" w:space="0" w:color="auto"/>
              </w:divBdr>
              <w:divsChild>
                <w:div w:id="899556199">
                  <w:marLeft w:val="0"/>
                  <w:marRight w:val="0"/>
                  <w:marTop w:val="0"/>
                  <w:marBottom w:val="0"/>
                  <w:divBdr>
                    <w:top w:val="none" w:sz="0" w:space="0" w:color="auto"/>
                    <w:left w:val="none" w:sz="0" w:space="0" w:color="auto"/>
                    <w:bottom w:val="none" w:sz="0" w:space="0" w:color="auto"/>
                    <w:right w:val="none" w:sz="0" w:space="0" w:color="auto"/>
                  </w:divBdr>
                </w:div>
                <w:div w:id="955909620">
                  <w:marLeft w:val="0"/>
                  <w:marRight w:val="0"/>
                  <w:marTop w:val="0"/>
                  <w:marBottom w:val="0"/>
                  <w:divBdr>
                    <w:top w:val="none" w:sz="0" w:space="0" w:color="auto"/>
                    <w:left w:val="none" w:sz="0" w:space="0" w:color="auto"/>
                    <w:bottom w:val="none" w:sz="0" w:space="0" w:color="auto"/>
                    <w:right w:val="none" w:sz="0" w:space="0" w:color="auto"/>
                  </w:divBdr>
                </w:div>
              </w:divsChild>
            </w:div>
            <w:div w:id="944919029">
              <w:marLeft w:val="0"/>
              <w:marRight w:val="0"/>
              <w:marTop w:val="0"/>
              <w:marBottom w:val="0"/>
              <w:divBdr>
                <w:top w:val="none" w:sz="0" w:space="0" w:color="auto"/>
                <w:left w:val="none" w:sz="0" w:space="0" w:color="auto"/>
                <w:bottom w:val="none" w:sz="0" w:space="0" w:color="auto"/>
                <w:right w:val="none" w:sz="0" w:space="0" w:color="auto"/>
              </w:divBdr>
            </w:div>
            <w:div w:id="1156923205">
              <w:marLeft w:val="0"/>
              <w:marRight w:val="0"/>
              <w:marTop w:val="60"/>
              <w:marBottom w:val="0"/>
              <w:divBdr>
                <w:top w:val="none" w:sz="0" w:space="0" w:color="auto"/>
                <w:left w:val="none" w:sz="0" w:space="0" w:color="auto"/>
                <w:bottom w:val="none" w:sz="0" w:space="0" w:color="auto"/>
                <w:right w:val="none" w:sz="0" w:space="0" w:color="auto"/>
              </w:divBdr>
            </w:div>
            <w:div w:id="1003361525">
              <w:marLeft w:val="0"/>
              <w:marRight w:val="0"/>
              <w:marTop w:val="0"/>
              <w:marBottom w:val="0"/>
              <w:divBdr>
                <w:top w:val="none" w:sz="0" w:space="0" w:color="auto"/>
                <w:left w:val="none" w:sz="0" w:space="0" w:color="auto"/>
                <w:bottom w:val="none" w:sz="0" w:space="0" w:color="auto"/>
                <w:right w:val="none" w:sz="0" w:space="0" w:color="auto"/>
              </w:divBdr>
              <w:divsChild>
                <w:div w:id="1466434729">
                  <w:marLeft w:val="0"/>
                  <w:marRight w:val="0"/>
                  <w:marTop w:val="0"/>
                  <w:marBottom w:val="0"/>
                  <w:divBdr>
                    <w:top w:val="none" w:sz="0" w:space="0" w:color="auto"/>
                    <w:left w:val="none" w:sz="0" w:space="0" w:color="auto"/>
                    <w:bottom w:val="none" w:sz="0" w:space="0" w:color="auto"/>
                    <w:right w:val="none" w:sz="0" w:space="0" w:color="auto"/>
                  </w:divBdr>
                </w:div>
                <w:div w:id="1248003204">
                  <w:marLeft w:val="0"/>
                  <w:marRight w:val="0"/>
                  <w:marTop w:val="0"/>
                  <w:marBottom w:val="0"/>
                  <w:divBdr>
                    <w:top w:val="none" w:sz="0" w:space="0" w:color="auto"/>
                    <w:left w:val="none" w:sz="0" w:space="0" w:color="auto"/>
                    <w:bottom w:val="none" w:sz="0" w:space="0" w:color="auto"/>
                    <w:right w:val="none" w:sz="0" w:space="0" w:color="auto"/>
                  </w:divBdr>
                </w:div>
              </w:divsChild>
            </w:div>
            <w:div w:id="360670252">
              <w:marLeft w:val="0"/>
              <w:marRight w:val="0"/>
              <w:marTop w:val="0"/>
              <w:marBottom w:val="0"/>
              <w:divBdr>
                <w:top w:val="none" w:sz="0" w:space="0" w:color="auto"/>
                <w:left w:val="none" w:sz="0" w:space="0" w:color="auto"/>
                <w:bottom w:val="none" w:sz="0" w:space="0" w:color="auto"/>
                <w:right w:val="none" w:sz="0" w:space="0" w:color="auto"/>
              </w:divBdr>
            </w:div>
            <w:div w:id="112333961">
              <w:marLeft w:val="0"/>
              <w:marRight w:val="0"/>
              <w:marTop w:val="60"/>
              <w:marBottom w:val="0"/>
              <w:divBdr>
                <w:top w:val="none" w:sz="0" w:space="0" w:color="auto"/>
                <w:left w:val="none" w:sz="0" w:space="0" w:color="auto"/>
                <w:bottom w:val="none" w:sz="0" w:space="0" w:color="auto"/>
                <w:right w:val="none" w:sz="0" w:space="0" w:color="auto"/>
              </w:divBdr>
            </w:div>
            <w:div w:id="1375421584">
              <w:marLeft w:val="0"/>
              <w:marRight w:val="0"/>
              <w:marTop w:val="0"/>
              <w:marBottom w:val="0"/>
              <w:divBdr>
                <w:top w:val="none" w:sz="0" w:space="0" w:color="auto"/>
                <w:left w:val="none" w:sz="0" w:space="0" w:color="auto"/>
                <w:bottom w:val="none" w:sz="0" w:space="0" w:color="auto"/>
                <w:right w:val="none" w:sz="0" w:space="0" w:color="auto"/>
              </w:divBdr>
              <w:divsChild>
                <w:div w:id="1813674925">
                  <w:marLeft w:val="0"/>
                  <w:marRight w:val="0"/>
                  <w:marTop w:val="0"/>
                  <w:marBottom w:val="0"/>
                  <w:divBdr>
                    <w:top w:val="none" w:sz="0" w:space="0" w:color="auto"/>
                    <w:left w:val="none" w:sz="0" w:space="0" w:color="auto"/>
                    <w:bottom w:val="none" w:sz="0" w:space="0" w:color="auto"/>
                    <w:right w:val="none" w:sz="0" w:space="0" w:color="auto"/>
                  </w:divBdr>
                </w:div>
                <w:div w:id="1387338472">
                  <w:marLeft w:val="0"/>
                  <w:marRight w:val="0"/>
                  <w:marTop w:val="0"/>
                  <w:marBottom w:val="0"/>
                  <w:divBdr>
                    <w:top w:val="none" w:sz="0" w:space="0" w:color="auto"/>
                    <w:left w:val="none" w:sz="0" w:space="0" w:color="auto"/>
                    <w:bottom w:val="none" w:sz="0" w:space="0" w:color="auto"/>
                    <w:right w:val="none" w:sz="0" w:space="0" w:color="auto"/>
                  </w:divBdr>
                </w:div>
              </w:divsChild>
            </w:div>
            <w:div w:id="1546723374">
              <w:marLeft w:val="0"/>
              <w:marRight w:val="0"/>
              <w:marTop w:val="0"/>
              <w:marBottom w:val="0"/>
              <w:divBdr>
                <w:top w:val="none" w:sz="0" w:space="0" w:color="auto"/>
                <w:left w:val="none" w:sz="0" w:space="0" w:color="auto"/>
                <w:bottom w:val="none" w:sz="0" w:space="0" w:color="auto"/>
                <w:right w:val="none" w:sz="0" w:space="0" w:color="auto"/>
              </w:divBdr>
            </w:div>
            <w:div w:id="195705106">
              <w:marLeft w:val="0"/>
              <w:marRight w:val="0"/>
              <w:marTop w:val="60"/>
              <w:marBottom w:val="0"/>
              <w:divBdr>
                <w:top w:val="none" w:sz="0" w:space="0" w:color="auto"/>
                <w:left w:val="none" w:sz="0" w:space="0" w:color="auto"/>
                <w:bottom w:val="none" w:sz="0" w:space="0" w:color="auto"/>
                <w:right w:val="none" w:sz="0" w:space="0" w:color="auto"/>
              </w:divBdr>
            </w:div>
            <w:div w:id="1866282592">
              <w:marLeft w:val="0"/>
              <w:marRight w:val="0"/>
              <w:marTop w:val="0"/>
              <w:marBottom w:val="0"/>
              <w:divBdr>
                <w:top w:val="none" w:sz="0" w:space="0" w:color="auto"/>
                <w:left w:val="none" w:sz="0" w:space="0" w:color="auto"/>
                <w:bottom w:val="none" w:sz="0" w:space="0" w:color="auto"/>
                <w:right w:val="none" w:sz="0" w:space="0" w:color="auto"/>
              </w:divBdr>
              <w:divsChild>
                <w:div w:id="2066906859">
                  <w:marLeft w:val="0"/>
                  <w:marRight w:val="0"/>
                  <w:marTop w:val="0"/>
                  <w:marBottom w:val="0"/>
                  <w:divBdr>
                    <w:top w:val="none" w:sz="0" w:space="0" w:color="auto"/>
                    <w:left w:val="none" w:sz="0" w:space="0" w:color="auto"/>
                    <w:bottom w:val="none" w:sz="0" w:space="0" w:color="auto"/>
                    <w:right w:val="none" w:sz="0" w:space="0" w:color="auto"/>
                  </w:divBdr>
                </w:div>
                <w:div w:id="947585450">
                  <w:marLeft w:val="0"/>
                  <w:marRight w:val="0"/>
                  <w:marTop w:val="0"/>
                  <w:marBottom w:val="0"/>
                  <w:divBdr>
                    <w:top w:val="none" w:sz="0" w:space="0" w:color="auto"/>
                    <w:left w:val="none" w:sz="0" w:space="0" w:color="auto"/>
                    <w:bottom w:val="none" w:sz="0" w:space="0" w:color="auto"/>
                    <w:right w:val="none" w:sz="0" w:space="0" w:color="auto"/>
                  </w:divBdr>
                </w:div>
              </w:divsChild>
            </w:div>
            <w:div w:id="349918591">
              <w:marLeft w:val="0"/>
              <w:marRight w:val="0"/>
              <w:marTop w:val="0"/>
              <w:marBottom w:val="0"/>
              <w:divBdr>
                <w:top w:val="none" w:sz="0" w:space="0" w:color="auto"/>
                <w:left w:val="none" w:sz="0" w:space="0" w:color="auto"/>
                <w:bottom w:val="none" w:sz="0" w:space="0" w:color="auto"/>
                <w:right w:val="none" w:sz="0" w:space="0" w:color="auto"/>
              </w:divBdr>
            </w:div>
            <w:div w:id="395125379">
              <w:marLeft w:val="0"/>
              <w:marRight w:val="0"/>
              <w:marTop w:val="60"/>
              <w:marBottom w:val="0"/>
              <w:divBdr>
                <w:top w:val="none" w:sz="0" w:space="0" w:color="auto"/>
                <w:left w:val="none" w:sz="0" w:space="0" w:color="auto"/>
                <w:bottom w:val="none" w:sz="0" w:space="0" w:color="auto"/>
                <w:right w:val="none" w:sz="0" w:space="0" w:color="auto"/>
              </w:divBdr>
            </w:div>
            <w:div w:id="1875968888">
              <w:marLeft w:val="0"/>
              <w:marRight w:val="0"/>
              <w:marTop w:val="0"/>
              <w:marBottom w:val="0"/>
              <w:divBdr>
                <w:top w:val="none" w:sz="0" w:space="0" w:color="auto"/>
                <w:left w:val="none" w:sz="0" w:space="0" w:color="auto"/>
                <w:bottom w:val="none" w:sz="0" w:space="0" w:color="auto"/>
                <w:right w:val="none" w:sz="0" w:space="0" w:color="auto"/>
              </w:divBdr>
              <w:divsChild>
                <w:div w:id="121462040">
                  <w:marLeft w:val="0"/>
                  <w:marRight w:val="0"/>
                  <w:marTop w:val="0"/>
                  <w:marBottom w:val="0"/>
                  <w:divBdr>
                    <w:top w:val="none" w:sz="0" w:space="0" w:color="auto"/>
                    <w:left w:val="none" w:sz="0" w:space="0" w:color="auto"/>
                    <w:bottom w:val="none" w:sz="0" w:space="0" w:color="auto"/>
                    <w:right w:val="none" w:sz="0" w:space="0" w:color="auto"/>
                  </w:divBdr>
                </w:div>
                <w:div w:id="179315394">
                  <w:marLeft w:val="0"/>
                  <w:marRight w:val="0"/>
                  <w:marTop w:val="0"/>
                  <w:marBottom w:val="0"/>
                  <w:divBdr>
                    <w:top w:val="none" w:sz="0" w:space="0" w:color="auto"/>
                    <w:left w:val="none" w:sz="0" w:space="0" w:color="auto"/>
                    <w:bottom w:val="none" w:sz="0" w:space="0" w:color="auto"/>
                    <w:right w:val="none" w:sz="0" w:space="0" w:color="auto"/>
                  </w:divBdr>
                </w:div>
              </w:divsChild>
            </w:div>
            <w:div w:id="680745275">
              <w:marLeft w:val="0"/>
              <w:marRight w:val="0"/>
              <w:marTop w:val="0"/>
              <w:marBottom w:val="0"/>
              <w:divBdr>
                <w:top w:val="none" w:sz="0" w:space="0" w:color="auto"/>
                <w:left w:val="none" w:sz="0" w:space="0" w:color="auto"/>
                <w:bottom w:val="none" w:sz="0" w:space="0" w:color="auto"/>
                <w:right w:val="none" w:sz="0" w:space="0" w:color="auto"/>
              </w:divBdr>
            </w:div>
            <w:div w:id="1102914984">
              <w:marLeft w:val="0"/>
              <w:marRight w:val="0"/>
              <w:marTop w:val="60"/>
              <w:marBottom w:val="0"/>
              <w:divBdr>
                <w:top w:val="none" w:sz="0" w:space="0" w:color="auto"/>
                <w:left w:val="none" w:sz="0" w:space="0" w:color="auto"/>
                <w:bottom w:val="none" w:sz="0" w:space="0" w:color="auto"/>
                <w:right w:val="none" w:sz="0" w:space="0" w:color="auto"/>
              </w:divBdr>
            </w:div>
            <w:div w:id="409084295">
              <w:marLeft w:val="0"/>
              <w:marRight w:val="0"/>
              <w:marTop w:val="0"/>
              <w:marBottom w:val="0"/>
              <w:divBdr>
                <w:top w:val="none" w:sz="0" w:space="0" w:color="auto"/>
                <w:left w:val="none" w:sz="0" w:space="0" w:color="auto"/>
                <w:bottom w:val="none" w:sz="0" w:space="0" w:color="auto"/>
                <w:right w:val="none" w:sz="0" w:space="0" w:color="auto"/>
              </w:divBdr>
              <w:divsChild>
                <w:div w:id="1015380111">
                  <w:marLeft w:val="0"/>
                  <w:marRight w:val="0"/>
                  <w:marTop w:val="0"/>
                  <w:marBottom w:val="0"/>
                  <w:divBdr>
                    <w:top w:val="none" w:sz="0" w:space="0" w:color="auto"/>
                    <w:left w:val="none" w:sz="0" w:space="0" w:color="auto"/>
                    <w:bottom w:val="none" w:sz="0" w:space="0" w:color="auto"/>
                    <w:right w:val="none" w:sz="0" w:space="0" w:color="auto"/>
                  </w:divBdr>
                </w:div>
                <w:div w:id="974260859">
                  <w:marLeft w:val="0"/>
                  <w:marRight w:val="0"/>
                  <w:marTop w:val="0"/>
                  <w:marBottom w:val="0"/>
                  <w:divBdr>
                    <w:top w:val="none" w:sz="0" w:space="0" w:color="auto"/>
                    <w:left w:val="none" w:sz="0" w:space="0" w:color="auto"/>
                    <w:bottom w:val="none" w:sz="0" w:space="0" w:color="auto"/>
                    <w:right w:val="none" w:sz="0" w:space="0" w:color="auto"/>
                  </w:divBdr>
                </w:div>
              </w:divsChild>
            </w:div>
            <w:div w:id="1509564876">
              <w:marLeft w:val="0"/>
              <w:marRight w:val="0"/>
              <w:marTop w:val="0"/>
              <w:marBottom w:val="0"/>
              <w:divBdr>
                <w:top w:val="none" w:sz="0" w:space="0" w:color="auto"/>
                <w:left w:val="none" w:sz="0" w:space="0" w:color="auto"/>
                <w:bottom w:val="none" w:sz="0" w:space="0" w:color="auto"/>
                <w:right w:val="none" w:sz="0" w:space="0" w:color="auto"/>
              </w:divBdr>
            </w:div>
            <w:div w:id="632054491">
              <w:marLeft w:val="0"/>
              <w:marRight w:val="0"/>
              <w:marTop w:val="60"/>
              <w:marBottom w:val="0"/>
              <w:divBdr>
                <w:top w:val="none" w:sz="0" w:space="0" w:color="auto"/>
                <w:left w:val="none" w:sz="0" w:space="0" w:color="auto"/>
                <w:bottom w:val="none" w:sz="0" w:space="0" w:color="auto"/>
                <w:right w:val="none" w:sz="0" w:space="0" w:color="auto"/>
              </w:divBdr>
            </w:div>
            <w:div w:id="437718523">
              <w:marLeft w:val="0"/>
              <w:marRight w:val="0"/>
              <w:marTop w:val="0"/>
              <w:marBottom w:val="0"/>
              <w:divBdr>
                <w:top w:val="none" w:sz="0" w:space="0" w:color="auto"/>
                <w:left w:val="none" w:sz="0" w:space="0" w:color="auto"/>
                <w:bottom w:val="none" w:sz="0" w:space="0" w:color="auto"/>
                <w:right w:val="none" w:sz="0" w:space="0" w:color="auto"/>
              </w:divBdr>
              <w:divsChild>
                <w:div w:id="60834007">
                  <w:marLeft w:val="0"/>
                  <w:marRight w:val="0"/>
                  <w:marTop w:val="0"/>
                  <w:marBottom w:val="0"/>
                  <w:divBdr>
                    <w:top w:val="none" w:sz="0" w:space="0" w:color="auto"/>
                    <w:left w:val="none" w:sz="0" w:space="0" w:color="auto"/>
                    <w:bottom w:val="none" w:sz="0" w:space="0" w:color="auto"/>
                    <w:right w:val="none" w:sz="0" w:space="0" w:color="auto"/>
                  </w:divBdr>
                </w:div>
                <w:div w:id="301159661">
                  <w:marLeft w:val="0"/>
                  <w:marRight w:val="0"/>
                  <w:marTop w:val="0"/>
                  <w:marBottom w:val="0"/>
                  <w:divBdr>
                    <w:top w:val="none" w:sz="0" w:space="0" w:color="auto"/>
                    <w:left w:val="none" w:sz="0" w:space="0" w:color="auto"/>
                    <w:bottom w:val="none" w:sz="0" w:space="0" w:color="auto"/>
                    <w:right w:val="none" w:sz="0" w:space="0" w:color="auto"/>
                  </w:divBdr>
                </w:div>
              </w:divsChild>
            </w:div>
            <w:div w:id="1684287127">
              <w:marLeft w:val="0"/>
              <w:marRight w:val="0"/>
              <w:marTop w:val="0"/>
              <w:marBottom w:val="0"/>
              <w:divBdr>
                <w:top w:val="none" w:sz="0" w:space="0" w:color="auto"/>
                <w:left w:val="none" w:sz="0" w:space="0" w:color="auto"/>
                <w:bottom w:val="none" w:sz="0" w:space="0" w:color="auto"/>
                <w:right w:val="none" w:sz="0" w:space="0" w:color="auto"/>
              </w:divBdr>
            </w:div>
            <w:div w:id="1612779774">
              <w:marLeft w:val="0"/>
              <w:marRight w:val="0"/>
              <w:marTop w:val="60"/>
              <w:marBottom w:val="0"/>
              <w:divBdr>
                <w:top w:val="none" w:sz="0" w:space="0" w:color="auto"/>
                <w:left w:val="none" w:sz="0" w:space="0" w:color="auto"/>
                <w:bottom w:val="none" w:sz="0" w:space="0" w:color="auto"/>
                <w:right w:val="none" w:sz="0" w:space="0" w:color="auto"/>
              </w:divBdr>
            </w:div>
            <w:div w:id="1903829995">
              <w:marLeft w:val="0"/>
              <w:marRight w:val="0"/>
              <w:marTop w:val="0"/>
              <w:marBottom w:val="0"/>
              <w:divBdr>
                <w:top w:val="none" w:sz="0" w:space="0" w:color="auto"/>
                <w:left w:val="none" w:sz="0" w:space="0" w:color="auto"/>
                <w:bottom w:val="none" w:sz="0" w:space="0" w:color="auto"/>
                <w:right w:val="none" w:sz="0" w:space="0" w:color="auto"/>
              </w:divBdr>
              <w:divsChild>
                <w:div w:id="1827697318">
                  <w:marLeft w:val="0"/>
                  <w:marRight w:val="0"/>
                  <w:marTop w:val="0"/>
                  <w:marBottom w:val="0"/>
                  <w:divBdr>
                    <w:top w:val="none" w:sz="0" w:space="0" w:color="auto"/>
                    <w:left w:val="none" w:sz="0" w:space="0" w:color="auto"/>
                    <w:bottom w:val="none" w:sz="0" w:space="0" w:color="auto"/>
                    <w:right w:val="none" w:sz="0" w:space="0" w:color="auto"/>
                  </w:divBdr>
                </w:div>
                <w:div w:id="1822967923">
                  <w:marLeft w:val="0"/>
                  <w:marRight w:val="0"/>
                  <w:marTop w:val="0"/>
                  <w:marBottom w:val="0"/>
                  <w:divBdr>
                    <w:top w:val="none" w:sz="0" w:space="0" w:color="auto"/>
                    <w:left w:val="none" w:sz="0" w:space="0" w:color="auto"/>
                    <w:bottom w:val="none" w:sz="0" w:space="0" w:color="auto"/>
                    <w:right w:val="none" w:sz="0" w:space="0" w:color="auto"/>
                  </w:divBdr>
                </w:div>
              </w:divsChild>
            </w:div>
            <w:div w:id="2141876011">
              <w:marLeft w:val="0"/>
              <w:marRight w:val="0"/>
              <w:marTop w:val="0"/>
              <w:marBottom w:val="0"/>
              <w:divBdr>
                <w:top w:val="none" w:sz="0" w:space="0" w:color="auto"/>
                <w:left w:val="none" w:sz="0" w:space="0" w:color="auto"/>
                <w:bottom w:val="none" w:sz="0" w:space="0" w:color="auto"/>
                <w:right w:val="none" w:sz="0" w:space="0" w:color="auto"/>
              </w:divBdr>
            </w:div>
            <w:div w:id="1707027224">
              <w:marLeft w:val="0"/>
              <w:marRight w:val="0"/>
              <w:marTop w:val="60"/>
              <w:marBottom w:val="0"/>
              <w:divBdr>
                <w:top w:val="none" w:sz="0" w:space="0" w:color="auto"/>
                <w:left w:val="none" w:sz="0" w:space="0" w:color="auto"/>
                <w:bottom w:val="none" w:sz="0" w:space="0" w:color="auto"/>
                <w:right w:val="none" w:sz="0" w:space="0" w:color="auto"/>
              </w:divBdr>
            </w:div>
            <w:div w:id="58212149">
              <w:marLeft w:val="0"/>
              <w:marRight w:val="0"/>
              <w:marTop w:val="0"/>
              <w:marBottom w:val="0"/>
              <w:divBdr>
                <w:top w:val="none" w:sz="0" w:space="0" w:color="auto"/>
                <w:left w:val="none" w:sz="0" w:space="0" w:color="auto"/>
                <w:bottom w:val="none" w:sz="0" w:space="0" w:color="auto"/>
                <w:right w:val="none" w:sz="0" w:space="0" w:color="auto"/>
              </w:divBdr>
              <w:divsChild>
                <w:div w:id="1276913234">
                  <w:marLeft w:val="0"/>
                  <w:marRight w:val="0"/>
                  <w:marTop w:val="0"/>
                  <w:marBottom w:val="0"/>
                  <w:divBdr>
                    <w:top w:val="none" w:sz="0" w:space="0" w:color="auto"/>
                    <w:left w:val="none" w:sz="0" w:space="0" w:color="auto"/>
                    <w:bottom w:val="none" w:sz="0" w:space="0" w:color="auto"/>
                    <w:right w:val="none" w:sz="0" w:space="0" w:color="auto"/>
                  </w:divBdr>
                </w:div>
                <w:div w:id="731348297">
                  <w:marLeft w:val="0"/>
                  <w:marRight w:val="0"/>
                  <w:marTop w:val="0"/>
                  <w:marBottom w:val="0"/>
                  <w:divBdr>
                    <w:top w:val="none" w:sz="0" w:space="0" w:color="auto"/>
                    <w:left w:val="none" w:sz="0" w:space="0" w:color="auto"/>
                    <w:bottom w:val="none" w:sz="0" w:space="0" w:color="auto"/>
                    <w:right w:val="none" w:sz="0" w:space="0" w:color="auto"/>
                  </w:divBdr>
                </w:div>
              </w:divsChild>
            </w:div>
            <w:div w:id="1546984120">
              <w:marLeft w:val="0"/>
              <w:marRight w:val="0"/>
              <w:marTop w:val="0"/>
              <w:marBottom w:val="0"/>
              <w:divBdr>
                <w:top w:val="none" w:sz="0" w:space="0" w:color="auto"/>
                <w:left w:val="none" w:sz="0" w:space="0" w:color="auto"/>
                <w:bottom w:val="none" w:sz="0" w:space="0" w:color="auto"/>
                <w:right w:val="none" w:sz="0" w:space="0" w:color="auto"/>
              </w:divBdr>
            </w:div>
            <w:div w:id="265234696">
              <w:marLeft w:val="0"/>
              <w:marRight w:val="0"/>
              <w:marTop w:val="0"/>
              <w:marBottom w:val="0"/>
              <w:divBdr>
                <w:top w:val="none" w:sz="0" w:space="0" w:color="auto"/>
                <w:left w:val="none" w:sz="0" w:space="0" w:color="auto"/>
                <w:bottom w:val="none" w:sz="0" w:space="0" w:color="auto"/>
                <w:right w:val="none" w:sz="0" w:space="0" w:color="auto"/>
              </w:divBdr>
            </w:div>
            <w:div w:id="955678252">
              <w:marLeft w:val="0"/>
              <w:marRight w:val="0"/>
              <w:marTop w:val="60"/>
              <w:marBottom w:val="0"/>
              <w:divBdr>
                <w:top w:val="none" w:sz="0" w:space="0" w:color="auto"/>
                <w:left w:val="none" w:sz="0" w:space="0" w:color="auto"/>
                <w:bottom w:val="none" w:sz="0" w:space="0" w:color="auto"/>
                <w:right w:val="none" w:sz="0" w:space="0" w:color="auto"/>
              </w:divBdr>
            </w:div>
            <w:div w:id="2081440202">
              <w:marLeft w:val="0"/>
              <w:marRight w:val="0"/>
              <w:marTop w:val="0"/>
              <w:marBottom w:val="0"/>
              <w:divBdr>
                <w:top w:val="none" w:sz="0" w:space="0" w:color="auto"/>
                <w:left w:val="none" w:sz="0" w:space="0" w:color="auto"/>
                <w:bottom w:val="none" w:sz="0" w:space="0" w:color="auto"/>
                <w:right w:val="none" w:sz="0" w:space="0" w:color="auto"/>
              </w:divBdr>
              <w:divsChild>
                <w:div w:id="92014982">
                  <w:marLeft w:val="0"/>
                  <w:marRight w:val="0"/>
                  <w:marTop w:val="0"/>
                  <w:marBottom w:val="0"/>
                  <w:divBdr>
                    <w:top w:val="none" w:sz="0" w:space="0" w:color="auto"/>
                    <w:left w:val="none" w:sz="0" w:space="0" w:color="auto"/>
                    <w:bottom w:val="none" w:sz="0" w:space="0" w:color="auto"/>
                    <w:right w:val="none" w:sz="0" w:space="0" w:color="auto"/>
                  </w:divBdr>
                </w:div>
                <w:div w:id="1869369910">
                  <w:marLeft w:val="0"/>
                  <w:marRight w:val="0"/>
                  <w:marTop w:val="0"/>
                  <w:marBottom w:val="0"/>
                  <w:divBdr>
                    <w:top w:val="none" w:sz="0" w:space="0" w:color="auto"/>
                    <w:left w:val="none" w:sz="0" w:space="0" w:color="auto"/>
                    <w:bottom w:val="none" w:sz="0" w:space="0" w:color="auto"/>
                    <w:right w:val="none" w:sz="0" w:space="0" w:color="auto"/>
                  </w:divBdr>
                </w:div>
              </w:divsChild>
            </w:div>
            <w:div w:id="285741518">
              <w:marLeft w:val="0"/>
              <w:marRight w:val="0"/>
              <w:marTop w:val="0"/>
              <w:marBottom w:val="0"/>
              <w:divBdr>
                <w:top w:val="none" w:sz="0" w:space="0" w:color="auto"/>
                <w:left w:val="none" w:sz="0" w:space="0" w:color="auto"/>
                <w:bottom w:val="none" w:sz="0" w:space="0" w:color="auto"/>
                <w:right w:val="none" w:sz="0" w:space="0" w:color="auto"/>
              </w:divBdr>
            </w:div>
            <w:div w:id="502089375">
              <w:marLeft w:val="0"/>
              <w:marRight w:val="0"/>
              <w:marTop w:val="0"/>
              <w:marBottom w:val="0"/>
              <w:divBdr>
                <w:top w:val="none" w:sz="0" w:space="0" w:color="auto"/>
                <w:left w:val="none" w:sz="0" w:space="0" w:color="auto"/>
                <w:bottom w:val="none" w:sz="0" w:space="0" w:color="auto"/>
                <w:right w:val="none" w:sz="0" w:space="0" w:color="auto"/>
              </w:divBdr>
            </w:div>
            <w:div w:id="1508905599">
              <w:marLeft w:val="0"/>
              <w:marRight w:val="0"/>
              <w:marTop w:val="60"/>
              <w:marBottom w:val="0"/>
              <w:divBdr>
                <w:top w:val="none" w:sz="0" w:space="0" w:color="auto"/>
                <w:left w:val="none" w:sz="0" w:space="0" w:color="auto"/>
                <w:bottom w:val="none" w:sz="0" w:space="0" w:color="auto"/>
                <w:right w:val="none" w:sz="0" w:space="0" w:color="auto"/>
              </w:divBdr>
            </w:div>
            <w:div w:id="1004632286">
              <w:marLeft w:val="0"/>
              <w:marRight w:val="0"/>
              <w:marTop w:val="0"/>
              <w:marBottom w:val="0"/>
              <w:divBdr>
                <w:top w:val="none" w:sz="0" w:space="0" w:color="auto"/>
                <w:left w:val="none" w:sz="0" w:space="0" w:color="auto"/>
                <w:bottom w:val="none" w:sz="0" w:space="0" w:color="auto"/>
                <w:right w:val="none" w:sz="0" w:space="0" w:color="auto"/>
              </w:divBdr>
              <w:divsChild>
                <w:div w:id="757598295">
                  <w:marLeft w:val="0"/>
                  <w:marRight w:val="0"/>
                  <w:marTop w:val="0"/>
                  <w:marBottom w:val="0"/>
                  <w:divBdr>
                    <w:top w:val="none" w:sz="0" w:space="0" w:color="auto"/>
                    <w:left w:val="none" w:sz="0" w:space="0" w:color="auto"/>
                    <w:bottom w:val="none" w:sz="0" w:space="0" w:color="auto"/>
                    <w:right w:val="none" w:sz="0" w:space="0" w:color="auto"/>
                  </w:divBdr>
                </w:div>
                <w:div w:id="1839734277">
                  <w:marLeft w:val="0"/>
                  <w:marRight w:val="0"/>
                  <w:marTop w:val="0"/>
                  <w:marBottom w:val="0"/>
                  <w:divBdr>
                    <w:top w:val="none" w:sz="0" w:space="0" w:color="auto"/>
                    <w:left w:val="none" w:sz="0" w:space="0" w:color="auto"/>
                    <w:bottom w:val="none" w:sz="0" w:space="0" w:color="auto"/>
                    <w:right w:val="none" w:sz="0" w:space="0" w:color="auto"/>
                  </w:divBdr>
                </w:div>
              </w:divsChild>
            </w:div>
            <w:div w:id="9334363">
              <w:marLeft w:val="0"/>
              <w:marRight w:val="0"/>
              <w:marTop w:val="0"/>
              <w:marBottom w:val="0"/>
              <w:divBdr>
                <w:top w:val="none" w:sz="0" w:space="0" w:color="auto"/>
                <w:left w:val="none" w:sz="0" w:space="0" w:color="auto"/>
                <w:bottom w:val="none" w:sz="0" w:space="0" w:color="auto"/>
                <w:right w:val="none" w:sz="0" w:space="0" w:color="auto"/>
              </w:divBdr>
            </w:div>
            <w:div w:id="877161100">
              <w:marLeft w:val="0"/>
              <w:marRight w:val="0"/>
              <w:marTop w:val="60"/>
              <w:marBottom w:val="0"/>
              <w:divBdr>
                <w:top w:val="none" w:sz="0" w:space="0" w:color="auto"/>
                <w:left w:val="none" w:sz="0" w:space="0" w:color="auto"/>
                <w:bottom w:val="none" w:sz="0" w:space="0" w:color="auto"/>
                <w:right w:val="none" w:sz="0" w:space="0" w:color="auto"/>
              </w:divBdr>
            </w:div>
            <w:div w:id="269361796">
              <w:marLeft w:val="0"/>
              <w:marRight w:val="0"/>
              <w:marTop w:val="0"/>
              <w:marBottom w:val="0"/>
              <w:divBdr>
                <w:top w:val="none" w:sz="0" w:space="0" w:color="auto"/>
                <w:left w:val="none" w:sz="0" w:space="0" w:color="auto"/>
                <w:bottom w:val="none" w:sz="0" w:space="0" w:color="auto"/>
                <w:right w:val="none" w:sz="0" w:space="0" w:color="auto"/>
              </w:divBdr>
              <w:divsChild>
                <w:div w:id="458498241">
                  <w:marLeft w:val="0"/>
                  <w:marRight w:val="0"/>
                  <w:marTop w:val="0"/>
                  <w:marBottom w:val="0"/>
                  <w:divBdr>
                    <w:top w:val="none" w:sz="0" w:space="0" w:color="auto"/>
                    <w:left w:val="none" w:sz="0" w:space="0" w:color="auto"/>
                    <w:bottom w:val="none" w:sz="0" w:space="0" w:color="auto"/>
                    <w:right w:val="none" w:sz="0" w:space="0" w:color="auto"/>
                  </w:divBdr>
                </w:div>
                <w:div w:id="202668878">
                  <w:marLeft w:val="0"/>
                  <w:marRight w:val="0"/>
                  <w:marTop w:val="0"/>
                  <w:marBottom w:val="0"/>
                  <w:divBdr>
                    <w:top w:val="none" w:sz="0" w:space="0" w:color="auto"/>
                    <w:left w:val="none" w:sz="0" w:space="0" w:color="auto"/>
                    <w:bottom w:val="none" w:sz="0" w:space="0" w:color="auto"/>
                    <w:right w:val="none" w:sz="0" w:space="0" w:color="auto"/>
                  </w:divBdr>
                </w:div>
              </w:divsChild>
            </w:div>
            <w:div w:id="1039620894">
              <w:marLeft w:val="0"/>
              <w:marRight w:val="0"/>
              <w:marTop w:val="0"/>
              <w:marBottom w:val="0"/>
              <w:divBdr>
                <w:top w:val="none" w:sz="0" w:space="0" w:color="auto"/>
                <w:left w:val="none" w:sz="0" w:space="0" w:color="auto"/>
                <w:bottom w:val="none" w:sz="0" w:space="0" w:color="auto"/>
                <w:right w:val="none" w:sz="0" w:space="0" w:color="auto"/>
              </w:divBdr>
            </w:div>
            <w:div w:id="540946155">
              <w:marLeft w:val="0"/>
              <w:marRight w:val="0"/>
              <w:marTop w:val="60"/>
              <w:marBottom w:val="0"/>
              <w:divBdr>
                <w:top w:val="none" w:sz="0" w:space="0" w:color="auto"/>
                <w:left w:val="none" w:sz="0" w:space="0" w:color="auto"/>
                <w:bottom w:val="none" w:sz="0" w:space="0" w:color="auto"/>
                <w:right w:val="none" w:sz="0" w:space="0" w:color="auto"/>
              </w:divBdr>
            </w:div>
            <w:div w:id="1275552594">
              <w:marLeft w:val="0"/>
              <w:marRight w:val="0"/>
              <w:marTop w:val="0"/>
              <w:marBottom w:val="0"/>
              <w:divBdr>
                <w:top w:val="none" w:sz="0" w:space="0" w:color="auto"/>
                <w:left w:val="none" w:sz="0" w:space="0" w:color="auto"/>
                <w:bottom w:val="none" w:sz="0" w:space="0" w:color="auto"/>
                <w:right w:val="none" w:sz="0" w:space="0" w:color="auto"/>
              </w:divBdr>
              <w:divsChild>
                <w:div w:id="1884171226">
                  <w:marLeft w:val="0"/>
                  <w:marRight w:val="0"/>
                  <w:marTop w:val="0"/>
                  <w:marBottom w:val="0"/>
                  <w:divBdr>
                    <w:top w:val="none" w:sz="0" w:space="0" w:color="auto"/>
                    <w:left w:val="none" w:sz="0" w:space="0" w:color="auto"/>
                    <w:bottom w:val="none" w:sz="0" w:space="0" w:color="auto"/>
                    <w:right w:val="none" w:sz="0" w:space="0" w:color="auto"/>
                  </w:divBdr>
                </w:div>
                <w:div w:id="1603613481">
                  <w:marLeft w:val="0"/>
                  <w:marRight w:val="0"/>
                  <w:marTop w:val="0"/>
                  <w:marBottom w:val="0"/>
                  <w:divBdr>
                    <w:top w:val="none" w:sz="0" w:space="0" w:color="auto"/>
                    <w:left w:val="none" w:sz="0" w:space="0" w:color="auto"/>
                    <w:bottom w:val="none" w:sz="0" w:space="0" w:color="auto"/>
                    <w:right w:val="none" w:sz="0" w:space="0" w:color="auto"/>
                  </w:divBdr>
                </w:div>
              </w:divsChild>
            </w:div>
            <w:div w:id="1647315383">
              <w:marLeft w:val="0"/>
              <w:marRight w:val="0"/>
              <w:marTop w:val="0"/>
              <w:marBottom w:val="0"/>
              <w:divBdr>
                <w:top w:val="none" w:sz="0" w:space="0" w:color="auto"/>
                <w:left w:val="none" w:sz="0" w:space="0" w:color="auto"/>
                <w:bottom w:val="none" w:sz="0" w:space="0" w:color="auto"/>
                <w:right w:val="none" w:sz="0" w:space="0" w:color="auto"/>
              </w:divBdr>
            </w:div>
            <w:div w:id="985090561">
              <w:marLeft w:val="0"/>
              <w:marRight w:val="0"/>
              <w:marTop w:val="60"/>
              <w:marBottom w:val="0"/>
              <w:divBdr>
                <w:top w:val="none" w:sz="0" w:space="0" w:color="auto"/>
                <w:left w:val="none" w:sz="0" w:space="0" w:color="auto"/>
                <w:bottom w:val="none" w:sz="0" w:space="0" w:color="auto"/>
                <w:right w:val="none" w:sz="0" w:space="0" w:color="auto"/>
              </w:divBdr>
            </w:div>
            <w:div w:id="1825386667">
              <w:marLeft w:val="0"/>
              <w:marRight w:val="0"/>
              <w:marTop w:val="0"/>
              <w:marBottom w:val="0"/>
              <w:divBdr>
                <w:top w:val="none" w:sz="0" w:space="0" w:color="auto"/>
                <w:left w:val="none" w:sz="0" w:space="0" w:color="auto"/>
                <w:bottom w:val="none" w:sz="0" w:space="0" w:color="auto"/>
                <w:right w:val="none" w:sz="0" w:space="0" w:color="auto"/>
              </w:divBdr>
              <w:divsChild>
                <w:div w:id="398944847">
                  <w:marLeft w:val="0"/>
                  <w:marRight w:val="0"/>
                  <w:marTop w:val="0"/>
                  <w:marBottom w:val="0"/>
                  <w:divBdr>
                    <w:top w:val="none" w:sz="0" w:space="0" w:color="auto"/>
                    <w:left w:val="none" w:sz="0" w:space="0" w:color="auto"/>
                    <w:bottom w:val="none" w:sz="0" w:space="0" w:color="auto"/>
                    <w:right w:val="none" w:sz="0" w:space="0" w:color="auto"/>
                  </w:divBdr>
                </w:div>
                <w:div w:id="164365328">
                  <w:marLeft w:val="0"/>
                  <w:marRight w:val="0"/>
                  <w:marTop w:val="0"/>
                  <w:marBottom w:val="0"/>
                  <w:divBdr>
                    <w:top w:val="none" w:sz="0" w:space="0" w:color="auto"/>
                    <w:left w:val="none" w:sz="0" w:space="0" w:color="auto"/>
                    <w:bottom w:val="none" w:sz="0" w:space="0" w:color="auto"/>
                    <w:right w:val="none" w:sz="0" w:space="0" w:color="auto"/>
                  </w:divBdr>
                </w:div>
              </w:divsChild>
            </w:div>
            <w:div w:id="612324026">
              <w:marLeft w:val="0"/>
              <w:marRight w:val="0"/>
              <w:marTop w:val="0"/>
              <w:marBottom w:val="0"/>
              <w:divBdr>
                <w:top w:val="none" w:sz="0" w:space="0" w:color="auto"/>
                <w:left w:val="none" w:sz="0" w:space="0" w:color="auto"/>
                <w:bottom w:val="none" w:sz="0" w:space="0" w:color="auto"/>
                <w:right w:val="none" w:sz="0" w:space="0" w:color="auto"/>
              </w:divBdr>
            </w:div>
            <w:div w:id="1215503735">
              <w:marLeft w:val="0"/>
              <w:marRight w:val="0"/>
              <w:marTop w:val="60"/>
              <w:marBottom w:val="0"/>
              <w:divBdr>
                <w:top w:val="none" w:sz="0" w:space="0" w:color="auto"/>
                <w:left w:val="none" w:sz="0" w:space="0" w:color="auto"/>
                <w:bottom w:val="none" w:sz="0" w:space="0" w:color="auto"/>
                <w:right w:val="none" w:sz="0" w:space="0" w:color="auto"/>
              </w:divBdr>
            </w:div>
            <w:div w:id="104006982">
              <w:marLeft w:val="0"/>
              <w:marRight w:val="0"/>
              <w:marTop w:val="0"/>
              <w:marBottom w:val="0"/>
              <w:divBdr>
                <w:top w:val="none" w:sz="0" w:space="0" w:color="auto"/>
                <w:left w:val="none" w:sz="0" w:space="0" w:color="auto"/>
                <w:bottom w:val="none" w:sz="0" w:space="0" w:color="auto"/>
                <w:right w:val="none" w:sz="0" w:space="0" w:color="auto"/>
              </w:divBdr>
              <w:divsChild>
                <w:div w:id="1718814101">
                  <w:marLeft w:val="0"/>
                  <w:marRight w:val="0"/>
                  <w:marTop w:val="0"/>
                  <w:marBottom w:val="0"/>
                  <w:divBdr>
                    <w:top w:val="none" w:sz="0" w:space="0" w:color="auto"/>
                    <w:left w:val="none" w:sz="0" w:space="0" w:color="auto"/>
                    <w:bottom w:val="none" w:sz="0" w:space="0" w:color="auto"/>
                    <w:right w:val="none" w:sz="0" w:space="0" w:color="auto"/>
                  </w:divBdr>
                </w:div>
                <w:div w:id="859662026">
                  <w:marLeft w:val="0"/>
                  <w:marRight w:val="0"/>
                  <w:marTop w:val="0"/>
                  <w:marBottom w:val="0"/>
                  <w:divBdr>
                    <w:top w:val="none" w:sz="0" w:space="0" w:color="auto"/>
                    <w:left w:val="none" w:sz="0" w:space="0" w:color="auto"/>
                    <w:bottom w:val="none" w:sz="0" w:space="0" w:color="auto"/>
                    <w:right w:val="none" w:sz="0" w:space="0" w:color="auto"/>
                  </w:divBdr>
                </w:div>
              </w:divsChild>
            </w:div>
            <w:div w:id="1506627845">
              <w:marLeft w:val="0"/>
              <w:marRight w:val="0"/>
              <w:marTop w:val="0"/>
              <w:marBottom w:val="0"/>
              <w:divBdr>
                <w:top w:val="none" w:sz="0" w:space="0" w:color="auto"/>
                <w:left w:val="none" w:sz="0" w:space="0" w:color="auto"/>
                <w:bottom w:val="none" w:sz="0" w:space="0" w:color="auto"/>
                <w:right w:val="none" w:sz="0" w:space="0" w:color="auto"/>
              </w:divBdr>
            </w:div>
            <w:div w:id="1003705417">
              <w:marLeft w:val="0"/>
              <w:marRight w:val="0"/>
              <w:marTop w:val="60"/>
              <w:marBottom w:val="0"/>
              <w:divBdr>
                <w:top w:val="none" w:sz="0" w:space="0" w:color="auto"/>
                <w:left w:val="none" w:sz="0" w:space="0" w:color="auto"/>
                <w:bottom w:val="none" w:sz="0" w:space="0" w:color="auto"/>
                <w:right w:val="none" w:sz="0" w:space="0" w:color="auto"/>
              </w:divBdr>
            </w:div>
            <w:div w:id="1971859767">
              <w:marLeft w:val="0"/>
              <w:marRight w:val="0"/>
              <w:marTop w:val="0"/>
              <w:marBottom w:val="0"/>
              <w:divBdr>
                <w:top w:val="none" w:sz="0" w:space="0" w:color="auto"/>
                <w:left w:val="none" w:sz="0" w:space="0" w:color="auto"/>
                <w:bottom w:val="none" w:sz="0" w:space="0" w:color="auto"/>
                <w:right w:val="none" w:sz="0" w:space="0" w:color="auto"/>
              </w:divBdr>
              <w:divsChild>
                <w:div w:id="515777855">
                  <w:marLeft w:val="0"/>
                  <w:marRight w:val="0"/>
                  <w:marTop w:val="0"/>
                  <w:marBottom w:val="0"/>
                  <w:divBdr>
                    <w:top w:val="none" w:sz="0" w:space="0" w:color="auto"/>
                    <w:left w:val="none" w:sz="0" w:space="0" w:color="auto"/>
                    <w:bottom w:val="none" w:sz="0" w:space="0" w:color="auto"/>
                    <w:right w:val="none" w:sz="0" w:space="0" w:color="auto"/>
                  </w:divBdr>
                </w:div>
                <w:div w:id="48190473">
                  <w:marLeft w:val="0"/>
                  <w:marRight w:val="0"/>
                  <w:marTop w:val="0"/>
                  <w:marBottom w:val="0"/>
                  <w:divBdr>
                    <w:top w:val="none" w:sz="0" w:space="0" w:color="auto"/>
                    <w:left w:val="none" w:sz="0" w:space="0" w:color="auto"/>
                    <w:bottom w:val="none" w:sz="0" w:space="0" w:color="auto"/>
                    <w:right w:val="none" w:sz="0" w:space="0" w:color="auto"/>
                  </w:divBdr>
                </w:div>
              </w:divsChild>
            </w:div>
            <w:div w:id="306478741">
              <w:marLeft w:val="0"/>
              <w:marRight w:val="0"/>
              <w:marTop w:val="0"/>
              <w:marBottom w:val="0"/>
              <w:divBdr>
                <w:top w:val="none" w:sz="0" w:space="0" w:color="auto"/>
                <w:left w:val="none" w:sz="0" w:space="0" w:color="auto"/>
                <w:bottom w:val="none" w:sz="0" w:space="0" w:color="auto"/>
                <w:right w:val="none" w:sz="0" w:space="0" w:color="auto"/>
              </w:divBdr>
            </w:div>
            <w:div w:id="1414859580">
              <w:marLeft w:val="0"/>
              <w:marRight w:val="0"/>
              <w:marTop w:val="60"/>
              <w:marBottom w:val="0"/>
              <w:divBdr>
                <w:top w:val="none" w:sz="0" w:space="0" w:color="auto"/>
                <w:left w:val="none" w:sz="0" w:space="0" w:color="auto"/>
                <w:bottom w:val="none" w:sz="0" w:space="0" w:color="auto"/>
                <w:right w:val="none" w:sz="0" w:space="0" w:color="auto"/>
              </w:divBdr>
            </w:div>
            <w:div w:id="1893806893">
              <w:marLeft w:val="0"/>
              <w:marRight w:val="0"/>
              <w:marTop w:val="0"/>
              <w:marBottom w:val="0"/>
              <w:divBdr>
                <w:top w:val="none" w:sz="0" w:space="0" w:color="auto"/>
                <w:left w:val="none" w:sz="0" w:space="0" w:color="auto"/>
                <w:bottom w:val="none" w:sz="0" w:space="0" w:color="auto"/>
                <w:right w:val="none" w:sz="0" w:space="0" w:color="auto"/>
              </w:divBdr>
              <w:divsChild>
                <w:div w:id="350033908">
                  <w:marLeft w:val="0"/>
                  <w:marRight w:val="0"/>
                  <w:marTop w:val="0"/>
                  <w:marBottom w:val="0"/>
                  <w:divBdr>
                    <w:top w:val="none" w:sz="0" w:space="0" w:color="auto"/>
                    <w:left w:val="none" w:sz="0" w:space="0" w:color="auto"/>
                    <w:bottom w:val="none" w:sz="0" w:space="0" w:color="auto"/>
                    <w:right w:val="none" w:sz="0" w:space="0" w:color="auto"/>
                  </w:divBdr>
                </w:div>
                <w:div w:id="1906255644">
                  <w:marLeft w:val="0"/>
                  <w:marRight w:val="0"/>
                  <w:marTop w:val="0"/>
                  <w:marBottom w:val="0"/>
                  <w:divBdr>
                    <w:top w:val="none" w:sz="0" w:space="0" w:color="auto"/>
                    <w:left w:val="none" w:sz="0" w:space="0" w:color="auto"/>
                    <w:bottom w:val="none" w:sz="0" w:space="0" w:color="auto"/>
                    <w:right w:val="none" w:sz="0" w:space="0" w:color="auto"/>
                  </w:divBdr>
                </w:div>
              </w:divsChild>
            </w:div>
            <w:div w:id="1654019416">
              <w:marLeft w:val="0"/>
              <w:marRight w:val="0"/>
              <w:marTop w:val="0"/>
              <w:marBottom w:val="0"/>
              <w:divBdr>
                <w:top w:val="none" w:sz="0" w:space="0" w:color="auto"/>
                <w:left w:val="none" w:sz="0" w:space="0" w:color="auto"/>
                <w:bottom w:val="none" w:sz="0" w:space="0" w:color="auto"/>
                <w:right w:val="none" w:sz="0" w:space="0" w:color="auto"/>
              </w:divBdr>
            </w:div>
            <w:div w:id="645085498">
              <w:marLeft w:val="0"/>
              <w:marRight w:val="0"/>
              <w:marTop w:val="60"/>
              <w:marBottom w:val="0"/>
              <w:divBdr>
                <w:top w:val="none" w:sz="0" w:space="0" w:color="auto"/>
                <w:left w:val="none" w:sz="0" w:space="0" w:color="auto"/>
                <w:bottom w:val="none" w:sz="0" w:space="0" w:color="auto"/>
                <w:right w:val="none" w:sz="0" w:space="0" w:color="auto"/>
              </w:divBdr>
            </w:div>
            <w:div w:id="1019551765">
              <w:marLeft w:val="0"/>
              <w:marRight w:val="0"/>
              <w:marTop w:val="0"/>
              <w:marBottom w:val="0"/>
              <w:divBdr>
                <w:top w:val="none" w:sz="0" w:space="0" w:color="auto"/>
                <w:left w:val="none" w:sz="0" w:space="0" w:color="auto"/>
                <w:bottom w:val="none" w:sz="0" w:space="0" w:color="auto"/>
                <w:right w:val="none" w:sz="0" w:space="0" w:color="auto"/>
              </w:divBdr>
              <w:divsChild>
                <w:div w:id="156775742">
                  <w:marLeft w:val="0"/>
                  <w:marRight w:val="0"/>
                  <w:marTop w:val="0"/>
                  <w:marBottom w:val="0"/>
                  <w:divBdr>
                    <w:top w:val="none" w:sz="0" w:space="0" w:color="auto"/>
                    <w:left w:val="none" w:sz="0" w:space="0" w:color="auto"/>
                    <w:bottom w:val="none" w:sz="0" w:space="0" w:color="auto"/>
                    <w:right w:val="none" w:sz="0" w:space="0" w:color="auto"/>
                  </w:divBdr>
                </w:div>
                <w:div w:id="465704950">
                  <w:marLeft w:val="0"/>
                  <w:marRight w:val="0"/>
                  <w:marTop w:val="0"/>
                  <w:marBottom w:val="0"/>
                  <w:divBdr>
                    <w:top w:val="none" w:sz="0" w:space="0" w:color="auto"/>
                    <w:left w:val="none" w:sz="0" w:space="0" w:color="auto"/>
                    <w:bottom w:val="none" w:sz="0" w:space="0" w:color="auto"/>
                    <w:right w:val="none" w:sz="0" w:space="0" w:color="auto"/>
                  </w:divBdr>
                </w:div>
              </w:divsChild>
            </w:div>
            <w:div w:id="1698045685">
              <w:marLeft w:val="0"/>
              <w:marRight w:val="0"/>
              <w:marTop w:val="0"/>
              <w:marBottom w:val="0"/>
              <w:divBdr>
                <w:top w:val="none" w:sz="0" w:space="0" w:color="auto"/>
                <w:left w:val="none" w:sz="0" w:space="0" w:color="auto"/>
                <w:bottom w:val="none" w:sz="0" w:space="0" w:color="auto"/>
                <w:right w:val="none" w:sz="0" w:space="0" w:color="auto"/>
              </w:divBdr>
            </w:div>
            <w:div w:id="966667726">
              <w:marLeft w:val="0"/>
              <w:marRight w:val="0"/>
              <w:marTop w:val="60"/>
              <w:marBottom w:val="0"/>
              <w:divBdr>
                <w:top w:val="none" w:sz="0" w:space="0" w:color="auto"/>
                <w:left w:val="none" w:sz="0" w:space="0" w:color="auto"/>
                <w:bottom w:val="none" w:sz="0" w:space="0" w:color="auto"/>
                <w:right w:val="none" w:sz="0" w:space="0" w:color="auto"/>
              </w:divBdr>
            </w:div>
            <w:div w:id="1695112516">
              <w:marLeft w:val="0"/>
              <w:marRight w:val="0"/>
              <w:marTop w:val="0"/>
              <w:marBottom w:val="0"/>
              <w:divBdr>
                <w:top w:val="none" w:sz="0" w:space="0" w:color="auto"/>
                <w:left w:val="none" w:sz="0" w:space="0" w:color="auto"/>
                <w:bottom w:val="none" w:sz="0" w:space="0" w:color="auto"/>
                <w:right w:val="none" w:sz="0" w:space="0" w:color="auto"/>
              </w:divBdr>
              <w:divsChild>
                <w:div w:id="1415781946">
                  <w:marLeft w:val="0"/>
                  <w:marRight w:val="0"/>
                  <w:marTop w:val="0"/>
                  <w:marBottom w:val="0"/>
                  <w:divBdr>
                    <w:top w:val="none" w:sz="0" w:space="0" w:color="auto"/>
                    <w:left w:val="none" w:sz="0" w:space="0" w:color="auto"/>
                    <w:bottom w:val="none" w:sz="0" w:space="0" w:color="auto"/>
                    <w:right w:val="none" w:sz="0" w:space="0" w:color="auto"/>
                  </w:divBdr>
                </w:div>
                <w:div w:id="664868077">
                  <w:marLeft w:val="0"/>
                  <w:marRight w:val="0"/>
                  <w:marTop w:val="0"/>
                  <w:marBottom w:val="0"/>
                  <w:divBdr>
                    <w:top w:val="none" w:sz="0" w:space="0" w:color="auto"/>
                    <w:left w:val="none" w:sz="0" w:space="0" w:color="auto"/>
                    <w:bottom w:val="none" w:sz="0" w:space="0" w:color="auto"/>
                    <w:right w:val="none" w:sz="0" w:space="0" w:color="auto"/>
                  </w:divBdr>
                </w:div>
              </w:divsChild>
            </w:div>
            <w:div w:id="792285048">
              <w:marLeft w:val="0"/>
              <w:marRight w:val="0"/>
              <w:marTop w:val="0"/>
              <w:marBottom w:val="0"/>
              <w:divBdr>
                <w:top w:val="none" w:sz="0" w:space="0" w:color="auto"/>
                <w:left w:val="none" w:sz="0" w:space="0" w:color="auto"/>
                <w:bottom w:val="none" w:sz="0" w:space="0" w:color="auto"/>
                <w:right w:val="none" w:sz="0" w:space="0" w:color="auto"/>
              </w:divBdr>
            </w:div>
            <w:div w:id="1394349516">
              <w:marLeft w:val="0"/>
              <w:marRight w:val="0"/>
              <w:marTop w:val="60"/>
              <w:marBottom w:val="0"/>
              <w:divBdr>
                <w:top w:val="none" w:sz="0" w:space="0" w:color="auto"/>
                <w:left w:val="none" w:sz="0" w:space="0" w:color="auto"/>
                <w:bottom w:val="none" w:sz="0" w:space="0" w:color="auto"/>
                <w:right w:val="none" w:sz="0" w:space="0" w:color="auto"/>
              </w:divBdr>
            </w:div>
            <w:div w:id="1354458549">
              <w:marLeft w:val="0"/>
              <w:marRight w:val="0"/>
              <w:marTop w:val="0"/>
              <w:marBottom w:val="0"/>
              <w:divBdr>
                <w:top w:val="none" w:sz="0" w:space="0" w:color="auto"/>
                <w:left w:val="none" w:sz="0" w:space="0" w:color="auto"/>
                <w:bottom w:val="none" w:sz="0" w:space="0" w:color="auto"/>
                <w:right w:val="none" w:sz="0" w:space="0" w:color="auto"/>
              </w:divBdr>
              <w:divsChild>
                <w:div w:id="1160467911">
                  <w:marLeft w:val="0"/>
                  <w:marRight w:val="0"/>
                  <w:marTop w:val="0"/>
                  <w:marBottom w:val="0"/>
                  <w:divBdr>
                    <w:top w:val="none" w:sz="0" w:space="0" w:color="auto"/>
                    <w:left w:val="none" w:sz="0" w:space="0" w:color="auto"/>
                    <w:bottom w:val="none" w:sz="0" w:space="0" w:color="auto"/>
                    <w:right w:val="none" w:sz="0" w:space="0" w:color="auto"/>
                  </w:divBdr>
                </w:div>
                <w:div w:id="1204833661">
                  <w:marLeft w:val="0"/>
                  <w:marRight w:val="0"/>
                  <w:marTop w:val="0"/>
                  <w:marBottom w:val="0"/>
                  <w:divBdr>
                    <w:top w:val="none" w:sz="0" w:space="0" w:color="auto"/>
                    <w:left w:val="none" w:sz="0" w:space="0" w:color="auto"/>
                    <w:bottom w:val="none" w:sz="0" w:space="0" w:color="auto"/>
                    <w:right w:val="none" w:sz="0" w:space="0" w:color="auto"/>
                  </w:divBdr>
                </w:div>
              </w:divsChild>
            </w:div>
            <w:div w:id="1996756196">
              <w:marLeft w:val="0"/>
              <w:marRight w:val="0"/>
              <w:marTop w:val="0"/>
              <w:marBottom w:val="0"/>
              <w:divBdr>
                <w:top w:val="none" w:sz="0" w:space="0" w:color="auto"/>
                <w:left w:val="none" w:sz="0" w:space="0" w:color="auto"/>
                <w:bottom w:val="none" w:sz="0" w:space="0" w:color="auto"/>
                <w:right w:val="none" w:sz="0" w:space="0" w:color="auto"/>
              </w:divBdr>
            </w:div>
            <w:div w:id="213541984">
              <w:marLeft w:val="0"/>
              <w:marRight w:val="0"/>
              <w:marTop w:val="60"/>
              <w:marBottom w:val="0"/>
              <w:divBdr>
                <w:top w:val="none" w:sz="0" w:space="0" w:color="auto"/>
                <w:left w:val="none" w:sz="0" w:space="0" w:color="auto"/>
                <w:bottom w:val="none" w:sz="0" w:space="0" w:color="auto"/>
                <w:right w:val="none" w:sz="0" w:space="0" w:color="auto"/>
              </w:divBdr>
            </w:div>
            <w:div w:id="502820054">
              <w:marLeft w:val="0"/>
              <w:marRight w:val="0"/>
              <w:marTop w:val="0"/>
              <w:marBottom w:val="0"/>
              <w:divBdr>
                <w:top w:val="none" w:sz="0" w:space="0" w:color="auto"/>
                <w:left w:val="none" w:sz="0" w:space="0" w:color="auto"/>
                <w:bottom w:val="none" w:sz="0" w:space="0" w:color="auto"/>
                <w:right w:val="none" w:sz="0" w:space="0" w:color="auto"/>
              </w:divBdr>
              <w:divsChild>
                <w:div w:id="1531141667">
                  <w:marLeft w:val="0"/>
                  <w:marRight w:val="0"/>
                  <w:marTop w:val="0"/>
                  <w:marBottom w:val="0"/>
                  <w:divBdr>
                    <w:top w:val="none" w:sz="0" w:space="0" w:color="auto"/>
                    <w:left w:val="none" w:sz="0" w:space="0" w:color="auto"/>
                    <w:bottom w:val="none" w:sz="0" w:space="0" w:color="auto"/>
                    <w:right w:val="none" w:sz="0" w:space="0" w:color="auto"/>
                  </w:divBdr>
                </w:div>
                <w:div w:id="2050757160">
                  <w:marLeft w:val="0"/>
                  <w:marRight w:val="0"/>
                  <w:marTop w:val="0"/>
                  <w:marBottom w:val="0"/>
                  <w:divBdr>
                    <w:top w:val="none" w:sz="0" w:space="0" w:color="auto"/>
                    <w:left w:val="none" w:sz="0" w:space="0" w:color="auto"/>
                    <w:bottom w:val="none" w:sz="0" w:space="0" w:color="auto"/>
                    <w:right w:val="none" w:sz="0" w:space="0" w:color="auto"/>
                  </w:divBdr>
                </w:div>
              </w:divsChild>
            </w:div>
            <w:div w:id="1749887735">
              <w:marLeft w:val="0"/>
              <w:marRight w:val="0"/>
              <w:marTop w:val="0"/>
              <w:marBottom w:val="0"/>
              <w:divBdr>
                <w:top w:val="none" w:sz="0" w:space="0" w:color="auto"/>
                <w:left w:val="none" w:sz="0" w:space="0" w:color="auto"/>
                <w:bottom w:val="none" w:sz="0" w:space="0" w:color="auto"/>
                <w:right w:val="none" w:sz="0" w:space="0" w:color="auto"/>
              </w:divBdr>
            </w:div>
            <w:div w:id="1335259137">
              <w:marLeft w:val="0"/>
              <w:marRight w:val="0"/>
              <w:marTop w:val="60"/>
              <w:marBottom w:val="0"/>
              <w:divBdr>
                <w:top w:val="none" w:sz="0" w:space="0" w:color="auto"/>
                <w:left w:val="none" w:sz="0" w:space="0" w:color="auto"/>
                <w:bottom w:val="none" w:sz="0" w:space="0" w:color="auto"/>
                <w:right w:val="none" w:sz="0" w:space="0" w:color="auto"/>
              </w:divBdr>
            </w:div>
            <w:div w:id="591593520">
              <w:marLeft w:val="0"/>
              <w:marRight w:val="0"/>
              <w:marTop w:val="0"/>
              <w:marBottom w:val="0"/>
              <w:divBdr>
                <w:top w:val="none" w:sz="0" w:space="0" w:color="auto"/>
                <w:left w:val="none" w:sz="0" w:space="0" w:color="auto"/>
                <w:bottom w:val="none" w:sz="0" w:space="0" w:color="auto"/>
                <w:right w:val="none" w:sz="0" w:space="0" w:color="auto"/>
              </w:divBdr>
              <w:divsChild>
                <w:div w:id="1930961505">
                  <w:marLeft w:val="0"/>
                  <w:marRight w:val="0"/>
                  <w:marTop w:val="0"/>
                  <w:marBottom w:val="0"/>
                  <w:divBdr>
                    <w:top w:val="none" w:sz="0" w:space="0" w:color="auto"/>
                    <w:left w:val="none" w:sz="0" w:space="0" w:color="auto"/>
                    <w:bottom w:val="none" w:sz="0" w:space="0" w:color="auto"/>
                    <w:right w:val="none" w:sz="0" w:space="0" w:color="auto"/>
                  </w:divBdr>
                </w:div>
                <w:div w:id="1976135909">
                  <w:marLeft w:val="0"/>
                  <w:marRight w:val="0"/>
                  <w:marTop w:val="0"/>
                  <w:marBottom w:val="0"/>
                  <w:divBdr>
                    <w:top w:val="none" w:sz="0" w:space="0" w:color="auto"/>
                    <w:left w:val="none" w:sz="0" w:space="0" w:color="auto"/>
                    <w:bottom w:val="none" w:sz="0" w:space="0" w:color="auto"/>
                    <w:right w:val="none" w:sz="0" w:space="0" w:color="auto"/>
                  </w:divBdr>
                </w:div>
              </w:divsChild>
            </w:div>
            <w:div w:id="890075837">
              <w:marLeft w:val="0"/>
              <w:marRight w:val="0"/>
              <w:marTop w:val="0"/>
              <w:marBottom w:val="0"/>
              <w:divBdr>
                <w:top w:val="none" w:sz="0" w:space="0" w:color="auto"/>
                <w:left w:val="none" w:sz="0" w:space="0" w:color="auto"/>
                <w:bottom w:val="none" w:sz="0" w:space="0" w:color="auto"/>
                <w:right w:val="none" w:sz="0" w:space="0" w:color="auto"/>
              </w:divBdr>
            </w:div>
            <w:div w:id="1539707535">
              <w:marLeft w:val="0"/>
              <w:marRight w:val="0"/>
              <w:marTop w:val="60"/>
              <w:marBottom w:val="0"/>
              <w:divBdr>
                <w:top w:val="none" w:sz="0" w:space="0" w:color="auto"/>
                <w:left w:val="none" w:sz="0" w:space="0" w:color="auto"/>
                <w:bottom w:val="none" w:sz="0" w:space="0" w:color="auto"/>
                <w:right w:val="none" w:sz="0" w:space="0" w:color="auto"/>
              </w:divBdr>
            </w:div>
            <w:div w:id="61609881">
              <w:marLeft w:val="0"/>
              <w:marRight w:val="0"/>
              <w:marTop w:val="0"/>
              <w:marBottom w:val="0"/>
              <w:divBdr>
                <w:top w:val="none" w:sz="0" w:space="0" w:color="auto"/>
                <w:left w:val="none" w:sz="0" w:space="0" w:color="auto"/>
                <w:bottom w:val="none" w:sz="0" w:space="0" w:color="auto"/>
                <w:right w:val="none" w:sz="0" w:space="0" w:color="auto"/>
              </w:divBdr>
              <w:divsChild>
                <w:div w:id="1959139954">
                  <w:marLeft w:val="0"/>
                  <w:marRight w:val="0"/>
                  <w:marTop w:val="0"/>
                  <w:marBottom w:val="0"/>
                  <w:divBdr>
                    <w:top w:val="none" w:sz="0" w:space="0" w:color="auto"/>
                    <w:left w:val="none" w:sz="0" w:space="0" w:color="auto"/>
                    <w:bottom w:val="none" w:sz="0" w:space="0" w:color="auto"/>
                    <w:right w:val="none" w:sz="0" w:space="0" w:color="auto"/>
                  </w:divBdr>
                </w:div>
                <w:div w:id="484324306">
                  <w:marLeft w:val="0"/>
                  <w:marRight w:val="0"/>
                  <w:marTop w:val="0"/>
                  <w:marBottom w:val="0"/>
                  <w:divBdr>
                    <w:top w:val="none" w:sz="0" w:space="0" w:color="auto"/>
                    <w:left w:val="none" w:sz="0" w:space="0" w:color="auto"/>
                    <w:bottom w:val="none" w:sz="0" w:space="0" w:color="auto"/>
                    <w:right w:val="none" w:sz="0" w:space="0" w:color="auto"/>
                  </w:divBdr>
                </w:div>
              </w:divsChild>
            </w:div>
            <w:div w:id="1778475904">
              <w:marLeft w:val="0"/>
              <w:marRight w:val="0"/>
              <w:marTop w:val="0"/>
              <w:marBottom w:val="0"/>
              <w:divBdr>
                <w:top w:val="none" w:sz="0" w:space="0" w:color="auto"/>
                <w:left w:val="none" w:sz="0" w:space="0" w:color="auto"/>
                <w:bottom w:val="none" w:sz="0" w:space="0" w:color="auto"/>
                <w:right w:val="none" w:sz="0" w:space="0" w:color="auto"/>
              </w:divBdr>
            </w:div>
            <w:div w:id="967706759">
              <w:marLeft w:val="0"/>
              <w:marRight w:val="0"/>
              <w:marTop w:val="60"/>
              <w:marBottom w:val="0"/>
              <w:divBdr>
                <w:top w:val="none" w:sz="0" w:space="0" w:color="auto"/>
                <w:left w:val="none" w:sz="0" w:space="0" w:color="auto"/>
                <w:bottom w:val="none" w:sz="0" w:space="0" w:color="auto"/>
                <w:right w:val="none" w:sz="0" w:space="0" w:color="auto"/>
              </w:divBdr>
            </w:div>
            <w:div w:id="1693338484">
              <w:marLeft w:val="0"/>
              <w:marRight w:val="0"/>
              <w:marTop w:val="0"/>
              <w:marBottom w:val="0"/>
              <w:divBdr>
                <w:top w:val="none" w:sz="0" w:space="0" w:color="auto"/>
                <w:left w:val="none" w:sz="0" w:space="0" w:color="auto"/>
                <w:bottom w:val="none" w:sz="0" w:space="0" w:color="auto"/>
                <w:right w:val="none" w:sz="0" w:space="0" w:color="auto"/>
              </w:divBdr>
              <w:divsChild>
                <w:div w:id="695542347">
                  <w:marLeft w:val="0"/>
                  <w:marRight w:val="0"/>
                  <w:marTop w:val="0"/>
                  <w:marBottom w:val="0"/>
                  <w:divBdr>
                    <w:top w:val="none" w:sz="0" w:space="0" w:color="auto"/>
                    <w:left w:val="none" w:sz="0" w:space="0" w:color="auto"/>
                    <w:bottom w:val="none" w:sz="0" w:space="0" w:color="auto"/>
                    <w:right w:val="none" w:sz="0" w:space="0" w:color="auto"/>
                  </w:divBdr>
                </w:div>
                <w:div w:id="932738773">
                  <w:marLeft w:val="0"/>
                  <w:marRight w:val="0"/>
                  <w:marTop w:val="0"/>
                  <w:marBottom w:val="0"/>
                  <w:divBdr>
                    <w:top w:val="none" w:sz="0" w:space="0" w:color="auto"/>
                    <w:left w:val="none" w:sz="0" w:space="0" w:color="auto"/>
                    <w:bottom w:val="none" w:sz="0" w:space="0" w:color="auto"/>
                    <w:right w:val="none" w:sz="0" w:space="0" w:color="auto"/>
                  </w:divBdr>
                </w:div>
              </w:divsChild>
            </w:div>
            <w:div w:id="1131359929">
              <w:marLeft w:val="0"/>
              <w:marRight w:val="0"/>
              <w:marTop w:val="0"/>
              <w:marBottom w:val="0"/>
              <w:divBdr>
                <w:top w:val="none" w:sz="0" w:space="0" w:color="auto"/>
                <w:left w:val="none" w:sz="0" w:space="0" w:color="auto"/>
                <w:bottom w:val="none" w:sz="0" w:space="0" w:color="auto"/>
                <w:right w:val="none" w:sz="0" w:space="0" w:color="auto"/>
              </w:divBdr>
            </w:div>
            <w:div w:id="369762831">
              <w:marLeft w:val="0"/>
              <w:marRight w:val="0"/>
              <w:marTop w:val="60"/>
              <w:marBottom w:val="0"/>
              <w:divBdr>
                <w:top w:val="none" w:sz="0" w:space="0" w:color="auto"/>
                <w:left w:val="none" w:sz="0" w:space="0" w:color="auto"/>
                <w:bottom w:val="none" w:sz="0" w:space="0" w:color="auto"/>
                <w:right w:val="none" w:sz="0" w:space="0" w:color="auto"/>
              </w:divBdr>
            </w:div>
            <w:div w:id="1837529103">
              <w:marLeft w:val="0"/>
              <w:marRight w:val="0"/>
              <w:marTop w:val="0"/>
              <w:marBottom w:val="0"/>
              <w:divBdr>
                <w:top w:val="none" w:sz="0" w:space="0" w:color="auto"/>
                <w:left w:val="none" w:sz="0" w:space="0" w:color="auto"/>
                <w:bottom w:val="none" w:sz="0" w:space="0" w:color="auto"/>
                <w:right w:val="none" w:sz="0" w:space="0" w:color="auto"/>
              </w:divBdr>
              <w:divsChild>
                <w:div w:id="1018653368">
                  <w:marLeft w:val="0"/>
                  <w:marRight w:val="0"/>
                  <w:marTop w:val="0"/>
                  <w:marBottom w:val="0"/>
                  <w:divBdr>
                    <w:top w:val="none" w:sz="0" w:space="0" w:color="auto"/>
                    <w:left w:val="none" w:sz="0" w:space="0" w:color="auto"/>
                    <w:bottom w:val="none" w:sz="0" w:space="0" w:color="auto"/>
                    <w:right w:val="none" w:sz="0" w:space="0" w:color="auto"/>
                  </w:divBdr>
                </w:div>
                <w:div w:id="917061202">
                  <w:marLeft w:val="0"/>
                  <w:marRight w:val="0"/>
                  <w:marTop w:val="0"/>
                  <w:marBottom w:val="0"/>
                  <w:divBdr>
                    <w:top w:val="none" w:sz="0" w:space="0" w:color="auto"/>
                    <w:left w:val="none" w:sz="0" w:space="0" w:color="auto"/>
                    <w:bottom w:val="none" w:sz="0" w:space="0" w:color="auto"/>
                    <w:right w:val="none" w:sz="0" w:space="0" w:color="auto"/>
                  </w:divBdr>
                </w:div>
              </w:divsChild>
            </w:div>
            <w:div w:id="159466748">
              <w:marLeft w:val="0"/>
              <w:marRight w:val="0"/>
              <w:marTop w:val="0"/>
              <w:marBottom w:val="0"/>
              <w:divBdr>
                <w:top w:val="none" w:sz="0" w:space="0" w:color="auto"/>
                <w:left w:val="none" w:sz="0" w:space="0" w:color="auto"/>
                <w:bottom w:val="none" w:sz="0" w:space="0" w:color="auto"/>
                <w:right w:val="none" w:sz="0" w:space="0" w:color="auto"/>
              </w:divBdr>
            </w:div>
            <w:div w:id="314382533">
              <w:marLeft w:val="0"/>
              <w:marRight w:val="0"/>
              <w:marTop w:val="60"/>
              <w:marBottom w:val="0"/>
              <w:divBdr>
                <w:top w:val="none" w:sz="0" w:space="0" w:color="auto"/>
                <w:left w:val="none" w:sz="0" w:space="0" w:color="auto"/>
                <w:bottom w:val="none" w:sz="0" w:space="0" w:color="auto"/>
                <w:right w:val="none" w:sz="0" w:space="0" w:color="auto"/>
              </w:divBdr>
            </w:div>
            <w:div w:id="2033145367">
              <w:marLeft w:val="0"/>
              <w:marRight w:val="0"/>
              <w:marTop w:val="0"/>
              <w:marBottom w:val="0"/>
              <w:divBdr>
                <w:top w:val="none" w:sz="0" w:space="0" w:color="auto"/>
                <w:left w:val="none" w:sz="0" w:space="0" w:color="auto"/>
                <w:bottom w:val="none" w:sz="0" w:space="0" w:color="auto"/>
                <w:right w:val="none" w:sz="0" w:space="0" w:color="auto"/>
              </w:divBdr>
              <w:divsChild>
                <w:div w:id="1238783346">
                  <w:marLeft w:val="0"/>
                  <w:marRight w:val="0"/>
                  <w:marTop w:val="0"/>
                  <w:marBottom w:val="0"/>
                  <w:divBdr>
                    <w:top w:val="none" w:sz="0" w:space="0" w:color="auto"/>
                    <w:left w:val="none" w:sz="0" w:space="0" w:color="auto"/>
                    <w:bottom w:val="none" w:sz="0" w:space="0" w:color="auto"/>
                    <w:right w:val="none" w:sz="0" w:space="0" w:color="auto"/>
                  </w:divBdr>
                </w:div>
                <w:div w:id="646980580">
                  <w:marLeft w:val="0"/>
                  <w:marRight w:val="0"/>
                  <w:marTop w:val="0"/>
                  <w:marBottom w:val="0"/>
                  <w:divBdr>
                    <w:top w:val="none" w:sz="0" w:space="0" w:color="auto"/>
                    <w:left w:val="none" w:sz="0" w:space="0" w:color="auto"/>
                    <w:bottom w:val="none" w:sz="0" w:space="0" w:color="auto"/>
                    <w:right w:val="none" w:sz="0" w:space="0" w:color="auto"/>
                  </w:divBdr>
                </w:div>
              </w:divsChild>
            </w:div>
            <w:div w:id="1668248321">
              <w:marLeft w:val="0"/>
              <w:marRight w:val="0"/>
              <w:marTop w:val="0"/>
              <w:marBottom w:val="0"/>
              <w:divBdr>
                <w:top w:val="none" w:sz="0" w:space="0" w:color="auto"/>
                <w:left w:val="none" w:sz="0" w:space="0" w:color="auto"/>
                <w:bottom w:val="none" w:sz="0" w:space="0" w:color="auto"/>
                <w:right w:val="none" w:sz="0" w:space="0" w:color="auto"/>
              </w:divBdr>
            </w:div>
            <w:div w:id="590312980">
              <w:marLeft w:val="0"/>
              <w:marRight w:val="0"/>
              <w:marTop w:val="60"/>
              <w:marBottom w:val="0"/>
              <w:divBdr>
                <w:top w:val="none" w:sz="0" w:space="0" w:color="auto"/>
                <w:left w:val="none" w:sz="0" w:space="0" w:color="auto"/>
                <w:bottom w:val="none" w:sz="0" w:space="0" w:color="auto"/>
                <w:right w:val="none" w:sz="0" w:space="0" w:color="auto"/>
              </w:divBdr>
            </w:div>
            <w:div w:id="1648435091">
              <w:marLeft w:val="0"/>
              <w:marRight w:val="0"/>
              <w:marTop w:val="0"/>
              <w:marBottom w:val="0"/>
              <w:divBdr>
                <w:top w:val="none" w:sz="0" w:space="0" w:color="auto"/>
                <w:left w:val="none" w:sz="0" w:space="0" w:color="auto"/>
                <w:bottom w:val="none" w:sz="0" w:space="0" w:color="auto"/>
                <w:right w:val="none" w:sz="0" w:space="0" w:color="auto"/>
              </w:divBdr>
              <w:divsChild>
                <w:div w:id="189344570">
                  <w:marLeft w:val="0"/>
                  <w:marRight w:val="0"/>
                  <w:marTop w:val="0"/>
                  <w:marBottom w:val="0"/>
                  <w:divBdr>
                    <w:top w:val="none" w:sz="0" w:space="0" w:color="auto"/>
                    <w:left w:val="none" w:sz="0" w:space="0" w:color="auto"/>
                    <w:bottom w:val="none" w:sz="0" w:space="0" w:color="auto"/>
                    <w:right w:val="none" w:sz="0" w:space="0" w:color="auto"/>
                  </w:divBdr>
                </w:div>
                <w:div w:id="1852066937">
                  <w:marLeft w:val="0"/>
                  <w:marRight w:val="0"/>
                  <w:marTop w:val="0"/>
                  <w:marBottom w:val="0"/>
                  <w:divBdr>
                    <w:top w:val="none" w:sz="0" w:space="0" w:color="auto"/>
                    <w:left w:val="none" w:sz="0" w:space="0" w:color="auto"/>
                    <w:bottom w:val="none" w:sz="0" w:space="0" w:color="auto"/>
                    <w:right w:val="none" w:sz="0" w:space="0" w:color="auto"/>
                  </w:divBdr>
                </w:div>
              </w:divsChild>
            </w:div>
            <w:div w:id="1645042798">
              <w:marLeft w:val="0"/>
              <w:marRight w:val="0"/>
              <w:marTop w:val="0"/>
              <w:marBottom w:val="0"/>
              <w:divBdr>
                <w:top w:val="none" w:sz="0" w:space="0" w:color="auto"/>
                <w:left w:val="none" w:sz="0" w:space="0" w:color="auto"/>
                <w:bottom w:val="none" w:sz="0" w:space="0" w:color="auto"/>
                <w:right w:val="none" w:sz="0" w:space="0" w:color="auto"/>
              </w:divBdr>
            </w:div>
            <w:div w:id="105732521">
              <w:marLeft w:val="0"/>
              <w:marRight w:val="0"/>
              <w:marTop w:val="60"/>
              <w:marBottom w:val="0"/>
              <w:divBdr>
                <w:top w:val="none" w:sz="0" w:space="0" w:color="auto"/>
                <w:left w:val="none" w:sz="0" w:space="0" w:color="auto"/>
                <w:bottom w:val="none" w:sz="0" w:space="0" w:color="auto"/>
                <w:right w:val="none" w:sz="0" w:space="0" w:color="auto"/>
              </w:divBdr>
            </w:div>
            <w:div w:id="1930625567">
              <w:marLeft w:val="0"/>
              <w:marRight w:val="0"/>
              <w:marTop w:val="0"/>
              <w:marBottom w:val="0"/>
              <w:divBdr>
                <w:top w:val="none" w:sz="0" w:space="0" w:color="auto"/>
                <w:left w:val="none" w:sz="0" w:space="0" w:color="auto"/>
                <w:bottom w:val="none" w:sz="0" w:space="0" w:color="auto"/>
                <w:right w:val="none" w:sz="0" w:space="0" w:color="auto"/>
              </w:divBdr>
              <w:divsChild>
                <w:div w:id="1309214105">
                  <w:marLeft w:val="0"/>
                  <w:marRight w:val="0"/>
                  <w:marTop w:val="0"/>
                  <w:marBottom w:val="0"/>
                  <w:divBdr>
                    <w:top w:val="none" w:sz="0" w:space="0" w:color="auto"/>
                    <w:left w:val="none" w:sz="0" w:space="0" w:color="auto"/>
                    <w:bottom w:val="none" w:sz="0" w:space="0" w:color="auto"/>
                    <w:right w:val="none" w:sz="0" w:space="0" w:color="auto"/>
                  </w:divBdr>
                </w:div>
                <w:div w:id="1357459119">
                  <w:marLeft w:val="0"/>
                  <w:marRight w:val="0"/>
                  <w:marTop w:val="0"/>
                  <w:marBottom w:val="0"/>
                  <w:divBdr>
                    <w:top w:val="none" w:sz="0" w:space="0" w:color="auto"/>
                    <w:left w:val="none" w:sz="0" w:space="0" w:color="auto"/>
                    <w:bottom w:val="none" w:sz="0" w:space="0" w:color="auto"/>
                    <w:right w:val="none" w:sz="0" w:space="0" w:color="auto"/>
                  </w:divBdr>
                </w:div>
              </w:divsChild>
            </w:div>
            <w:div w:id="2011322412">
              <w:marLeft w:val="0"/>
              <w:marRight w:val="0"/>
              <w:marTop w:val="0"/>
              <w:marBottom w:val="0"/>
              <w:divBdr>
                <w:top w:val="none" w:sz="0" w:space="0" w:color="auto"/>
                <w:left w:val="none" w:sz="0" w:space="0" w:color="auto"/>
                <w:bottom w:val="none" w:sz="0" w:space="0" w:color="auto"/>
                <w:right w:val="none" w:sz="0" w:space="0" w:color="auto"/>
              </w:divBdr>
            </w:div>
            <w:div w:id="1083259499">
              <w:marLeft w:val="0"/>
              <w:marRight w:val="0"/>
              <w:marTop w:val="60"/>
              <w:marBottom w:val="0"/>
              <w:divBdr>
                <w:top w:val="none" w:sz="0" w:space="0" w:color="auto"/>
                <w:left w:val="none" w:sz="0" w:space="0" w:color="auto"/>
                <w:bottom w:val="none" w:sz="0" w:space="0" w:color="auto"/>
                <w:right w:val="none" w:sz="0" w:space="0" w:color="auto"/>
              </w:divBdr>
            </w:div>
            <w:div w:id="2016416424">
              <w:marLeft w:val="0"/>
              <w:marRight w:val="0"/>
              <w:marTop w:val="0"/>
              <w:marBottom w:val="0"/>
              <w:divBdr>
                <w:top w:val="none" w:sz="0" w:space="0" w:color="auto"/>
                <w:left w:val="none" w:sz="0" w:space="0" w:color="auto"/>
                <w:bottom w:val="none" w:sz="0" w:space="0" w:color="auto"/>
                <w:right w:val="none" w:sz="0" w:space="0" w:color="auto"/>
              </w:divBdr>
              <w:divsChild>
                <w:div w:id="599533040">
                  <w:marLeft w:val="0"/>
                  <w:marRight w:val="0"/>
                  <w:marTop w:val="0"/>
                  <w:marBottom w:val="0"/>
                  <w:divBdr>
                    <w:top w:val="none" w:sz="0" w:space="0" w:color="auto"/>
                    <w:left w:val="none" w:sz="0" w:space="0" w:color="auto"/>
                    <w:bottom w:val="none" w:sz="0" w:space="0" w:color="auto"/>
                    <w:right w:val="none" w:sz="0" w:space="0" w:color="auto"/>
                  </w:divBdr>
                </w:div>
                <w:div w:id="96751988">
                  <w:marLeft w:val="0"/>
                  <w:marRight w:val="0"/>
                  <w:marTop w:val="0"/>
                  <w:marBottom w:val="0"/>
                  <w:divBdr>
                    <w:top w:val="none" w:sz="0" w:space="0" w:color="auto"/>
                    <w:left w:val="none" w:sz="0" w:space="0" w:color="auto"/>
                    <w:bottom w:val="none" w:sz="0" w:space="0" w:color="auto"/>
                    <w:right w:val="none" w:sz="0" w:space="0" w:color="auto"/>
                  </w:divBdr>
                </w:div>
              </w:divsChild>
            </w:div>
            <w:div w:id="1244804825">
              <w:marLeft w:val="0"/>
              <w:marRight w:val="0"/>
              <w:marTop w:val="0"/>
              <w:marBottom w:val="0"/>
              <w:divBdr>
                <w:top w:val="none" w:sz="0" w:space="0" w:color="auto"/>
                <w:left w:val="none" w:sz="0" w:space="0" w:color="auto"/>
                <w:bottom w:val="none" w:sz="0" w:space="0" w:color="auto"/>
                <w:right w:val="none" w:sz="0" w:space="0" w:color="auto"/>
              </w:divBdr>
            </w:div>
            <w:div w:id="854460885">
              <w:marLeft w:val="0"/>
              <w:marRight w:val="0"/>
              <w:marTop w:val="60"/>
              <w:marBottom w:val="0"/>
              <w:divBdr>
                <w:top w:val="none" w:sz="0" w:space="0" w:color="auto"/>
                <w:left w:val="none" w:sz="0" w:space="0" w:color="auto"/>
                <w:bottom w:val="none" w:sz="0" w:space="0" w:color="auto"/>
                <w:right w:val="none" w:sz="0" w:space="0" w:color="auto"/>
              </w:divBdr>
            </w:div>
            <w:div w:id="1265649225">
              <w:marLeft w:val="0"/>
              <w:marRight w:val="0"/>
              <w:marTop w:val="0"/>
              <w:marBottom w:val="0"/>
              <w:divBdr>
                <w:top w:val="none" w:sz="0" w:space="0" w:color="auto"/>
                <w:left w:val="none" w:sz="0" w:space="0" w:color="auto"/>
                <w:bottom w:val="none" w:sz="0" w:space="0" w:color="auto"/>
                <w:right w:val="none" w:sz="0" w:space="0" w:color="auto"/>
              </w:divBdr>
              <w:divsChild>
                <w:div w:id="1181511721">
                  <w:marLeft w:val="0"/>
                  <w:marRight w:val="0"/>
                  <w:marTop w:val="0"/>
                  <w:marBottom w:val="0"/>
                  <w:divBdr>
                    <w:top w:val="none" w:sz="0" w:space="0" w:color="auto"/>
                    <w:left w:val="none" w:sz="0" w:space="0" w:color="auto"/>
                    <w:bottom w:val="none" w:sz="0" w:space="0" w:color="auto"/>
                    <w:right w:val="none" w:sz="0" w:space="0" w:color="auto"/>
                  </w:divBdr>
                </w:div>
                <w:div w:id="2087221225">
                  <w:marLeft w:val="0"/>
                  <w:marRight w:val="0"/>
                  <w:marTop w:val="0"/>
                  <w:marBottom w:val="0"/>
                  <w:divBdr>
                    <w:top w:val="none" w:sz="0" w:space="0" w:color="auto"/>
                    <w:left w:val="none" w:sz="0" w:space="0" w:color="auto"/>
                    <w:bottom w:val="none" w:sz="0" w:space="0" w:color="auto"/>
                    <w:right w:val="none" w:sz="0" w:space="0" w:color="auto"/>
                  </w:divBdr>
                </w:div>
              </w:divsChild>
            </w:div>
            <w:div w:id="1895922712">
              <w:marLeft w:val="0"/>
              <w:marRight w:val="0"/>
              <w:marTop w:val="0"/>
              <w:marBottom w:val="0"/>
              <w:divBdr>
                <w:top w:val="none" w:sz="0" w:space="0" w:color="auto"/>
                <w:left w:val="none" w:sz="0" w:space="0" w:color="auto"/>
                <w:bottom w:val="none" w:sz="0" w:space="0" w:color="auto"/>
                <w:right w:val="none" w:sz="0" w:space="0" w:color="auto"/>
              </w:divBdr>
            </w:div>
            <w:div w:id="1095830423">
              <w:marLeft w:val="0"/>
              <w:marRight w:val="0"/>
              <w:marTop w:val="60"/>
              <w:marBottom w:val="0"/>
              <w:divBdr>
                <w:top w:val="none" w:sz="0" w:space="0" w:color="auto"/>
                <w:left w:val="none" w:sz="0" w:space="0" w:color="auto"/>
                <w:bottom w:val="none" w:sz="0" w:space="0" w:color="auto"/>
                <w:right w:val="none" w:sz="0" w:space="0" w:color="auto"/>
              </w:divBdr>
            </w:div>
            <w:div w:id="550307127">
              <w:marLeft w:val="0"/>
              <w:marRight w:val="0"/>
              <w:marTop w:val="0"/>
              <w:marBottom w:val="0"/>
              <w:divBdr>
                <w:top w:val="none" w:sz="0" w:space="0" w:color="auto"/>
                <w:left w:val="none" w:sz="0" w:space="0" w:color="auto"/>
                <w:bottom w:val="none" w:sz="0" w:space="0" w:color="auto"/>
                <w:right w:val="none" w:sz="0" w:space="0" w:color="auto"/>
              </w:divBdr>
              <w:divsChild>
                <w:div w:id="958878387">
                  <w:marLeft w:val="0"/>
                  <w:marRight w:val="0"/>
                  <w:marTop w:val="0"/>
                  <w:marBottom w:val="0"/>
                  <w:divBdr>
                    <w:top w:val="none" w:sz="0" w:space="0" w:color="auto"/>
                    <w:left w:val="none" w:sz="0" w:space="0" w:color="auto"/>
                    <w:bottom w:val="none" w:sz="0" w:space="0" w:color="auto"/>
                    <w:right w:val="none" w:sz="0" w:space="0" w:color="auto"/>
                  </w:divBdr>
                </w:div>
                <w:div w:id="811141168">
                  <w:marLeft w:val="0"/>
                  <w:marRight w:val="0"/>
                  <w:marTop w:val="0"/>
                  <w:marBottom w:val="0"/>
                  <w:divBdr>
                    <w:top w:val="none" w:sz="0" w:space="0" w:color="auto"/>
                    <w:left w:val="none" w:sz="0" w:space="0" w:color="auto"/>
                    <w:bottom w:val="none" w:sz="0" w:space="0" w:color="auto"/>
                    <w:right w:val="none" w:sz="0" w:space="0" w:color="auto"/>
                  </w:divBdr>
                </w:div>
              </w:divsChild>
            </w:div>
            <w:div w:id="356582356">
              <w:marLeft w:val="0"/>
              <w:marRight w:val="0"/>
              <w:marTop w:val="0"/>
              <w:marBottom w:val="0"/>
              <w:divBdr>
                <w:top w:val="none" w:sz="0" w:space="0" w:color="auto"/>
                <w:left w:val="none" w:sz="0" w:space="0" w:color="auto"/>
                <w:bottom w:val="none" w:sz="0" w:space="0" w:color="auto"/>
                <w:right w:val="none" w:sz="0" w:space="0" w:color="auto"/>
              </w:divBdr>
            </w:div>
            <w:div w:id="1418139776">
              <w:marLeft w:val="0"/>
              <w:marRight w:val="0"/>
              <w:marTop w:val="60"/>
              <w:marBottom w:val="0"/>
              <w:divBdr>
                <w:top w:val="none" w:sz="0" w:space="0" w:color="auto"/>
                <w:left w:val="none" w:sz="0" w:space="0" w:color="auto"/>
                <w:bottom w:val="none" w:sz="0" w:space="0" w:color="auto"/>
                <w:right w:val="none" w:sz="0" w:space="0" w:color="auto"/>
              </w:divBdr>
            </w:div>
            <w:div w:id="195780877">
              <w:marLeft w:val="0"/>
              <w:marRight w:val="0"/>
              <w:marTop w:val="0"/>
              <w:marBottom w:val="0"/>
              <w:divBdr>
                <w:top w:val="none" w:sz="0" w:space="0" w:color="auto"/>
                <w:left w:val="none" w:sz="0" w:space="0" w:color="auto"/>
                <w:bottom w:val="none" w:sz="0" w:space="0" w:color="auto"/>
                <w:right w:val="none" w:sz="0" w:space="0" w:color="auto"/>
              </w:divBdr>
              <w:divsChild>
                <w:div w:id="142285314">
                  <w:marLeft w:val="0"/>
                  <w:marRight w:val="0"/>
                  <w:marTop w:val="0"/>
                  <w:marBottom w:val="0"/>
                  <w:divBdr>
                    <w:top w:val="none" w:sz="0" w:space="0" w:color="auto"/>
                    <w:left w:val="none" w:sz="0" w:space="0" w:color="auto"/>
                    <w:bottom w:val="none" w:sz="0" w:space="0" w:color="auto"/>
                    <w:right w:val="none" w:sz="0" w:space="0" w:color="auto"/>
                  </w:divBdr>
                </w:div>
                <w:div w:id="1351909312">
                  <w:marLeft w:val="0"/>
                  <w:marRight w:val="0"/>
                  <w:marTop w:val="0"/>
                  <w:marBottom w:val="0"/>
                  <w:divBdr>
                    <w:top w:val="none" w:sz="0" w:space="0" w:color="auto"/>
                    <w:left w:val="none" w:sz="0" w:space="0" w:color="auto"/>
                    <w:bottom w:val="none" w:sz="0" w:space="0" w:color="auto"/>
                    <w:right w:val="none" w:sz="0" w:space="0" w:color="auto"/>
                  </w:divBdr>
                </w:div>
              </w:divsChild>
            </w:div>
            <w:div w:id="1308587591">
              <w:marLeft w:val="0"/>
              <w:marRight w:val="0"/>
              <w:marTop w:val="0"/>
              <w:marBottom w:val="0"/>
              <w:divBdr>
                <w:top w:val="none" w:sz="0" w:space="0" w:color="auto"/>
                <w:left w:val="none" w:sz="0" w:space="0" w:color="auto"/>
                <w:bottom w:val="none" w:sz="0" w:space="0" w:color="auto"/>
                <w:right w:val="none" w:sz="0" w:space="0" w:color="auto"/>
              </w:divBdr>
            </w:div>
            <w:div w:id="1018389062">
              <w:marLeft w:val="0"/>
              <w:marRight w:val="0"/>
              <w:marTop w:val="60"/>
              <w:marBottom w:val="0"/>
              <w:divBdr>
                <w:top w:val="none" w:sz="0" w:space="0" w:color="auto"/>
                <w:left w:val="none" w:sz="0" w:space="0" w:color="auto"/>
                <w:bottom w:val="none" w:sz="0" w:space="0" w:color="auto"/>
                <w:right w:val="none" w:sz="0" w:space="0" w:color="auto"/>
              </w:divBdr>
            </w:div>
            <w:div w:id="1323463277">
              <w:marLeft w:val="0"/>
              <w:marRight w:val="0"/>
              <w:marTop w:val="0"/>
              <w:marBottom w:val="0"/>
              <w:divBdr>
                <w:top w:val="none" w:sz="0" w:space="0" w:color="auto"/>
                <w:left w:val="none" w:sz="0" w:space="0" w:color="auto"/>
                <w:bottom w:val="none" w:sz="0" w:space="0" w:color="auto"/>
                <w:right w:val="none" w:sz="0" w:space="0" w:color="auto"/>
              </w:divBdr>
              <w:divsChild>
                <w:div w:id="967662459">
                  <w:marLeft w:val="0"/>
                  <w:marRight w:val="0"/>
                  <w:marTop w:val="0"/>
                  <w:marBottom w:val="0"/>
                  <w:divBdr>
                    <w:top w:val="none" w:sz="0" w:space="0" w:color="auto"/>
                    <w:left w:val="none" w:sz="0" w:space="0" w:color="auto"/>
                    <w:bottom w:val="none" w:sz="0" w:space="0" w:color="auto"/>
                    <w:right w:val="none" w:sz="0" w:space="0" w:color="auto"/>
                  </w:divBdr>
                </w:div>
                <w:div w:id="787311138">
                  <w:marLeft w:val="0"/>
                  <w:marRight w:val="0"/>
                  <w:marTop w:val="0"/>
                  <w:marBottom w:val="0"/>
                  <w:divBdr>
                    <w:top w:val="none" w:sz="0" w:space="0" w:color="auto"/>
                    <w:left w:val="none" w:sz="0" w:space="0" w:color="auto"/>
                    <w:bottom w:val="none" w:sz="0" w:space="0" w:color="auto"/>
                    <w:right w:val="none" w:sz="0" w:space="0" w:color="auto"/>
                  </w:divBdr>
                </w:div>
              </w:divsChild>
            </w:div>
            <w:div w:id="1831868163">
              <w:marLeft w:val="0"/>
              <w:marRight w:val="0"/>
              <w:marTop w:val="0"/>
              <w:marBottom w:val="0"/>
              <w:divBdr>
                <w:top w:val="none" w:sz="0" w:space="0" w:color="auto"/>
                <w:left w:val="none" w:sz="0" w:space="0" w:color="auto"/>
                <w:bottom w:val="none" w:sz="0" w:space="0" w:color="auto"/>
                <w:right w:val="none" w:sz="0" w:space="0" w:color="auto"/>
              </w:divBdr>
            </w:div>
            <w:div w:id="1561862813">
              <w:marLeft w:val="0"/>
              <w:marRight w:val="0"/>
              <w:marTop w:val="60"/>
              <w:marBottom w:val="0"/>
              <w:divBdr>
                <w:top w:val="none" w:sz="0" w:space="0" w:color="auto"/>
                <w:left w:val="none" w:sz="0" w:space="0" w:color="auto"/>
                <w:bottom w:val="none" w:sz="0" w:space="0" w:color="auto"/>
                <w:right w:val="none" w:sz="0" w:space="0" w:color="auto"/>
              </w:divBdr>
            </w:div>
            <w:div w:id="251284847">
              <w:marLeft w:val="0"/>
              <w:marRight w:val="0"/>
              <w:marTop w:val="0"/>
              <w:marBottom w:val="0"/>
              <w:divBdr>
                <w:top w:val="none" w:sz="0" w:space="0" w:color="auto"/>
                <w:left w:val="none" w:sz="0" w:space="0" w:color="auto"/>
                <w:bottom w:val="none" w:sz="0" w:space="0" w:color="auto"/>
                <w:right w:val="none" w:sz="0" w:space="0" w:color="auto"/>
              </w:divBdr>
              <w:divsChild>
                <w:div w:id="1682661550">
                  <w:marLeft w:val="0"/>
                  <w:marRight w:val="0"/>
                  <w:marTop w:val="0"/>
                  <w:marBottom w:val="0"/>
                  <w:divBdr>
                    <w:top w:val="none" w:sz="0" w:space="0" w:color="auto"/>
                    <w:left w:val="none" w:sz="0" w:space="0" w:color="auto"/>
                    <w:bottom w:val="none" w:sz="0" w:space="0" w:color="auto"/>
                    <w:right w:val="none" w:sz="0" w:space="0" w:color="auto"/>
                  </w:divBdr>
                </w:div>
                <w:div w:id="589048005">
                  <w:marLeft w:val="0"/>
                  <w:marRight w:val="0"/>
                  <w:marTop w:val="0"/>
                  <w:marBottom w:val="0"/>
                  <w:divBdr>
                    <w:top w:val="none" w:sz="0" w:space="0" w:color="auto"/>
                    <w:left w:val="none" w:sz="0" w:space="0" w:color="auto"/>
                    <w:bottom w:val="none" w:sz="0" w:space="0" w:color="auto"/>
                    <w:right w:val="none" w:sz="0" w:space="0" w:color="auto"/>
                  </w:divBdr>
                </w:div>
              </w:divsChild>
            </w:div>
            <w:div w:id="980572870">
              <w:marLeft w:val="0"/>
              <w:marRight w:val="0"/>
              <w:marTop w:val="0"/>
              <w:marBottom w:val="0"/>
              <w:divBdr>
                <w:top w:val="none" w:sz="0" w:space="0" w:color="auto"/>
                <w:left w:val="none" w:sz="0" w:space="0" w:color="auto"/>
                <w:bottom w:val="none" w:sz="0" w:space="0" w:color="auto"/>
                <w:right w:val="none" w:sz="0" w:space="0" w:color="auto"/>
              </w:divBdr>
            </w:div>
            <w:div w:id="224611966">
              <w:marLeft w:val="0"/>
              <w:marRight w:val="0"/>
              <w:marTop w:val="60"/>
              <w:marBottom w:val="0"/>
              <w:divBdr>
                <w:top w:val="none" w:sz="0" w:space="0" w:color="auto"/>
                <w:left w:val="none" w:sz="0" w:space="0" w:color="auto"/>
                <w:bottom w:val="none" w:sz="0" w:space="0" w:color="auto"/>
                <w:right w:val="none" w:sz="0" w:space="0" w:color="auto"/>
              </w:divBdr>
            </w:div>
            <w:div w:id="1689258209">
              <w:marLeft w:val="0"/>
              <w:marRight w:val="0"/>
              <w:marTop w:val="0"/>
              <w:marBottom w:val="0"/>
              <w:divBdr>
                <w:top w:val="none" w:sz="0" w:space="0" w:color="auto"/>
                <w:left w:val="none" w:sz="0" w:space="0" w:color="auto"/>
                <w:bottom w:val="none" w:sz="0" w:space="0" w:color="auto"/>
                <w:right w:val="none" w:sz="0" w:space="0" w:color="auto"/>
              </w:divBdr>
              <w:divsChild>
                <w:div w:id="1146432115">
                  <w:marLeft w:val="0"/>
                  <w:marRight w:val="0"/>
                  <w:marTop w:val="0"/>
                  <w:marBottom w:val="0"/>
                  <w:divBdr>
                    <w:top w:val="none" w:sz="0" w:space="0" w:color="auto"/>
                    <w:left w:val="none" w:sz="0" w:space="0" w:color="auto"/>
                    <w:bottom w:val="none" w:sz="0" w:space="0" w:color="auto"/>
                    <w:right w:val="none" w:sz="0" w:space="0" w:color="auto"/>
                  </w:divBdr>
                </w:div>
                <w:div w:id="212158315">
                  <w:marLeft w:val="0"/>
                  <w:marRight w:val="0"/>
                  <w:marTop w:val="0"/>
                  <w:marBottom w:val="0"/>
                  <w:divBdr>
                    <w:top w:val="none" w:sz="0" w:space="0" w:color="auto"/>
                    <w:left w:val="none" w:sz="0" w:space="0" w:color="auto"/>
                    <w:bottom w:val="none" w:sz="0" w:space="0" w:color="auto"/>
                    <w:right w:val="none" w:sz="0" w:space="0" w:color="auto"/>
                  </w:divBdr>
                </w:div>
              </w:divsChild>
            </w:div>
            <w:div w:id="739181213">
              <w:marLeft w:val="0"/>
              <w:marRight w:val="0"/>
              <w:marTop w:val="0"/>
              <w:marBottom w:val="0"/>
              <w:divBdr>
                <w:top w:val="none" w:sz="0" w:space="0" w:color="auto"/>
                <w:left w:val="none" w:sz="0" w:space="0" w:color="auto"/>
                <w:bottom w:val="none" w:sz="0" w:space="0" w:color="auto"/>
                <w:right w:val="none" w:sz="0" w:space="0" w:color="auto"/>
              </w:divBdr>
            </w:div>
            <w:div w:id="1291672211">
              <w:marLeft w:val="0"/>
              <w:marRight w:val="0"/>
              <w:marTop w:val="60"/>
              <w:marBottom w:val="0"/>
              <w:divBdr>
                <w:top w:val="none" w:sz="0" w:space="0" w:color="auto"/>
                <w:left w:val="none" w:sz="0" w:space="0" w:color="auto"/>
                <w:bottom w:val="none" w:sz="0" w:space="0" w:color="auto"/>
                <w:right w:val="none" w:sz="0" w:space="0" w:color="auto"/>
              </w:divBdr>
            </w:div>
            <w:div w:id="611665279">
              <w:marLeft w:val="0"/>
              <w:marRight w:val="0"/>
              <w:marTop w:val="0"/>
              <w:marBottom w:val="0"/>
              <w:divBdr>
                <w:top w:val="none" w:sz="0" w:space="0" w:color="auto"/>
                <w:left w:val="none" w:sz="0" w:space="0" w:color="auto"/>
                <w:bottom w:val="none" w:sz="0" w:space="0" w:color="auto"/>
                <w:right w:val="none" w:sz="0" w:space="0" w:color="auto"/>
              </w:divBdr>
              <w:divsChild>
                <w:div w:id="1412124521">
                  <w:marLeft w:val="0"/>
                  <w:marRight w:val="0"/>
                  <w:marTop w:val="0"/>
                  <w:marBottom w:val="0"/>
                  <w:divBdr>
                    <w:top w:val="none" w:sz="0" w:space="0" w:color="auto"/>
                    <w:left w:val="none" w:sz="0" w:space="0" w:color="auto"/>
                    <w:bottom w:val="none" w:sz="0" w:space="0" w:color="auto"/>
                    <w:right w:val="none" w:sz="0" w:space="0" w:color="auto"/>
                  </w:divBdr>
                </w:div>
                <w:div w:id="275870188">
                  <w:marLeft w:val="0"/>
                  <w:marRight w:val="0"/>
                  <w:marTop w:val="0"/>
                  <w:marBottom w:val="0"/>
                  <w:divBdr>
                    <w:top w:val="none" w:sz="0" w:space="0" w:color="auto"/>
                    <w:left w:val="none" w:sz="0" w:space="0" w:color="auto"/>
                    <w:bottom w:val="none" w:sz="0" w:space="0" w:color="auto"/>
                    <w:right w:val="none" w:sz="0" w:space="0" w:color="auto"/>
                  </w:divBdr>
                </w:div>
              </w:divsChild>
            </w:div>
            <w:div w:id="1097825898">
              <w:marLeft w:val="0"/>
              <w:marRight w:val="0"/>
              <w:marTop w:val="0"/>
              <w:marBottom w:val="0"/>
              <w:divBdr>
                <w:top w:val="none" w:sz="0" w:space="0" w:color="auto"/>
                <w:left w:val="none" w:sz="0" w:space="0" w:color="auto"/>
                <w:bottom w:val="none" w:sz="0" w:space="0" w:color="auto"/>
                <w:right w:val="none" w:sz="0" w:space="0" w:color="auto"/>
              </w:divBdr>
            </w:div>
            <w:div w:id="1626541052">
              <w:marLeft w:val="0"/>
              <w:marRight w:val="0"/>
              <w:marTop w:val="60"/>
              <w:marBottom w:val="0"/>
              <w:divBdr>
                <w:top w:val="none" w:sz="0" w:space="0" w:color="auto"/>
                <w:left w:val="none" w:sz="0" w:space="0" w:color="auto"/>
                <w:bottom w:val="none" w:sz="0" w:space="0" w:color="auto"/>
                <w:right w:val="none" w:sz="0" w:space="0" w:color="auto"/>
              </w:divBdr>
            </w:div>
            <w:div w:id="986399428">
              <w:marLeft w:val="0"/>
              <w:marRight w:val="0"/>
              <w:marTop w:val="0"/>
              <w:marBottom w:val="0"/>
              <w:divBdr>
                <w:top w:val="none" w:sz="0" w:space="0" w:color="auto"/>
                <w:left w:val="none" w:sz="0" w:space="0" w:color="auto"/>
                <w:bottom w:val="none" w:sz="0" w:space="0" w:color="auto"/>
                <w:right w:val="none" w:sz="0" w:space="0" w:color="auto"/>
              </w:divBdr>
              <w:divsChild>
                <w:div w:id="1480147065">
                  <w:marLeft w:val="0"/>
                  <w:marRight w:val="0"/>
                  <w:marTop w:val="0"/>
                  <w:marBottom w:val="0"/>
                  <w:divBdr>
                    <w:top w:val="none" w:sz="0" w:space="0" w:color="auto"/>
                    <w:left w:val="none" w:sz="0" w:space="0" w:color="auto"/>
                    <w:bottom w:val="none" w:sz="0" w:space="0" w:color="auto"/>
                    <w:right w:val="none" w:sz="0" w:space="0" w:color="auto"/>
                  </w:divBdr>
                </w:div>
                <w:div w:id="43454573">
                  <w:marLeft w:val="0"/>
                  <w:marRight w:val="0"/>
                  <w:marTop w:val="0"/>
                  <w:marBottom w:val="0"/>
                  <w:divBdr>
                    <w:top w:val="none" w:sz="0" w:space="0" w:color="auto"/>
                    <w:left w:val="none" w:sz="0" w:space="0" w:color="auto"/>
                    <w:bottom w:val="none" w:sz="0" w:space="0" w:color="auto"/>
                    <w:right w:val="none" w:sz="0" w:space="0" w:color="auto"/>
                  </w:divBdr>
                </w:div>
              </w:divsChild>
            </w:div>
            <w:div w:id="1761487119">
              <w:marLeft w:val="0"/>
              <w:marRight w:val="0"/>
              <w:marTop w:val="0"/>
              <w:marBottom w:val="0"/>
              <w:divBdr>
                <w:top w:val="none" w:sz="0" w:space="0" w:color="auto"/>
                <w:left w:val="none" w:sz="0" w:space="0" w:color="auto"/>
                <w:bottom w:val="none" w:sz="0" w:space="0" w:color="auto"/>
                <w:right w:val="none" w:sz="0" w:space="0" w:color="auto"/>
              </w:divBdr>
            </w:div>
            <w:div w:id="897866120">
              <w:marLeft w:val="0"/>
              <w:marRight w:val="0"/>
              <w:marTop w:val="60"/>
              <w:marBottom w:val="0"/>
              <w:divBdr>
                <w:top w:val="none" w:sz="0" w:space="0" w:color="auto"/>
                <w:left w:val="none" w:sz="0" w:space="0" w:color="auto"/>
                <w:bottom w:val="none" w:sz="0" w:space="0" w:color="auto"/>
                <w:right w:val="none" w:sz="0" w:space="0" w:color="auto"/>
              </w:divBdr>
            </w:div>
            <w:div w:id="1698971529">
              <w:marLeft w:val="0"/>
              <w:marRight w:val="0"/>
              <w:marTop w:val="0"/>
              <w:marBottom w:val="0"/>
              <w:divBdr>
                <w:top w:val="none" w:sz="0" w:space="0" w:color="auto"/>
                <w:left w:val="none" w:sz="0" w:space="0" w:color="auto"/>
                <w:bottom w:val="none" w:sz="0" w:space="0" w:color="auto"/>
                <w:right w:val="none" w:sz="0" w:space="0" w:color="auto"/>
              </w:divBdr>
              <w:divsChild>
                <w:div w:id="1430079160">
                  <w:marLeft w:val="0"/>
                  <w:marRight w:val="0"/>
                  <w:marTop w:val="0"/>
                  <w:marBottom w:val="0"/>
                  <w:divBdr>
                    <w:top w:val="none" w:sz="0" w:space="0" w:color="auto"/>
                    <w:left w:val="none" w:sz="0" w:space="0" w:color="auto"/>
                    <w:bottom w:val="none" w:sz="0" w:space="0" w:color="auto"/>
                    <w:right w:val="none" w:sz="0" w:space="0" w:color="auto"/>
                  </w:divBdr>
                </w:div>
                <w:div w:id="543181562">
                  <w:marLeft w:val="0"/>
                  <w:marRight w:val="0"/>
                  <w:marTop w:val="0"/>
                  <w:marBottom w:val="0"/>
                  <w:divBdr>
                    <w:top w:val="none" w:sz="0" w:space="0" w:color="auto"/>
                    <w:left w:val="none" w:sz="0" w:space="0" w:color="auto"/>
                    <w:bottom w:val="none" w:sz="0" w:space="0" w:color="auto"/>
                    <w:right w:val="none" w:sz="0" w:space="0" w:color="auto"/>
                  </w:divBdr>
                </w:div>
              </w:divsChild>
            </w:div>
            <w:div w:id="1990749001">
              <w:marLeft w:val="0"/>
              <w:marRight w:val="0"/>
              <w:marTop w:val="0"/>
              <w:marBottom w:val="0"/>
              <w:divBdr>
                <w:top w:val="none" w:sz="0" w:space="0" w:color="auto"/>
                <w:left w:val="none" w:sz="0" w:space="0" w:color="auto"/>
                <w:bottom w:val="none" w:sz="0" w:space="0" w:color="auto"/>
                <w:right w:val="none" w:sz="0" w:space="0" w:color="auto"/>
              </w:divBdr>
            </w:div>
            <w:div w:id="1828519962">
              <w:marLeft w:val="0"/>
              <w:marRight w:val="0"/>
              <w:marTop w:val="60"/>
              <w:marBottom w:val="0"/>
              <w:divBdr>
                <w:top w:val="none" w:sz="0" w:space="0" w:color="auto"/>
                <w:left w:val="none" w:sz="0" w:space="0" w:color="auto"/>
                <w:bottom w:val="none" w:sz="0" w:space="0" w:color="auto"/>
                <w:right w:val="none" w:sz="0" w:space="0" w:color="auto"/>
              </w:divBdr>
            </w:div>
            <w:div w:id="1836872360">
              <w:marLeft w:val="0"/>
              <w:marRight w:val="0"/>
              <w:marTop w:val="0"/>
              <w:marBottom w:val="0"/>
              <w:divBdr>
                <w:top w:val="none" w:sz="0" w:space="0" w:color="auto"/>
                <w:left w:val="none" w:sz="0" w:space="0" w:color="auto"/>
                <w:bottom w:val="none" w:sz="0" w:space="0" w:color="auto"/>
                <w:right w:val="none" w:sz="0" w:space="0" w:color="auto"/>
              </w:divBdr>
              <w:divsChild>
                <w:div w:id="1757628836">
                  <w:marLeft w:val="0"/>
                  <w:marRight w:val="0"/>
                  <w:marTop w:val="0"/>
                  <w:marBottom w:val="0"/>
                  <w:divBdr>
                    <w:top w:val="none" w:sz="0" w:space="0" w:color="auto"/>
                    <w:left w:val="none" w:sz="0" w:space="0" w:color="auto"/>
                    <w:bottom w:val="none" w:sz="0" w:space="0" w:color="auto"/>
                    <w:right w:val="none" w:sz="0" w:space="0" w:color="auto"/>
                  </w:divBdr>
                </w:div>
                <w:div w:id="674458611">
                  <w:marLeft w:val="0"/>
                  <w:marRight w:val="0"/>
                  <w:marTop w:val="0"/>
                  <w:marBottom w:val="0"/>
                  <w:divBdr>
                    <w:top w:val="none" w:sz="0" w:space="0" w:color="auto"/>
                    <w:left w:val="none" w:sz="0" w:space="0" w:color="auto"/>
                    <w:bottom w:val="none" w:sz="0" w:space="0" w:color="auto"/>
                    <w:right w:val="none" w:sz="0" w:space="0" w:color="auto"/>
                  </w:divBdr>
                </w:div>
              </w:divsChild>
            </w:div>
            <w:div w:id="1329551689">
              <w:marLeft w:val="0"/>
              <w:marRight w:val="0"/>
              <w:marTop w:val="0"/>
              <w:marBottom w:val="0"/>
              <w:divBdr>
                <w:top w:val="none" w:sz="0" w:space="0" w:color="auto"/>
                <w:left w:val="none" w:sz="0" w:space="0" w:color="auto"/>
                <w:bottom w:val="none" w:sz="0" w:space="0" w:color="auto"/>
                <w:right w:val="none" w:sz="0" w:space="0" w:color="auto"/>
              </w:divBdr>
            </w:div>
            <w:div w:id="1553690495">
              <w:marLeft w:val="0"/>
              <w:marRight w:val="0"/>
              <w:marTop w:val="60"/>
              <w:marBottom w:val="0"/>
              <w:divBdr>
                <w:top w:val="none" w:sz="0" w:space="0" w:color="auto"/>
                <w:left w:val="none" w:sz="0" w:space="0" w:color="auto"/>
                <w:bottom w:val="none" w:sz="0" w:space="0" w:color="auto"/>
                <w:right w:val="none" w:sz="0" w:space="0" w:color="auto"/>
              </w:divBdr>
            </w:div>
            <w:div w:id="1338918196">
              <w:marLeft w:val="0"/>
              <w:marRight w:val="0"/>
              <w:marTop w:val="0"/>
              <w:marBottom w:val="0"/>
              <w:divBdr>
                <w:top w:val="none" w:sz="0" w:space="0" w:color="auto"/>
                <w:left w:val="none" w:sz="0" w:space="0" w:color="auto"/>
                <w:bottom w:val="none" w:sz="0" w:space="0" w:color="auto"/>
                <w:right w:val="none" w:sz="0" w:space="0" w:color="auto"/>
              </w:divBdr>
              <w:divsChild>
                <w:div w:id="26758509">
                  <w:marLeft w:val="0"/>
                  <w:marRight w:val="0"/>
                  <w:marTop w:val="0"/>
                  <w:marBottom w:val="0"/>
                  <w:divBdr>
                    <w:top w:val="none" w:sz="0" w:space="0" w:color="auto"/>
                    <w:left w:val="none" w:sz="0" w:space="0" w:color="auto"/>
                    <w:bottom w:val="none" w:sz="0" w:space="0" w:color="auto"/>
                    <w:right w:val="none" w:sz="0" w:space="0" w:color="auto"/>
                  </w:divBdr>
                </w:div>
                <w:div w:id="1576285003">
                  <w:marLeft w:val="0"/>
                  <w:marRight w:val="0"/>
                  <w:marTop w:val="0"/>
                  <w:marBottom w:val="0"/>
                  <w:divBdr>
                    <w:top w:val="none" w:sz="0" w:space="0" w:color="auto"/>
                    <w:left w:val="none" w:sz="0" w:space="0" w:color="auto"/>
                    <w:bottom w:val="none" w:sz="0" w:space="0" w:color="auto"/>
                    <w:right w:val="none" w:sz="0" w:space="0" w:color="auto"/>
                  </w:divBdr>
                </w:div>
              </w:divsChild>
            </w:div>
            <w:div w:id="2038114078">
              <w:marLeft w:val="0"/>
              <w:marRight w:val="0"/>
              <w:marTop w:val="0"/>
              <w:marBottom w:val="0"/>
              <w:divBdr>
                <w:top w:val="none" w:sz="0" w:space="0" w:color="auto"/>
                <w:left w:val="none" w:sz="0" w:space="0" w:color="auto"/>
                <w:bottom w:val="none" w:sz="0" w:space="0" w:color="auto"/>
                <w:right w:val="none" w:sz="0" w:space="0" w:color="auto"/>
              </w:divBdr>
            </w:div>
            <w:div w:id="1091779102">
              <w:marLeft w:val="0"/>
              <w:marRight w:val="0"/>
              <w:marTop w:val="60"/>
              <w:marBottom w:val="0"/>
              <w:divBdr>
                <w:top w:val="none" w:sz="0" w:space="0" w:color="auto"/>
                <w:left w:val="none" w:sz="0" w:space="0" w:color="auto"/>
                <w:bottom w:val="none" w:sz="0" w:space="0" w:color="auto"/>
                <w:right w:val="none" w:sz="0" w:space="0" w:color="auto"/>
              </w:divBdr>
            </w:div>
            <w:div w:id="2074965114">
              <w:marLeft w:val="0"/>
              <w:marRight w:val="0"/>
              <w:marTop w:val="0"/>
              <w:marBottom w:val="0"/>
              <w:divBdr>
                <w:top w:val="none" w:sz="0" w:space="0" w:color="auto"/>
                <w:left w:val="none" w:sz="0" w:space="0" w:color="auto"/>
                <w:bottom w:val="none" w:sz="0" w:space="0" w:color="auto"/>
                <w:right w:val="none" w:sz="0" w:space="0" w:color="auto"/>
              </w:divBdr>
              <w:divsChild>
                <w:div w:id="1025718646">
                  <w:marLeft w:val="0"/>
                  <w:marRight w:val="0"/>
                  <w:marTop w:val="0"/>
                  <w:marBottom w:val="0"/>
                  <w:divBdr>
                    <w:top w:val="none" w:sz="0" w:space="0" w:color="auto"/>
                    <w:left w:val="none" w:sz="0" w:space="0" w:color="auto"/>
                    <w:bottom w:val="none" w:sz="0" w:space="0" w:color="auto"/>
                    <w:right w:val="none" w:sz="0" w:space="0" w:color="auto"/>
                  </w:divBdr>
                </w:div>
                <w:div w:id="2143880659">
                  <w:marLeft w:val="0"/>
                  <w:marRight w:val="0"/>
                  <w:marTop w:val="0"/>
                  <w:marBottom w:val="0"/>
                  <w:divBdr>
                    <w:top w:val="none" w:sz="0" w:space="0" w:color="auto"/>
                    <w:left w:val="none" w:sz="0" w:space="0" w:color="auto"/>
                    <w:bottom w:val="none" w:sz="0" w:space="0" w:color="auto"/>
                    <w:right w:val="none" w:sz="0" w:space="0" w:color="auto"/>
                  </w:divBdr>
                </w:div>
              </w:divsChild>
            </w:div>
            <w:div w:id="282230548">
              <w:marLeft w:val="0"/>
              <w:marRight w:val="0"/>
              <w:marTop w:val="0"/>
              <w:marBottom w:val="0"/>
              <w:divBdr>
                <w:top w:val="none" w:sz="0" w:space="0" w:color="auto"/>
                <w:left w:val="none" w:sz="0" w:space="0" w:color="auto"/>
                <w:bottom w:val="none" w:sz="0" w:space="0" w:color="auto"/>
                <w:right w:val="none" w:sz="0" w:space="0" w:color="auto"/>
              </w:divBdr>
            </w:div>
            <w:div w:id="1146095067">
              <w:marLeft w:val="0"/>
              <w:marRight w:val="0"/>
              <w:marTop w:val="60"/>
              <w:marBottom w:val="0"/>
              <w:divBdr>
                <w:top w:val="none" w:sz="0" w:space="0" w:color="auto"/>
                <w:left w:val="none" w:sz="0" w:space="0" w:color="auto"/>
                <w:bottom w:val="none" w:sz="0" w:space="0" w:color="auto"/>
                <w:right w:val="none" w:sz="0" w:space="0" w:color="auto"/>
              </w:divBdr>
            </w:div>
            <w:div w:id="151332172">
              <w:marLeft w:val="0"/>
              <w:marRight w:val="0"/>
              <w:marTop w:val="0"/>
              <w:marBottom w:val="0"/>
              <w:divBdr>
                <w:top w:val="none" w:sz="0" w:space="0" w:color="auto"/>
                <w:left w:val="none" w:sz="0" w:space="0" w:color="auto"/>
                <w:bottom w:val="none" w:sz="0" w:space="0" w:color="auto"/>
                <w:right w:val="none" w:sz="0" w:space="0" w:color="auto"/>
              </w:divBdr>
              <w:divsChild>
                <w:div w:id="958298917">
                  <w:marLeft w:val="0"/>
                  <w:marRight w:val="0"/>
                  <w:marTop w:val="0"/>
                  <w:marBottom w:val="0"/>
                  <w:divBdr>
                    <w:top w:val="none" w:sz="0" w:space="0" w:color="auto"/>
                    <w:left w:val="none" w:sz="0" w:space="0" w:color="auto"/>
                    <w:bottom w:val="none" w:sz="0" w:space="0" w:color="auto"/>
                    <w:right w:val="none" w:sz="0" w:space="0" w:color="auto"/>
                  </w:divBdr>
                </w:div>
                <w:div w:id="1527017897">
                  <w:marLeft w:val="0"/>
                  <w:marRight w:val="0"/>
                  <w:marTop w:val="0"/>
                  <w:marBottom w:val="0"/>
                  <w:divBdr>
                    <w:top w:val="none" w:sz="0" w:space="0" w:color="auto"/>
                    <w:left w:val="none" w:sz="0" w:space="0" w:color="auto"/>
                    <w:bottom w:val="none" w:sz="0" w:space="0" w:color="auto"/>
                    <w:right w:val="none" w:sz="0" w:space="0" w:color="auto"/>
                  </w:divBdr>
                </w:div>
              </w:divsChild>
            </w:div>
            <w:div w:id="1654793414">
              <w:marLeft w:val="0"/>
              <w:marRight w:val="0"/>
              <w:marTop w:val="0"/>
              <w:marBottom w:val="0"/>
              <w:divBdr>
                <w:top w:val="none" w:sz="0" w:space="0" w:color="auto"/>
                <w:left w:val="none" w:sz="0" w:space="0" w:color="auto"/>
                <w:bottom w:val="none" w:sz="0" w:space="0" w:color="auto"/>
                <w:right w:val="none" w:sz="0" w:space="0" w:color="auto"/>
              </w:divBdr>
            </w:div>
            <w:div w:id="1264725779">
              <w:marLeft w:val="0"/>
              <w:marRight w:val="0"/>
              <w:marTop w:val="60"/>
              <w:marBottom w:val="0"/>
              <w:divBdr>
                <w:top w:val="none" w:sz="0" w:space="0" w:color="auto"/>
                <w:left w:val="none" w:sz="0" w:space="0" w:color="auto"/>
                <w:bottom w:val="none" w:sz="0" w:space="0" w:color="auto"/>
                <w:right w:val="none" w:sz="0" w:space="0" w:color="auto"/>
              </w:divBdr>
            </w:div>
            <w:div w:id="988556574">
              <w:marLeft w:val="0"/>
              <w:marRight w:val="0"/>
              <w:marTop w:val="0"/>
              <w:marBottom w:val="0"/>
              <w:divBdr>
                <w:top w:val="none" w:sz="0" w:space="0" w:color="auto"/>
                <w:left w:val="none" w:sz="0" w:space="0" w:color="auto"/>
                <w:bottom w:val="none" w:sz="0" w:space="0" w:color="auto"/>
                <w:right w:val="none" w:sz="0" w:space="0" w:color="auto"/>
              </w:divBdr>
              <w:divsChild>
                <w:div w:id="247619430">
                  <w:marLeft w:val="0"/>
                  <w:marRight w:val="0"/>
                  <w:marTop w:val="0"/>
                  <w:marBottom w:val="0"/>
                  <w:divBdr>
                    <w:top w:val="none" w:sz="0" w:space="0" w:color="auto"/>
                    <w:left w:val="none" w:sz="0" w:space="0" w:color="auto"/>
                    <w:bottom w:val="none" w:sz="0" w:space="0" w:color="auto"/>
                    <w:right w:val="none" w:sz="0" w:space="0" w:color="auto"/>
                  </w:divBdr>
                </w:div>
                <w:div w:id="1694570506">
                  <w:marLeft w:val="0"/>
                  <w:marRight w:val="0"/>
                  <w:marTop w:val="0"/>
                  <w:marBottom w:val="0"/>
                  <w:divBdr>
                    <w:top w:val="none" w:sz="0" w:space="0" w:color="auto"/>
                    <w:left w:val="none" w:sz="0" w:space="0" w:color="auto"/>
                    <w:bottom w:val="none" w:sz="0" w:space="0" w:color="auto"/>
                    <w:right w:val="none" w:sz="0" w:space="0" w:color="auto"/>
                  </w:divBdr>
                </w:div>
              </w:divsChild>
            </w:div>
            <w:div w:id="1878740313">
              <w:marLeft w:val="0"/>
              <w:marRight w:val="0"/>
              <w:marTop w:val="0"/>
              <w:marBottom w:val="0"/>
              <w:divBdr>
                <w:top w:val="none" w:sz="0" w:space="0" w:color="auto"/>
                <w:left w:val="none" w:sz="0" w:space="0" w:color="auto"/>
                <w:bottom w:val="none" w:sz="0" w:space="0" w:color="auto"/>
                <w:right w:val="none" w:sz="0" w:space="0" w:color="auto"/>
              </w:divBdr>
            </w:div>
            <w:div w:id="1636639017">
              <w:marLeft w:val="0"/>
              <w:marRight w:val="0"/>
              <w:marTop w:val="60"/>
              <w:marBottom w:val="0"/>
              <w:divBdr>
                <w:top w:val="none" w:sz="0" w:space="0" w:color="auto"/>
                <w:left w:val="none" w:sz="0" w:space="0" w:color="auto"/>
                <w:bottom w:val="none" w:sz="0" w:space="0" w:color="auto"/>
                <w:right w:val="none" w:sz="0" w:space="0" w:color="auto"/>
              </w:divBdr>
            </w:div>
            <w:div w:id="839194586">
              <w:marLeft w:val="0"/>
              <w:marRight w:val="0"/>
              <w:marTop w:val="0"/>
              <w:marBottom w:val="0"/>
              <w:divBdr>
                <w:top w:val="none" w:sz="0" w:space="0" w:color="auto"/>
                <w:left w:val="none" w:sz="0" w:space="0" w:color="auto"/>
                <w:bottom w:val="none" w:sz="0" w:space="0" w:color="auto"/>
                <w:right w:val="none" w:sz="0" w:space="0" w:color="auto"/>
              </w:divBdr>
              <w:divsChild>
                <w:div w:id="568030675">
                  <w:marLeft w:val="0"/>
                  <w:marRight w:val="0"/>
                  <w:marTop w:val="0"/>
                  <w:marBottom w:val="0"/>
                  <w:divBdr>
                    <w:top w:val="none" w:sz="0" w:space="0" w:color="auto"/>
                    <w:left w:val="none" w:sz="0" w:space="0" w:color="auto"/>
                    <w:bottom w:val="none" w:sz="0" w:space="0" w:color="auto"/>
                    <w:right w:val="none" w:sz="0" w:space="0" w:color="auto"/>
                  </w:divBdr>
                </w:div>
                <w:div w:id="1365054924">
                  <w:marLeft w:val="0"/>
                  <w:marRight w:val="0"/>
                  <w:marTop w:val="0"/>
                  <w:marBottom w:val="0"/>
                  <w:divBdr>
                    <w:top w:val="none" w:sz="0" w:space="0" w:color="auto"/>
                    <w:left w:val="none" w:sz="0" w:space="0" w:color="auto"/>
                    <w:bottom w:val="none" w:sz="0" w:space="0" w:color="auto"/>
                    <w:right w:val="none" w:sz="0" w:space="0" w:color="auto"/>
                  </w:divBdr>
                </w:div>
              </w:divsChild>
            </w:div>
            <w:div w:id="206382631">
              <w:marLeft w:val="0"/>
              <w:marRight w:val="0"/>
              <w:marTop w:val="0"/>
              <w:marBottom w:val="0"/>
              <w:divBdr>
                <w:top w:val="none" w:sz="0" w:space="0" w:color="auto"/>
                <w:left w:val="none" w:sz="0" w:space="0" w:color="auto"/>
                <w:bottom w:val="none" w:sz="0" w:space="0" w:color="auto"/>
                <w:right w:val="none" w:sz="0" w:space="0" w:color="auto"/>
              </w:divBdr>
            </w:div>
            <w:div w:id="1161239993">
              <w:marLeft w:val="0"/>
              <w:marRight w:val="0"/>
              <w:marTop w:val="60"/>
              <w:marBottom w:val="0"/>
              <w:divBdr>
                <w:top w:val="none" w:sz="0" w:space="0" w:color="auto"/>
                <w:left w:val="none" w:sz="0" w:space="0" w:color="auto"/>
                <w:bottom w:val="none" w:sz="0" w:space="0" w:color="auto"/>
                <w:right w:val="none" w:sz="0" w:space="0" w:color="auto"/>
              </w:divBdr>
            </w:div>
            <w:div w:id="344527494">
              <w:marLeft w:val="0"/>
              <w:marRight w:val="0"/>
              <w:marTop w:val="0"/>
              <w:marBottom w:val="0"/>
              <w:divBdr>
                <w:top w:val="none" w:sz="0" w:space="0" w:color="auto"/>
                <w:left w:val="none" w:sz="0" w:space="0" w:color="auto"/>
                <w:bottom w:val="none" w:sz="0" w:space="0" w:color="auto"/>
                <w:right w:val="none" w:sz="0" w:space="0" w:color="auto"/>
              </w:divBdr>
              <w:divsChild>
                <w:div w:id="1383751012">
                  <w:marLeft w:val="0"/>
                  <w:marRight w:val="0"/>
                  <w:marTop w:val="0"/>
                  <w:marBottom w:val="0"/>
                  <w:divBdr>
                    <w:top w:val="none" w:sz="0" w:space="0" w:color="auto"/>
                    <w:left w:val="none" w:sz="0" w:space="0" w:color="auto"/>
                    <w:bottom w:val="none" w:sz="0" w:space="0" w:color="auto"/>
                    <w:right w:val="none" w:sz="0" w:space="0" w:color="auto"/>
                  </w:divBdr>
                </w:div>
                <w:div w:id="1664888692">
                  <w:marLeft w:val="0"/>
                  <w:marRight w:val="0"/>
                  <w:marTop w:val="0"/>
                  <w:marBottom w:val="0"/>
                  <w:divBdr>
                    <w:top w:val="none" w:sz="0" w:space="0" w:color="auto"/>
                    <w:left w:val="none" w:sz="0" w:space="0" w:color="auto"/>
                    <w:bottom w:val="none" w:sz="0" w:space="0" w:color="auto"/>
                    <w:right w:val="none" w:sz="0" w:space="0" w:color="auto"/>
                  </w:divBdr>
                </w:div>
              </w:divsChild>
            </w:div>
            <w:div w:id="785007435">
              <w:marLeft w:val="0"/>
              <w:marRight w:val="0"/>
              <w:marTop w:val="0"/>
              <w:marBottom w:val="0"/>
              <w:divBdr>
                <w:top w:val="none" w:sz="0" w:space="0" w:color="auto"/>
                <w:left w:val="none" w:sz="0" w:space="0" w:color="auto"/>
                <w:bottom w:val="none" w:sz="0" w:space="0" w:color="auto"/>
                <w:right w:val="none" w:sz="0" w:space="0" w:color="auto"/>
              </w:divBdr>
            </w:div>
            <w:div w:id="943076883">
              <w:marLeft w:val="0"/>
              <w:marRight w:val="0"/>
              <w:marTop w:val="60"/>
              <w:marBottom w:val="0"/>
              <w:divBdr>
                <w:top w:val="none" w:sz="0" w:space="0" w:color="auto"/>
                <w:left w:val="none" w:sz="0" w:space="0" w:color="auto"/>
                <w:bottom w:val="none" w:sz="0" w:space="0" w:color="auto"/>
                <w:right w:val="none" w:sz="0" w:space="0" w:color="auto"/>
              </w:divBdr>
            </w:div>
            <w:div w:id="294409706">
              <w:marLeft w:val="0"/>
              <w:marRight w:val="0"/>
              <w:marTop w:val="0"/>
              <w:marBottom w:val="0"/>
              <w:divBdr>
                <w:top w:val="none" w:sz="0" w:space="0" w:color="auto"/>
                <w:left w:val="none" w:sz="0" w:space="0" w:color="auto"/>
                <w:bottom w:val="none" w:sz="0" w:space="0" w:color="auto"/>
                <w:right w:val="none" w:sz="0" w:space="0" w:color="auto"/>
              </w:divBdr>
              <w:divsChild>
                <w:div w:id="181286339">
                  <w:marLeft w:val="0"/>
                  <w:marRight w:val="0"/>
                  <w:marTop w:val="0"/>
                  <w:marBottom w:val="0"/>
                  <w:divBdr>
                    <w:top w:val="none" w:sz="0" w:space="0" w:color="auto"/>
                    <w:left w:val="none" w:sz="0" w:space="0" w:color="auto"/>
                    <w:bottom w:val="none" w:sz="0" w:space="0" w:color="auto"/>
                    <w:right w:val="none" w:sz="0" w:space="0" w:color="auto"/>
                  </w:divBdr>
                </w:div>
                <w:div w:id="122122118">
                  <w:marLeft w:val="0"/>
                  <w:marRight w:val="0"/>
                  <w:marTop w:val="0"/>
                  <w:marBottom w:val="0"/>
                  <w:divBdr>
                    <w:top w:val="none" w:sz="0" w:space="0" w:color="auto"/>
                    <w:left w:val="none" w:sz="0" w:space="0" w:color="auto"/>
                    <w:bottom w:val="none" w:sz="0" w:space="0" w:color="auto"/>
                    <w:right w:val="none" w:sz="0" w:space="0" w:color="auto"/>
                  </w:divBdr>
                </w:div>
              </w:divsChild>
            </w:div>
            <w:div w:id="337000367">
              <w:marLeft w:val="0"/>
              <w:marRight w:val="0"/>
              <w:marTop w:val="0"/>
              <w:marBottom w:val="0"/>
              <w:divBdr>
                <w:top w:val="none" w:sz="0" w:space="0" w:color="auto"/>
                <w:left w:val="none" w:sz="0" w:space="0" w:color="auto"/>
                <w:bottom w:val="none" w:sz="0" w:space="0" w:color="auto"/>
                <w:right w:val="none" w:sz="0" w:space="0" w:color="auto"/>
              </w:divBdr>
            </w:div>
            <w:div w:id="1080786887">
              <w:marLeft w:val="0"/>
              <w:marRight w:val="0"/>
              <w:marTop w:val="60"/>
              <w:marBottom w:val="0"/>
              <w:divBdr>
                <w:top w:val="none" w:sz="0" w:space="0" w:color="auto"/>
                <w:left w:val="none" w:sz="0" w:space="0" w:color="auto"/>
                <w:bottom w:val="none" w:sz="0" w:space="0" w:color="auto"/>
                <w:right w:val="none" w:sz="0" w:space="0" w:color="auto"/>
              </w:divBdr>
            </w:div>
            <w:div w:id="914707298">
              <w:marLeft w:val="0"/>
              <w:marRight w:val="0"/>
              <w:marTop w:val="0"/>
              <w:marBottom w:val="0"/>
              <w:divBdr>
                <w:top w:val="none" w:sz="0" w:space="0" w:color="auto"/>
                <w:left w:val="none" w:sz="0" w:space="0" w:color="auto"/>
                <w:bottom w:val="none" w:sz="0" w:space="0" w:color="auto"/>
                <w:right w:val="none" w:sz="0" w:space="0" w:color="auto"/>
              </w:divBdr>
              <w:divsChild>
                <w:div w:id="296304915">
                  <w:marLeft w:val="0"/>
                  <w:marRight w:val="0"/>
                  <w:marTop w:val="0"/>
                  <w:marBottom w:val="0"/>
                  <w:divBdr>
                    <w:top w:val="none" w:sz="0" w:space="0" w:color="auto"/>
                    <w:left w:val="none" w:sz="0" w:space="0" w:color="auto"/>
                    <w:bottom w:val="none" w:sz="0" w:space="0" w:color="auto"/>
                    <w:right w:val="none" w:sz="0" w:space="0" w:color="auto"/>
                  </w:divBdr>
                </w:div>
                <w:div w:id="532228087">
                  <w:marLeft w:val="0"/>
                  <w:marRight w:val="0"/>
                  <w:marTop w:val="0"/>
                  <w:marBottom w:val="0"/>
                  <w:divBdr>
                    <w:top w:val="none" w:sz="0" w:space="0" w:color="auto"/>
                    <w:left w:val="none" w:sz="0" w:space="0" w:color="auto"/>
                    <w:bottom w:val="none" w:sz="0" w:space="0" w:color="auto"/>
                    <w:right w:val="none" w:sz="0" w:space="0" w:color="auto"/>
                  </w:divBdr>
                </w:div>
              </w:divsChild>
            </w:div>
            <w:div w:id="1836191234">
              <w:marLeft w:val="0"/>
              <w:marRight w:val="0"/>
              <w:marTop w:val="0"/>
              <w:marBottom w:val="0"/>
              <w:divBdr>
                <w:top w:val="none" w:sz="0" w:space="0" w:color="auto"/>
                <w:left w:val="none" w:sz="0" w:space="0" w:color="auto"/>
                <w:bottom w:val="none" w:sz="0" w:space="0" w:color="auto"/>
                <w:right w:val="none" w:sz="0" w:space="0" w:color="auto"/>
              </w:divBdr>
            </w:div>
            <w:div w:id="1821193621">
              <w:marLeft w:val="0"/>
              <w:marRight w:val="0"/>
              <w:marTop w:val="60"/>
              <w:marBottom w:val="0"/>
              <w:divBdr>
                <w:top w:val="none" w:sz="0" w:space="0" w:color="auto"/>
                <w:left w:val="none" w:sz="0" w:space="0" w:color="auto"/>
                <w:bottom w:val="none" w:sz="0" w:space="0" w:color="auto"/>
                <w:right w:val="none" w:sz="0" w:space="0" w:color="auto"/>
              </w:divBdr>
            </w:div>
            <w:div w:id="8410629">
              <w:marLeft w:val="0"/>
              <w:marRight w:val="0"/>
              <w:marTop w:val="0"/>
              <w:marBottom w:val="0"/>
              <w:divBdr>
                <w:top w:val="none" w:sz="0" w:space="0" w:color="auto"/>
                <w:left w:val="none" w:sz="0" w:space="0" w:color="auto"/>
                <w:bottom w:val="none" w:sz="0" w:space="0" w:color="auto"/>
                <w:right w:val="none" w:sz="0" w:space="0" w:color="auto"/>
              </w:divBdr>
              <w:divsChild>
                <w:div w:id="965237382">
                  <w:marLeft w:val="0"/>
                  <w:marRight w:val="0"/>
                  <w:marTop w:val="0"/>
                  <w:marBottom w:val="0"/>
                  <w:divBdr>
                    <w:top w:val="none" w:sz="0" w:space="0" w:color="auto"/>
                    <w:left w:val="none" w:sz="0" w:space="0" w:color="auto"/>
                    <w:bottom w:val="none" w:sz="0" w:space="0" w:color="auto"/>
                    <w:right w:val="none" w:sz="0" w:space="0" w:color="auto"/>
                  </w:divBdr>
                </w:div>
                <w:div w:id="1789229915">
                  <w:marLeft w:val="0"/>
                  <w:marRight w:val="0"/>
                  <w:marTop w:val="0"/>
                  <w:marBottom w:val="0"/>
                  <w:divBdr>
                    <w:top w:val="none" w:sz="0" w:space="0" w:color="auto"/>
                    <w:left w:val="none" w:sz="0" w:space="0" w:color="auto"/>
                    <w:bottom w:val="none" w:sz="0" w:space="0" w:color="auto"/>
                    <w:right w:val="none" w:sz="0" w:space="0" w:color="auto"/>
                  </w:divBdr>
                </w:div>
              </w:divsChild>
            </w:div>
            <w:div w:id="553271322">
              <w:marLeft w:val="0"/>
              <w:marRight w:val="0"/>
              <w:marTop w:val="0"/>
              <w:marBottom w:val="0"/>
              <w:divBdr>
                <w:top w:val="none" w:sz="0" w:space="0" w:color="auto"/>
                <w:left w:val="none" w:sz="0" w:space="0" w:color="auto"/>
                <w:bottom w:val="none" w:sz="0" w:space="0" w:color="auto"/>
                <w:right w:val="none" w:sz="0" w:space="0" w:color="auto"/>
              </w:divBdr>
            </w:div>
            <w:div w:id="1066684759">
              <w:marLeft w:val="0"/>
              <w:marRight w:val="0"/>
              <w:marTop w:val="60"/>
              <w:marBottom w:val="0"/>
              <w:divBdr>
                <w:top w:val="none" w:sz="0" w:space="0" w:color="auto"/>
                <w:left w:val="none" w:sz="0" w:space="0" w:color="auto"/>
                <w:bottom w:val="none" w:sz="0" w:space="0" w:color="auto"/>
                <w:right w:val="none" w:sz="0" w:space="0" w:color="auto"/>
              </w:divBdr>
            </w:div>
            <w:div w:id="2068142100">
              <w:marLeft w:val="0"/>
              <w:marRight w:val="0"/>
              <w:marTop w:val="0"/>
              <w:marBottom w:val="0"/>
              <w:divBdr>
                <w:top w:val="none" w:sz="0" w:space="0" w:color="auto"/>
                <w:left w:val="none" w:sz="0" w:space="0" w:color="auto"/>
                <w:bottom w:val="none" w:sz="0" w:space="0" w:color="auto"/>
                <w:right w:val="none" w:sz="0" w:space="0" w:color="auto"/>
              </w:divBdr>
              <w:divsChild>
                <w:div w:id="156893493">
                  <w:marLeft w:val="0"/>
                  <w:marRight w:val="0"/>
                  <w:marTop w:val="0"/>
                  <w:marBottom w:val="0"/>
                  <w:divBdr>
                    <w:top w:val="none" w:sz="0" w:space="0" w:color="auto"/>
                    <w:left w:val="none" w:sz="0" w:space="0" w:color="auto"/>
                    <w:bottom w:val="none" w:sz="0" w:space="0" w:color="auto"/>
                    <w:right w:val="none" w:sz="0" w:space="0" w:color="auto"/>
                  </w:divBdr>
                </w:div>
                <w:div w:id="1405370025">
                  <w:marLeft w:val="0"/>
                  <w:marRight w:val="0"/>
                  <w:marTop w:val="0"/>
                  <w:marBottom w:val="0"/>
                  <w:divBdr>
                    <w:top w:val="none" w:sz="0" w:space="0" w:color="auto"/>
                    <w:left w:val="none" w:sz="0" w:space="0" w:color="auto"/>
                    <w:bottom w:val="none" w:sz="0" w:space="0" w:color="auto"/>
                    <w:right w:val="none" w:sz="0" w:space="0" w:color="auto"/>
                  </w:divBdr>
                </w:div>
              </w:divsChild>
            </w:div>
            <w:div w:id="436800802">
              <w:marLeft w:val="0"/>
              <w:marRight w:val="0"/>
              <w:marTop w:val="0"/>
              <w:marBottom w:val="0"/>
              <w:divBdr>
                <w:top w:val="none" w:sz="0" w:space="0" w:color="auto"/>
                <w:left w:val="none" w:sz="0" w:space="0" w:color="auto"/>
                <w:bottom w:val="none" w:sz="0" w:space="0" w:color="auto"/>
                <w:right w:val="none" w:sz="0" w:space="0" w:color="auto"/>
              </w:divBdr>
            </w:div>
            <w:div w:id="1368139675">
              <w:marLeft w:val="0"/>
              <w:marRight w:val="0"/>
              <w:marTop w:val="60"/>
              <w:marBottom w:val="0"/>
              <w:divBdr>
                <w:top w:val="none" w:sz="0" w:space="0" w:color="auto"/>
                <w:left w:val="none" w:sz="0" w:space="0" w:color="auto"/>
                <w:bottom w:val="none" w:sz="0" w:space="0" w:color="auto"/>
                <w:right w:val="none" w:sz="0" w:space="0" w:color="auto"/>
              </w:divBdr>
            </w:div>
            <w:div w:id="1225674506">
              <w:marLeft w:val="0"/>
              <w:marRight w:val="0"/>
              <w:marTop w:val="0"/>
              <w:marBottom w:val="0"/>
              <w:divBdr>
                <w:top w:val="none" w:sz="0" w:space="0" w:color="auto"/>
                <w:left w:val="none" w:sz="0" w:space="0" w:color="auto"/>
                <w:bottom w:val="none" w:sz="0" w:space="0" w:color="auto"/>
                <w:right w:val="none" w:sz="0" w:space="0" w:color="auto"/>
              </w:divBdr>
              <w:divsChild>
                <w:div w:id="2108228095">
                  <w:marLeft w:val="0"/>
                  <w:marRight w:val="0"/>
                  <w:marTop w:val="0"/>
                  <w:marBottom w:val="0"/>
                  <w:divBdr>
                    <w:top w:val="none" w:sz="0" w:space="0" w:color="auto"/>
                    <w:left w:val="none" w:sz="0" w:space="0" w:color="auto"/>
                    <w:bottom w:val="none" w:sz="0" w:space="0" w:color="auto"/>
                    <w:right w:val="none" w:sz="0" w:space="0" w:color="auto"/>
                  </w:divBdr>
                </w:div>
                <w:div w:id="693963548">
                  <w:marLeft w:val="0"/>
                  <w:marRight w:val="0"/>
                  <w:marTop w:val="0"/>
                  <w:marBottom w:val="0"/>
                  <w:divBdr>
                    <w:top w:val="none" w:sz="0" w:space="0" w:color="auto"/>
                    <w:left w:val="none" w:sz="0" w:space="0" w:color="auto"/>
                    <w:bottom w:val="none" w:sz="0" w:space="0" w:color="auto"/>
                    <w:right w:val="none" w:sz="0" w:space="0" w:color="auto"/>
                  </w:divBdr>
                </w:div>
              </w:divsChild>
            </w:div>
            <w:div w:id="1164737299">
              <w:marLeft w:val="0"/>
              <w:marRight w:val="0"/>
              <w:marTop w:val="0"/>
              <w:marBottom w:val="0"/>
              <w:divBdr>
                <w:top w:val="none" w:sz="0" w:space="0" w:color="auto"/>
                <w:left w:val="none" w:sz="0" w:space="0" w:color="auto"/>
                <w:bottom w:val="none" w:sz="0" w:space="0" w:color="auto"/>
                <w:right w:val="none" w:sz="0" w:space="0" w:color="auto"/>
              </w:divBdr>
            </w:div>
            <w:div w:id="1093285692">
              <w:marLeft w:val="0"/>
              <w:marRight w:val="0"/>
              <w:marTop w:val="60"/>
              <w:marBottom w:val="0"/>
              <w:divBdr>
                <w:top w:val="none" w:sz="0" w:space="0" w:color="auto"/>
                <w:left w:val="none" w:sz="0" w:space="0" w:color="auto"/>
                <w:bottom w:val="none" w:sz="0" w:space="0" w:color="auto"/>
                <w:right w:val="none" w:sz="0" w:space="0" w:color="auto"/>
              </w:divBdr>
            </w:div>
            <w:div w:id="751004359">
              <w:marLeft w:val="0"/>
              <w:marRight w:val="0"/>
              <w:marTop w:val="0"/>
              <w:marBottom w:val="0"/>
              <w:divBdr>
                <w:top w:val="none" w:sz="0" w:space="0" w:color="auto"/>
                <w:left w:val="none" w:sz="0" w:space="0" w:color="auto"/>
                <w:bottom w:val="none" w:sz="0" w:space="0" w:color="auto"/>
                <w:right w:val="none" w:sz="0" w:space="0" w:color="auto"/>
              </w:divBdr>
              <w:divsChild>
                <w:div w:id="528565123">
                  <w:marLeft w:val="0"/>
                  <w:marRight w:val="0"/>
                  <w:marTop w:val="0"/>
                  <w:marBottom w:val="0"/>
                  <w:divBdr>
                    <w:top w:val="none" w:sz="0" w:space="0" w:color="auto"/>
                    <w:left w:val="none" w:sz="0" w:space="0" w:color="auto"/>
                    <w:bottom w:val="none" w:sz="0" w:space="0" w:color="auto"/>
                    <w:right w:val="none" w:sz="0" w:space="0" w:color="auto"/>
                  </w:divBdr>
                </w:div>
                <w:div w:id="407458536">
                  <w:marLeft w:val="0"/>
                  <w:marRight w:val="0"/>
                  <w:marTop w:val="0"/>
                  <w:marBottom w:val="0"/>
                  <w:divBdr>
                    <w:top w:val="none" w:sz="0" w:space="0" w:color="auto"/>
                    <w:left w:val="none" w:sz="0" w:space="0" w:color="auto"/>
                    <w:bottom w:val="none" w:sz="0" w:space="0" w:color="auto"/>
                    <w:right w:val="none" w:sz="0" w:space="0" w:color="auto"/>
                  </w:divBdr>
                </w:div>
              </w:divsChild>
            </w:div>
            <w:div w:id="1935092538">
              <w:marLeft w:val="0"/>
              <w:marRight w:val="0"/>
              <w:marTop w:val="0"/>
              <w:marBottom w:val="0"/>
              <w:divBdr>
                <w:top w:val="none" w:sz="0" w:space="0" w:color="auto"/>
                <w:left w:val="none" w:sz="0" w:space="0" w:color="auto"/>
                <w:bottom w:val="none" w:sz="0" w:space="0" w:color="auto"/>
                <w:right w:val="none" w:sz="0" w:space="0" w:color="auto"/>
              </w:divBdr>
            </w:div>
            <w:div w:id="1208760917">
              <w:marLeft w:val="0"/>
              <w:marRight w:val="0"/>
              <w:marTop w:val="60"/>
              <w:marBottom w:val="0"/>
              <w:divBdr>
                <w:top w:val="none" w:sz="0" w:space="0" w:color="auto"/>
                <w:left w:val="none" w:sz="0" w:space="0" w:color="auto"/>
                <w:bottom w:val="none" w:sz="0" w:space="0" w:color="auto"/>
                <w:right w:val="none" w:sz="0" w:space="0" w:color="auto"/>
              </w:divBdr>
              <w:divsChild>
                <w:div w:id="1046224129">
                  <w:marLeft w:val="0"/>
                  <w:marRight w:val="0"/>
                  <w:marTop w:val="0"/>
                  <w:marBottom w:val="0"/>
                  <w:divBdr>
                    <w:top w:val="none" w:sz="0" w:space="0" w:color="auto"/>
                    <w:left w:val="none" w:sz="0" w:space="0" w:color="auto"/>
                    <w:bottom w:val="none" w:sz="0" w:space="0" w:color="auto"/>
                    <w:right w:val="none" w:sz="0" w:space="0" w:color="auto"/>
                  </w:divBdr>
                  <w:divsChild>
                    <w:div w:id="17550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842682">
              <w:marLeft w:val="0"/>
              <w:marRight w:val="0"/>
              <w:marTop w:val="0"/>
              <w:marBottom w:val="0"/>
              <w:divBdr>
                <w:top w:val="none" w:sz="0" w:space="0" w:color="auto"/>
                <w:left w:val="none" w:sz="0" w:space="0" w:color="auto"/>
                <w:bottom w:val="none" w:sz="0" w:space="0" w:color="auto"/>
                <w:right w:val="none" w:sz="0" w:space="0" w:color="auto"/>
              </w:divBdr>
              <w:divsChild>
                <w:div w:id="1542211166">
                  <w:marLeft w:val="0"/>
                  <w:marRight w:val="0"/>
                  <w:marTop w:val="0"/>
                  <w:marBottom w:val="0"/>
                  <w:divBdr>
                    <w:top w:val="none" w:sz="0" w:space="0" w:color="auto"/>
                    <w:left w:val="none" w:sz="0" w:space="0" w:color="auto"/>
                    <w:bottom w:val="none" w:sz="0" w:space="0" w:color="auto"/>
                    <w:right w:val="none" w:sz="0" w:space="0" w:color="auto"/>
                  </w:divBdr>
                </w:div>
                <w:div w:id="501821505">
                  <w:marLeft w:val="0"/>
                  <w:marRight w:val="0"/>
                  <w:marTop w:val="0"/>
                  <w:marBottom w:val="0"/>
                  <w:divBdr>
                    <w:top w:val="none" w:sz="0" w:space="0" w:color="auto"/>
                    <w:left w:val="none" w:sz="0" w:space="0" w:color="auto"/>
                    <w:bottom w:val="none" w:sz="0" w:space="0" w:color="auto"/>
                    <w:right w:val="none" w:sz="0" w:space="0" w:color="auto"/>
                  </w:divBdr>
                </w:div>
              </w:divsChild>
            </w:div>
            <w:div w:id="262735688">
              <w:marLeft w:val="0"/>
              <w:marRight w:val="0"/>
              <w:marTop w:val="0"/>
              <w:marBottom w:val="0"/>
              <w:divBdr>
                <w:top w:val="none" w:sz="0" w:space="0" w:color="auto"/>
                <w:left w:val="none" w:sz="0" w:space="0" w:color="auto"/>
                <w:bottom w:val="none" w:sz="0" w:space="0" w:color="auto"/>
                <w:right w:val="none" w:sz="0" w:space="0" w:color="auto"/>
              </w:divBdr>
            </w:div>
            <w:div w:id="1660688615">
              <w:marLeft w:val="0"/>
              <w:marRight w:val="0"/>
              <w:marTop w:val="60"/>
              <w:marBottom w:val="0"/>
              <w:divBdr>
                <w:top w:val="none" w:sz="0" w:space="0" w:color="auto"/>
                <w:left w:val="none" w:sz="0" w:space="0" w:color="auto"/>
                <w:bottom w:val="none" w:sz="0" w:space="0" w:color="auto"/>
                <w:right w:val="none" w:sz="0" w:space="0" w:color="auto"/>
              </w:divBdr>
            </w:div>
            <w:div w:id="1255893370">
              <w:marLeft w:val="0"/>
              <w:marRight w:val="0"/>
              <w:marTop w:val="0"/>
              <w:marBottom w:val="0"/>
              <w:divBdr>
                <w:top w:val="none" w:sz="0" w:space="0" w:color="auto"/>
                <w:left w:val="none" w:sz="0" w:space="0" w:color="auto"/>
                <w:bottom w:val="none" w:sz="0" w:space="0" w:color="auto"/>
                <w:right w:val="none" w:sz="0" w:space="0" w:color="auto"/>
              </w:divBdr>
              <w:divsChild>
                <w:div w:id="1511483172">
                  <w:marLeft w:val="0"/>
                  <w:marRight w:val="0"/>
                  <w:marTop w:val="0"/>
                  <w:marBottom w:val="0"/>
                  <w:divBdr>
                    <w:top w:val="none" w:sz="0" w:space="0" w:color="auto"/>
                    <w:left w:val="none" w:sz="0" w:space="0" w:color="auto"/>
                    <w:bottom w:val="none" w:sz="0" w:space="0" w:color="auto"/>
                    <w:right w:val="none" w:sz="0" w:space="0" w:color="auto"/>
                  </w:divBdr>
                </w:div>
                <w:div w:id="2106026173">
                  <w:marLeft w:val="0"/>
                  <w:marRight w:val="0"/>
                  <w:marTop w:val="0"/>
                  <w:marBottom w:val="0"/>
                  <w:divBdr>
                    <w:top w:val="none" w:sz="0" w:space="0" w:color="auto"/>
                    <w:left w:val="none" w:sz="0" w:space="0" w:color="auto"/>
                    <w:bottom w:val="none" w:sz="0" w:space="0" w:color="auto"/>
                    <w:right w:val="none" w:sz="0" w:space="0" w:color="auto"/>
                  </w:divBdr>
                </w:div>
              </w:divsChild>
            </w:div>
            <w:div w:id="521016998">
              <w:marLeft w:val="0"/>
              <w:marRight w:val="0"/>
              <w:marTop w:val="0"/>
              <w:marBottom w:val="0"/>
              <w:divBdr>
                <w:top w:val="none" w:sz="0" w:space="0" w:color="auto"/>
                <w:left w:val="none" w:sz="0" w:space="0" w:color="auto"/>
                <w:bottom w:val="none" w:sz="0" w:space="0" w:color="auto"/>
                <w:right w:val="none" w:sz="0" w:space="0" w:color="auto"/>
              </w:divBdr>
            </w:div>
            <w:div w:id="2094082068">
              <w:marLeft w:val="0"/>
              <w:marRight w:val="0"/>
              <w:marTop w:val="60"/>
              <w:marBottom w:val="0"/>
              <w:divBdr>
                <w:top w:val="none" w:sz="0" w:space="0" w:color="auto"/>
                <w:left w:val="none" w:sz="0" w:space="0" w:color="auto"/>
                <w:bottom w:val="none" w:sz="0" w:space="0" w:color="auto"/>
                <w:right w:val="none" w:sz="0" w:space="0" w:color="auto"/>
              </w:divBdr>
            </w:div>
            <w:div w:id="1180507105">
              <w:marLeft w:val="0"/>
              <w:marRight w:val="0"/>
              <w:marTop w:val="0"/>
              <w:marBottom w:val="0"/>
              <w:divBdr>
                <w:top w:val="none" w:sz="0" w:space="0" w:color="auto"/>
                <w:left w:val="none" w:sz="0" w:space="0" w:color="auto"/>
                <w:bottom w:val="none" w:sz="0" w:space="0" w:color="auto"/>
                <w:right w:val="none" w:sz="0" w:space="0" w:color="auto"/>
              </w:divBdr>
              <w:divsChild>
                <w:div w:id="422461153">
                  <w:marLeft w:val="0"/>
                  <w:marRight w:val="0"/>
                  <w:marTop w:val="0"/>
                  <w:marBottom w:val="0"/>
                  <w:divBdr>
                    <w:top w:val="none" w:sz="0" w:space="0" w:color="auto"/>
                    <w:left w:val="none" w:sz="0" w:space="0" w:color="auto"/>
                    <w:bottom w:val="none" w:sz="0" w:space="0" w:color="auto"/>
                    <w:right w:val="none" w:sz="0" w:space="0" w:color="auto"/>
                  </w:divBdr>
                </w:div>
                <w:div w:id="1374422779">
                  <w:marLeft w:val="0"/>
                  <w:marRight w:val="0"/>
                  <w:marTop w:val="0"/>
                  <w:marBottom w:val="0"/>
                  <w:divBdr>
                    <w:top w:val="none" w:sz="0" w:space="0" w:color="auto"/>
                    <w:left w:val="none" w:sz="0" w:space="0" w:color="auto"/>
                    <w:bottom w:val="none" w:sz="0" w:space="0" w:color="auto"/>
                    <w:right w:val="none" w:sz="0" w:space="0" w:color="auto"/>
                  </w:divBdr>
                </w:div>
              </w:divsChild>
            </w:div>
            <w:div w:id="523134784">
              <w:marLeft w:val="0"/>
              <w:marRight w:val="0"/>
              <w:marTop w:val="0"/>
              <w:marBottom w:val="0"/>
              <w:divBdr>
                <w:top w:val="none" w:sz="0" w:space="0" w:color="auto"/>
                <w:left w:val="none" w:sz="0" w:space="0" w:color="auto"/>
                <w:bottom w:val="none" w:sz="0" w:space="0" w:color="auto"/>
                <w:right w:val="none" w:sz="0" w:space="0" w:color="auto"/>
              </w:divBdr>
            </w:div>
            <w:div w:id="61132402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359745335">
      <w:bodyDiv w:val="1"/>
      <w:marLeft w:val="0"/>
      <w:marRight w:val="0"/>
      <w:marTop w:val="0"/>
      <w:marBottom w:val="0"/>
      <w:divBdr>
        <w:top w:val="none" w:sz="0" w:space="0" w:color="auto"/>
        <w:left w:val="none" w:sz="0" w:space="0" w:color="auto"/>
        <w:bottom w:val="none" w:sz="0" w:space="0" w:color="auto"/>
        <w:right w:val="none" w:sz="0" w:space="0" w:color="auto"/>
      </w:divBdr>
    </w:div>
    <w:div w:id="509297120">
      <w:bodyDiv w:val="1"/>
      <w:marLeft w:val="0"/>
      <w:marRight w:val="0"/>
      <w:marTop w:val="0"/>
      <w:marBottom w:val="0"/>
      <w:divBdr>
        <w:top w:val="none" w:sz="0" w:space="0" w:color="auto"/>
        <w:left w:val="none" w:sz="0" w:space="0" w:color="auto"/>
        <w:bottom w:val="none" w:sz="0" w:space="0" w:color="auto"/>
        <w:right w:val="none" w:sz="0" w:space="0" w:color="auto"/>
      </w:divBdr>
      <w:divsChild>
        <w:div w:id="831985743">
          <w:marLeft w:val="0"/>
          <w:marRight w:val="0"/>
          <w:marTop w:val="240"/>
          <w:marBottom w:val="240"/>
          <w:divBdr>
            <w:top w:val="none" w:sz="0" w:space="0" w:color="auto"/>
            <w:left w:val="none" w:sz="0" w:space="0" w:color="auto"/>
            <w:bottom w:val="none" w:sz="0" w:space="0" w:color="auto"/>
            <w:right w:val="none" w:sz="0" w:space="0" w:color="auto"/>
          </w:divBdr>
        </w:div>
      </w:divsChild>
    </w:div>
    <w:div w:id="578750613">
      <w:bodyDiv w:val="1"/>
      <w:marLeft w:val="0"/>
      <w:marRight w:val="0"/>
      <w:marTop w:val="0"/>
      <w:marBottom w:val="0"/>
      <w:divBdr>
        <w:top w:val="none" w:sz="0" w:space="0" w:color="auto"/>
        <w:left w:val="none" w:sz="0" w:space="0" w:color="auto"/>
        <w:bottom w:val="none" w:sz="0" w:space="0" w:color="auto"/>
        <w:right w:val="none" w:sz="0" w:space="0" w:color="auto"/>
      </w:divBdr>
      <w:divsChild>
        <w:div w:id="362636673">
          <w:marLeft w:val="0"/>
          <w:marRight w:val="0"/>
          <w:marTop w:val="240"/>
          <w:marBottom w:val="240"/>
          <w:divBdr>
            <w:top w:val="none" w:sz="0" w:space="0" w:color="auto"/>
            <w:left w:val="none" w:sz="0" w:space="0" w:color="auto"/>
            <w:bottom w:val="none" w:sz="0" w:space="0" w:color="auto"/>
            <w:right w:val="none" w:sz="0" w:space="0" w:color="auto"/>
          </w:divBdr>
        </w:div>
      </w:divsChild>
    </w:div>
    <w:div w:id="802774896">
      <w:bodyDiv w:val="1"/>
      <w:marLeft w:val="0"/>
      <w:marRight w:val="0"/>
      <w:marTop w:val="0"/>
      <w:marBottom w:val="0"/>
      <w:divBdr>
        <w:top w:val="none" w:sz="0" w:space="0" w:color="auto"/>
        <w:left w:val="none" w:sz="0" w:space="0" w:color="auto"/>
        <w:bottom w:val="none" w:sz="0" w:space="0" w:color="auto"/>
        <w:right w:val="none" w:sz="0" w:space="0" w:color="auto"/>
      </w:divBdr>
    </w:div>
    <w:div w:id="1079670996">
      <w:bodyDiv w:val="1"/>
      <w:marLeft w:val="0"/>
      <w:marRight w:val="0"/>
      <w:marTop w:val="0"/>
      <w:marBottom w:val="0"/>
      <w:divBdr>
        <w:top w:val="none" w:sz="0" w:space="0" w:color="auto"/>
        <w:left w:val="none" w:sz="0" w:space="0" w:color="auto"/>
        <w:bottom w:val="none" w:sz="0" w:space="0" w:color="auto"/>
        <w:right w:val="none" w:sz="0" w:space="0" w:color="auto"/>
      </w:divBdr>
      <w:divsChild>
        <w:div w:id="1418090932">
          <w:marLeft w:val="0"/>
          <w:marRight w:val="0"/>
          <w:marTop w:val="0"/>
          <w:marBottom w:val="120"/>
          <w:divBdr>
            <w:top w:val="none" w:sz="0" w:space="0" w:color="auto"/>
            <w:left w:val="none" w:sz="0" w:space="0" w:color="auto"/>
            <w:bottom w:val="none" w:sz="0" w:space="0" w:color="auto"/>
            <w:right w:val="none" w:sz="0" w:space="0" w:color="auto"/>
          </w:divBdr>
          <w:divsChild>
            <w:div w:id="1899170467">
              <w:marLeft w:val="0"/>
              <w:marRight w:val="0"/>
              <w:marTop w:val="0"/>
              <w:marBottom w:val="0"/>
              <w:divBdr>
                <w:top w:val="none" w:sz="0" w:space="0" w:color="auto"/>
                <w:left w:val="none" w:sz="0" w:space="0" w:color="auto"/>
                <w:bottom w:val="none" w:sz="0" w:space="0" w:color="auto"/>
                <w:right w:val="none" w:sz="0" w:space="0" w:color="auto"/>
              </w:divBdr>
              <w:divsChild>
                <w:div w:id="1972250753">
                  <w:marLeft w:val="0"/>
                  <w:marRight w:val="0"/>
                  <w:marTop w:val="0"/>
                  <w:marBottom w:val="0"/>
                  <w:divBdr>
                    <w:top w:val="none" w:sz="0" w:space="0" w:color="auto"/>
                    <w:left w:val="none" w:sz="0" w:space="0" w:color="auto"/>
                    <w:bottom w:val="none" w:sz="0" w:space="0" w:color="auto"/>
                    <w:right w:val="none" w:sz="0" w:space="0" w:color="auto"/>
                  </w:divBdr>
                  <w:divsChild>
                    <w:div w:id="1019821273">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 w:id="1323585604">
              <w:marLeft w:val="0"/>
              <w:marRight w:val="0"/>
              <w:marTop w:val="0"/>
              <w:marBottom w:val="0"/>
              <w:divBdr>
                <w:top w:val="none" w:sz="0" w:space="0" w:color="auto"/>
                <w:left w:val="none" w:sz="0" w:space="0" w:color="auto"/>
                <w:bottom w:val="single" w:sz="6" w:space="0" w:color="000000"/>
                <w:right w:val="none" w:sz="0" w:space="0" w:color="auto"/>
              </w:divBdr>
              <w:divsChild>
                <w:div w:id="181823389">
                  <w:marLeft w:val="0"/>
                  <w:marRight w:val="0"/>
                  <w:marTop w:val="0"/>
                  <w:marBottom w:val="0"/>
                  <w:divBdr>
                    <w:top w:val="none" w:sz="0" w:space="0" w:color="auto"/>
                    <w:left w:val="none" w:sz="0" w:space="0" w:color="auto"/>
                    <w:bottom w:val="none" w:sz="0" w:space="0" w:color="auto"/>
                    <w:right w:val="none" w:sz="0" w:space="0" w:color="auto"/>
                  </w:divBdr>
                  <w:divsChild>
                    <w:div w:id="1433435165">
                      <w:marLeft w:val="0"/>
                      <w:marRight w:val="0"/>
                      <w:marTop w:val="0"/>
                      <w:marBottom w:val="0"/>
                      <w:divBdr>
                        <w:top w:val="none" w:sz="0" w:space="0" w:color="auto"/>
                        <w:left w:val="none" w:sz="0" w:space="0" w:color="auto"/>
                        <w:bottom w:val="none" w:sz="0" w:space="0" w:color="auto"/>
                        <w:right w:val="none" w:sz="0" w:space="0" w:color="auto"/>
                      </w:divBdr>
                      <w:divsChild>
                        <w:div w:id="26296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610652">
                  <w:marLeft w:val="0"/>
                  <w:marRight w:val="0"/>
                  <w:marTop w:val="0"/>
                  <w:marBottom w:val="0"/>
                  <w:divBdr>
                    <w:top w:val="none" w:sz="0" w:space="0" w:color="auto"/>
                    <w:left w:val="none" w:sz="0" w:space="0" w:color="auto"/>
                    <w:bottom w:val="none" w:sz="0" w:space="0" w:color="auto"/>
                    <w:right w:val="none" w:sz="0" w:space="0" w:color="auto"/>
                  </w:divBdr>
                  <w:divsChild>
                    <w:div w:id="512038706">
                      <w:marLeft w:val="0"/>
                      <w:marRight w:val="0"/>
                      <w:marTop w:val="0"/>
                      <w:marBottom w:val="0"/>
                      <w:divBdr>
                        <w:top w:val="none" w:sz="0" w:space="0" w:color="auto"/>
                        <w:left w:val="none" w:sz="0" w:space="0" w:color="auto"/>
                        <w:bottom w:val="none" w:sz="0" w:space="0" w:color="auto"/>
                        <w:right w:val="none" w:sz="0" w:space="0" w:color="auto"/>
                      </w:divBdr>
                      <w:divsChild>
                        <w:div w:id="54429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689367">
          <w:marLeft w:val="0"/>
          <w:marRight w:val="0"/>
          <w:marTop w:val="0"/>
          <w:marBottom w:val="120"/>
          <w:divBdr>
            <w:top w:val="none" w:sz="0" w:space="0" w:color="auto"/>
            <w:left w:val="none" w:sz="0" w:space="0" w:color="auto"/>
            <w:bottom w:val="none" w:sz="0" w:space="0" w:color="auto"/>
            <w:right w:val="none" w:sz="0" w:space="0" w:color="auto"/>
          </w:divBdr>
        </w:div>
        <w:div w:id="356468887">
          <w:marLeft w:val="0"/>
          <w:marRight w:val="0"/>
          <w:marTop w:val="0"/>
          <w:marBottom w:val="0"/>
          <w:divBdr>
            <w:top w:val="none" w:sz="0" w:space="0" w:color="auto"/>
            <w:left w:val="none" w:sz="0" w:space="0" w:color="auto"/>
            <w:bottom w:val="none" w:sz="0" w:space="0" w:color="auto"/>
            <w:right w:val="none" w:sz="0" w:space="0" w:color="auto"/>
          </w:divBdr>
          <w:divsChild>
            <w:div w:id="1054624695">
              <w:marLeft w:val="0"/>
              <w:marRight w:val="0"/>
              <w:marTop w:val="0"/>
              <w:marBottom w:val="120"/>
              <w:divBdr>
                <w:top w:val="none" w:sz="0" w:space="0" w:color="auto"/>
                <w:left w:val="none" w:sz="0" w:space="0" w:color="auto"/>
                <w:bottom w:val="none" w:sz="0" w:space="0" w:color="auto"/>
                <w:right w:val="none" w:sz="0" w:space="0" w:color="auto"/>
              </w:divBdr>
              <w:divsChild>
                <w:div w:id="290327634">
                  <w:marLeft w:val="0"/>
                  <w:marRight w:val="0"/>
                  <w:marTop w:val="0"/>
                  <w:marBottom w:val="0"/>
                  <w:divBdr>
                    <w:top w:val="none" w:sz="0" w:space="0" w:color="auto"/>
                    <w:left w:val="none" w:sz="0" w:space="0" w:color="auto"/>
                    <w:bottom w:val="none" w:sz="0" w:space="0" w:color="auto"/>
                    <w:right w:val="none" w:sz="0" w:space="0" w:color="auto"/>
                  </w:divBdr>
                  <w:divsChild>
                    <w:div w:id="718482629">
                      <w:marLeft w:val="0"/>
                      <w:marRight w:val="0"/>
                      <w:marTop w:val="0"/>
                      <w:marBottom w:val="240"/>
                      <w:divBdr>
                        <w:top w:val="none" w:sz="0" w:space="0" w:color="auto"/>
                        <w:left w:val="none" w:sz="0" w:space="0" w:color="auto"/>
                        <w:bottom w:val="none" w:sz="0" w:space="0" w:color="auto"/>
                        <w:right w:val="none" w:sz="0" w:space="0" w:color="auto"/>
                      </w:divBdr>
                      <w:divsChild>
                        <w:div w:id="764805381">
                          <w:marLeft w:val="0"/>
                          <w:marRight w:val="0"/>
                          <w:marTop w:val="0"/>
                          <w:marBottom w:val="240"/>
                          <w:divBdr>
                            <w:top w:val="none" w:sz="0" w:space="0" w:color="auto"/>
                            <w:left w:val="none" w:sz="0" w:space="0" w:color="auto"/>
                            <w:bottom w:val="none" w:sz="0" w:space="0" w:color="auto"/>
                            <w:right w:val="none" w:sz="0" w:space="0" w:color="auto"/>
                          </w:divBdr>
                        </w:div>
                        <w:div w:id="627711473">
                          <w:marLeft w:val="0"/>
                          <w:marRight w:val="0"/>
                          <w:marTop w:val="0"/>
                          <w:marBottom w:val="240"/>
                          <w:divBdr>
                            <w:top w:val="none" w:sz="0" w:space="0" w:color="auto"/>
                            <w:left w:val="none" w:sz="0" w:space="0" w:color="auto"/>
                            <w:bottom w:val="none" w:sz="0" w:space="0" w:color="auto"/>
                            <w:right w:val="none" w:sz="0" w:space="0" w:color="auto"/>
                          </w:divBdr>
                        </w:div>
                        <w:div w:id="751778250">
                          <w:marLeft w:val="0"/>
                          <w:marRight w:val="0"/>
                          <w:marTop w:val="0"/>
                          <w:marBottom w:val="240"/>
                          <w:divBdr>
                            <w:top w:val="none" w:sz="0" w:space="0" w:color="auto"/>
                            <w:left w:val="none" w:sz="0" w:space="0" w:color="auto"/>
                            <w:bottom w:val="none" w:sz="0" w:space="0" w:color="auto"/>
                            <w:right w:val="none" w:sz="0" w:space="0" w:color="auto"/>
                          </w:divBdr>
                        </w:div>
                        <w:div w:id="484706664">
                          <w:marLeft w:val="0"/>
                          <w:marRight w:val="0"/>
                          <w:marTop w:val="0"/>
                          <w:marBottom w:val="240"/>
                          <w:divBdr>
                            <w:top w:val="none" w:sz="0" w:space="0" w:color="auto"/>
                            <w:left w:val="none" w:sz="0" w:space="0" w:color="auto"/>
                            <w:bottom w:val="none" w:sz="0" w:space="0" w:color="auto"/>
                            <w:right w:val="none" w:sz="0" w:space="0" w:color="auto"/>
                          </w:divBdr>
                        </w:div>
                        <w:div w:id="153708321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438521219">
              <w:marLeft w:val="0"/>
              <w:marRight w:val="0"/>
              <w:marTop w:val="0"/>
              <w:marBottom w:val="120"/>
              <w:divBdr>
                <w:top w:val="none" w:sz="0" w:space="0" w:color="auto"/>
                <w:left w:val="none" w:sz="0" w:space="0" w:color="auto"/>
                <w:bottom w:val="none" w:sz="0" w:space="0" w:color="auto"/>
                <w:right w:val="none" w:sz="0" w:space="0" w:color="auto"/>
              </w:divBdr>
              <w:divsChild>
                <w:div w:id="1732190106">
                  <w:marLeft w:val="0"/>
                  <w:marRight w:val="0"/>
                  <w:marTop w:val="0"/>
                  <w:marBottom w:val="0"/>
                  <w:divBdr>
                    <w:top w:val="none" w:sz="0" w:space="0" w:color="auto"/>
                    <w:left w:val="none" w:sz="0" w:space="0" w:color="auto"/>
                    <w:bottom w:val="none" w:sz="0" w:space="0" w:color="auto"/>
                    <w:right w:val="none" w:sz="0" w:space="0" w:color="auto"/>
                  </w:divBdr>
                  <w:divsChild>
                    <w:div w:id="112508111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760488784">
          <w:marLeft w:val="0"/>
          <w:marRight w:val="0"/>
          <w:marTop w:val="0"/>
          <w:marBottom w:val="480"/>
          <w:divBdr>
            <w:top w:val="none" w:sz="0" w:space="0" w:color="auto"/>
            <w:left w:val="none" w:sz="0" w:space="0" w:color="auto"/>
            <w:bottom w:val="single" w:sz="12" w:space="24" w:color="F0F0F0"/>
            <w:right w:val="none" w:sz="0" w:space="0" w:color="auto"/>
          </w:divBdr>
          <w:divsChild>
            <w:div w:id="1623489559">
              <w:marLeft w:val="0"/>
              <w:marRight w:val="0"/>
              <w:marTop w:val="0"/>
              <w:marBottom w:val="0"/>
              <w:divBdr>
                <w:top w:val="none" w:sz="0" w:space="0" w:color="auto"/>
                <w:left w:val="none" w:sz="0" w:space="0" w:color="auto"/>
                <w:bottom w:val="none" w:sz="0" w:space="0" w:color="auto"/>
                <w:right w:val="none" w:sz="0" w:space="0" w:color="auto"/>
              </w:divBdr>
              <w:divsChild>
                <w:div w:id="541333015">
                  <w:marLeft w:val="0"/>
                  <w:marRight w:val="0"/>
                  <w:marTop w:val="0"/>
                  <w:marBottom w:val="0"/>
                  <w:divBdr>
                    <w:top w:val="none" w:sz="0" w:space="0" w:color="auto"/>
                    <w:left w:val="none" w:sz="0" w:space="0" w:color="auto"/>
                    <w:bottom w:val="none" w:sz="0" w:space="0" w:color="auto"/>
                    <w:right w:val="none" w:sz="0" w:space="0" w:color="auto"/>
                  </w:divBdr>
                </w:div>
                <w:div w:id="2063365191">
                  <w:marLeft w:val="0"/>
                  <w:marRight w:val="0"/>
                  <w:marTop w:val="0"/>
                  <w:marBottom w:val="0"/>
                  <w:divBdr>
                    <w:top w:val="none" w:sz="0" w:space="0" w:color="auto"/>
                    <w:left w:val="none" w:sz="0" w:space="0" w:color="auto"/>
                    <w:bottom w:val="none" w:sz="0" w:space="0" w:color="auto"/>
                    <w:right w:val="none" w:sz="0" w:space="0" w:color="auto"/>
                  </w:divBdr>
                </w:div>
                <w:div w:id="1675765913">
                  <w:marLeft w:val="0"/>
                  <w:marRight w:val="0"/>
                  <w:marTop w:val="0"/>
                  <w:marBottom w:val="0"/>
                  <w:divBdr>
                    <w:top w:val="none" w:sz="0" w:space="0" w:color="auto"/>
                    <w:left w:val="none" w:sz="0" w:space="0" w:color="auto"/>
                    <w:bottom w:val="none" w:sz="0" w:space="0" w:color="auto"/>
                    <w:right w:val="none" w:sz="0" w:space="0" w:color="auto"/>
                  </w:divBdr>
                </w:div>
                <w:div w:id="252591179">
                  <w:marLeft w:val="0"/>
                  <w:marRight w:val="0"/>
                  <w:marTop w:val="0"/>
                  <w:marBottom w:val="0"/>
                  <w:divBdr>
                    <w:top w:val="none" w:sz="0" w:space="0" w:color="auto"/>
                    <w:left w:val="none" w:sz="0" w:space="0" w:color="auto"/>
                    <w:bottom w:val="none" w:sz="0" w:space="0" w:color="auto"/>
                    <w:right w:val="none" w:sz="0" w:space="0" w:color="auto"/>
                  </w:divBdr>
                </w:div>
                <w:div w:id="665669254">
                  <w:marLeft w:val="0"/>
                  <w:marRight w:val="0"/>
                  <w:marTop w:val="0"/>
                  <w:marBottom w:val="0"/>
                  <w:divBdr>
                    <w:top w:val="none" w:sz="0" w:space="0" w:color="auto"/>
                    <w:left w:val="none" w:sz="0" w:space="0" w:color="auto"/>
                    <w:bottom w:val="none" w:sz="0" w:space="0" w:color="auto"/>
                    <w:right w:val="none" w:sz="0" w:space="0" w:color="auto"/>
                  </w:divBdr>
                </w:div>
                <w:div w:id="2628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232937">
          <w:marLeft w:val="0"/>
          <w:marRight w:val="0"/>
          <w:marTop w:val="0"/>
          <w:marBottom w:val="0"/>
          <w:divBdr>
            <w:top w:val="none" w:sz="0" w:space="0" w:color="auto"/>
            <w:left w:val="none" w:sz="0" w:space="0" w:color="auto"/>
            <w:bottom w:val="none" w:sz="0" w:space="0" w:color="auto"/>
            <w:right w:val="none" w:sz="0" w:space="0" w:color="auto"/>
          </w:divBdr>
          <w:divsChild>
            <w:div w:id="724529375">
              <w:marLeft w:val="0"/>
              <w:marRight w:val="0"/>
              <w:marTop w:val="0"/>
              <w:marBottom w:val="0"/>
              <w:divBdr>
                <w:top w:val="none" w:sz="0" w:space="0" w:color="auto"/>
                <w:left w:val="none" w:sz="0" w:space="0" w:color="auto"/>
                <w:bottom w:val="none" w:sz="0" w:space="0" w:color="auto"/>
                <w:right w:val="none" w:sz="0" w:space="0" w:color="auto"/>
              </w:divBdr>
              <w:divsChild>
                <w:div w:id="1147743962">
                  <w:marLeft w:val="0"/>
                  <w:marRight w:val="0"/>
                  <w:marTop w:val="0"/>
                  <w:marBottom w:val="240"/>
                  <w:divBdr>
                    <w:top w:val="none" w:sz="0" w:space="0" w:color="auto"/>
                    <w:left w:val="none" w:sz="0" w:space="0" w:color="auto"/>
                    <w:bottom w:val="none" w:sz="0" w:space="0" w:color="auto"/>
                    <w:right w:val="none" w:sz="0" w:space="0" w:color="auto"/>
                  </w:divBdr>
                  <w:divsChild>
                    <w:div w:id="1358776492">
                      <w:marLeft w:val="0"/>
                      <w:marRight w:val="0"/>
                      <w:marTop w:val="0"/>
                      <w:marBottom w:val="0"/>
                      <w:divBdr>
                        <w:top w:val="none" w:sz="0" w:space="0" w:color="auto"/>
                        <w:left w:val="none" w:sz="0" w:space="0" w:color="auto"/>
                        <w:bottom w:val="none" w:sz="0" w:space="0" w:color="auto"/>
                        <w:right w:val="none" w:sz="0" w:space="0" w:color="auto"/>
                      </w:divBdr>
                    </w:div>
                  </w:divsChild>
                </w:div>
                <w:div w:id="1529294372">
                  <w:marLeft w:val="0"/>
                  <w:marRight w:val="0"/>
                  <w:marTop w:val="0"/>
                  <w:marBottom w:val="240"/>
                  <w:divBdr>
                    <w:top w:val="none" w:sz="0" w:space="0" w:color="auto"/>
                    <w:left w:val="none" w:sz="0" w:space="0" w:color="auto"/>
                    <w:bottom w:val="none" w:sz="0" w:space="0" w:color="auto"/>
                    <w:right w:val="none" w:sz="0" w:space="0" w:color="auto"/>
                  </w:divBdr>
                  <w:divsChild>
                    <w:div w:id="1971739913">
                      <w:marLeft w:val="0"/>
                      <w:marRight w:val="0"/>
                      <w:marTop w:val="0"/>
                      <w:marBottom w:val="0"/>
                      <w:divBdr>
                        <w:top w:val="none" w:sz="0" w:space="0" w:color="auto"/>
                        <w:left w:val="none" w:sz="0" w:space="0" w:color="auto"/>
                        <w:bottom w:val="none" w:sz="0" w:space="0" w:color="auto"/>
                        <w:right w:val="none" w:sz="0" w:space="0" w:color="auto"/>
                      </w:divBdr>
                    </w:div>
                  </w:divsChild>
                </w:div>
                <w:div w:id="832448423">
                  <w:marLeft w:val="0"/>
                  <w:marRight w:val="0"/>
                  <w:marTop w:val="0"/>
                  <w:marBottom w:val="240"/>
                  <w:divBdr>
                    <w:top w:val="none" w:sz="0" w:space="0" w:color="auto"/>
                    <w:left w:val="none" w:sz="0" w:space="0" w:color="auto"/>
                    <w:bottom w:val="none" w:sz="0" w:space="0" w:color="auto"/>
                    <w:right w:val="none" w:sz="0" w:space="0" w:color="auto"/>
                  </w:divBdr>
                </w:div>
                <w:div w:id="1089817533">
                  <w:marLeft w:val="0"/>
                  <w:marRight w:val="0"/>
                  <w:marTop w:val="0"/>
                  <w:marBottom w:val="240"/>
                  <w:divBdr>
                    <w:top w:val="none" w:sz="0" w:space="0" w:color="auto"/>
                    <w:left w:val="none" w:sz="0" w:space="0" w:color="auto"/>
                    <w:bottom w:val="none" w:sz="0" w:space="0" w:color="auto"/>
                    <w:right w:val="none" w:sz="0" w:space="0" w:color="auto"/>
                  </w:divBdr>
                </w:div>
                <w:div w:id="823816123">
                  <w:marLeft w:val="0"/>
                  <w:marRight w:val="0"/>
                  <w:marTop w:val="0"/>
                  <w:marBottom w:val="240"/>
                  <w:divBdr>
                    <w:top w:val="none" w:sz="0" w:space="0" w:color="auto"/>
                    <w:left w:val="none" w:sz="0" w:space="0" w:color="auto"/>
                    <w:bottom w:val="none" w:sz="0" w:space="0" w:color="auto"/>
                    <w:right w:val="none" w:sz="0" w:space="0" w:color="auto"/>
                  </w:divBdr>
                </w:div>
                <w:div w:id="1900089433">
                  <w:marLeft w:val="0"/>
                  <w:marRight w:val="0"/>
                  <w:marTop w:val="0"/>
                  <w:marBottom w:val="240"/>
                  <w:divBdr>
                    <w:top w:val="none" w:sz="0" w:space="0" w:color="auto"/>
                    <w:left w:val="none" w:sz="0" w:space="0" w:color="auto"/>
                    <w:bottom w:val="none" w:sz="0" w:space="0" w:color="auto"/>
                    <w:right w:val="none" w:sz="0" w:space="0" w:color="auto"/>
                  </w:divBdr>
                </w:div>
                <w:div w:id="779881562">
                  <w:marLeft w:val="0"/>
                  <w:marRight w:val="0"/>
                  <w:marTop w:val="0"/>
                  <w:marBottom w:val="240"/>
                  <w:divBdr>
                    <w:top w:val="none" w:sz="0" w:space="0" w:color="auto"/>
                    <w:left w:val="none" w:sz="0" w:space="0" w:color="auto"/>
                    <w:bottom w:val="none" w:sz="0" w:space="0" w:color="auto"/>
                    <w:right w:val="none" w:sz="0" w:space="0" w:color="auto"/>
                  </w:divBdr>
                  <w:divsChild>
                    <w:div w:id="961031787">
                      <w:marLeft w:val="0"/>
                      <w:marRight w:val="0"/>
                      <w:marTop w:val="0"/>
                      <w:marBottom w:val="0"/>
                      <w:divBdr>
                        <w:top w:val="none" w:sz="0" w:space="0" w:color="auto"/>
                        <w:left w:val="none" w:sz="0" w:space="0" w:color="auto"/>
                        <w:bottom w:val="none" w:sz="0" w:space="0" w:color="auto"/>
                        <w:right w:val="none" w:sz="0" w:space="0" w:color="auto"/>
                      </w:divBdr>
                    </w:div>
                    <w:div w:id="1040201860">
                      <w:marLeft w:val="0"/>
                      <w:marRight w:val="0"/>
                      <w:marTop w:val="240"/>
                      <w:marBottom w:val="240"/>
                      <w:divBdr>
                        <w:top w:val="single" w:sz="12" w:space="0" w:color="8E8E8E"/>
                        <w:left w:val="none" w:sz="0" w:space="0" w:color="auto"/>
                        <w:bottom w:val="single" w:sz="12" w:space="0" w:color="8E8E8E"/>
                        <w:right w:val="none" w:sz="0" w:space="0" w:color="auto"/>
                      </w:divBdr>
                      <w:divsChild>
                        <w:div w:id="1067846313">
                          <w:marLeft w:val="0"/>
                          <w:marRight w:val="0"/>
                          <w:marTop w:val="240"/>
                          <w:marBottom w:val="240"/>
                          <w:divBdr>
                            <w:top w:val="none" w:sz="0" w:space="0" w:color="auto"/>
                            <w:left w:val="none" w:sz="0" w:space="0" w:color="auto"/>
                            <w:bottom w:val="none" w:sz="0" w:space="0" w:color="auto"/>
                            <w:right w:val="none" w:sz="0" w:space="0" w:color="auto"/>
                          </w:divBdr>
                        </w:div>
                        <w:div w:id="1941913039">
                          <w:marLeft w:val="360"/>
                          <w:marRight w:val="0"/>
                          <w:marTop w:val="0"/>
                          <w:marBottom w:val="0"/>
                          <w:divBdr>
                            <w:top w:val="none" w:sz="0" w:space="0" w:color="auto"/>
                            <w:left w:val="none" w:sz="0" w:space="0" w:color="auto"/>
                            <w:bottom w:val="none" w:sz="0" w:space="0" w:color="auto"/>
                            <w:right w:val="none" w:sz="0" w:space="0" w:color="auto"/>
                          </w:divBdr>
                          <w:divsChild>
                            <w:div w:id="20325733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53158734">
                  <w:marLeft w:val="0"/>
                  <w:marRight w:val="0"/>
                  <w:marTop w:val="0"/>
                  <w:marBottom w:val="240"/>
                  <w:divBdr>
                    <w:top w:val="none" w:sz="0" w:space="0" w:color="auto"/>
                    <w:left w:val="none" w:sz="0" w:space="0" w:color="auto"/>
                    <w:bottom w:val="none" w:sz="0" w:space="0" w:color="auto"/>
                    <w:right w:val="none" w:sz="0" w:space="0" w:color="auto"/>
                  </w:divBdr>
                </w:div>
                <w:div w:id="2006276465">
                  <w:marLeft w:val="0"/>
                  <w:marRight w:val="0"/>
                  <w:marTop w:val="0"/>
                  <w:marBottom w:val="240"/>
                  <w:divBdr>
                    <w:top w:val="none" w:sz="0" w:space="0" w:color="auto"/>
                    <w:left w:val="none" w:sz="0" w:space="0" w:color="auto"/>
                    <w:bottom w:val="none" w:sz="0" w:space="0" w:color="auto"/>
                    <w:right w:val="none" w:sz="0" w:space="0" w:color="auto"/>
                  </w:divBdr>
                </w:div>
                <w:div w:id="1725449177">
                  <w:marLeft w:val="0"/>
                  <w:marRight w:val="0"/>
                  <w:marTop w:val="0"/>
                  <w:marBottom w:val="240"/>
                  <w:divBdr>
                    <w:top w:val="none" w:sz="0" w:space="0" w:color="auto"/>
                    <w:left w:val="none" w:sz="0" w:space="0" w:color="auto"/>
                    <w:bottom w:val="none" w:sz="0" w:space="0" w:color="auto"/>
                    <w:right w:val="none" w:sz="0" w:space="0" w:color="auto"/>
                  </w:divBdr>
                </w:div>
                <w:div w:id="1979021750">
                  <w:marLeft w:val="0"/>
                  <w:marRight w:val="0"/>
                  <w:marTop w:val="0"/>
                  <w:marBottom w:val="240"/>
                  <w:divBdr>
                    <w:top w:val="none" w:sz="0" w:space="0" w:color="auto"/>
                    <w:left w:val="none" w:sz="0" w:space="0" w:color="auto"/>
                    <w:bottom w:val="none" w:sz="0" w:space="0" w:color="auto"/>
                    <w:right w:val="none" w:sz="0" w:space="0" w:color="auto"/>
                  </w:divBdr>
                </w:div>
                <w:div w:id="41832896">
                  <w:marLeft w:val="0"/>
                  <w:marRight w:val="0"/>
                  <w:marTop w:val="0"/>
                  <w:marBottom w:val="240"/>
                  <w:divBdr>
                    <w:top w:val="none" w:sz="0" w:space="0" w:color="auto"/>
                    <w:left w:val="none" w:sz="0" w:space="0" w:color="auto"/>
                    <w:bottom w:val="none" w:sz="0" w:space="0" w:color="auto"/>
                    <w:right w:val="none" w:sz="0" w:space="0" w:color="auto"/>
                  </w:divBdr>
                  <w:divsChild>
                    <w:div w:id="1886137942">
                      <w:marLeft w:val="0"/>
                      <w:marRight w:val="0"/>
                      <w:marTop w:val="0"/>
                      <w:marBottom w:val="0"/>
                      <w:divBdr>
                        <w:top w:val="none" w:sz="0" w:space="0" w:color="auto"/>
                        <w:left w:val="none" w:sz="0" w:space="0" w:color="auto"/>
                        <w:bottom w:val="none" w:sz="0" w:space="0" w:color="auto"/>
                        <w:right w:val="none" w:sz="0" w:space="0" w:color="auto"/>
                      </w:divBdr>
                    </w:div>
                    <w:div w:id="1225410962">
                      <w:marLeft w:val="0"/>
                      <w:marRight w:val="0"/>
                      <w:marTop w:val="240"/>
                      <w:marBottom w:val="240"/>
                      <w:divBdr>
                        <w:top w:val="single" w:sz="12" w:space="0" w:color="8E8E8E"/>
                        <w:left w:val="none" w:sz="0" w:space="0" w:color="auto"/>
                        <w:bottom w:val="single" w:sz="12" w:space="0" w:color="8E8E8E"/>
                        <w:right w:val="none" w:sz="0" w:space="0" w:color="auto"/>
                      </w:divBdr>
                      <w:divsChild>
                        <w:div w:id="655301913">
                          <w:marLeft w:val="0"/>
                          <w:marRight w:val="0"/>
                          <w:marTop w:val="240"/>
                          <w:marBottom w:val="240"/>
                          <w:divBdr>
                            <w:top w:val="none" w:sz="0" w:space="0" w:color="auto"/>
                            <w:left w:val="none" w:sz="0" w:space="0" w:color="auto"/>
                            <w:bottom w:val="none" w:sz="0" w:space="0" w:color="auto"/>
                            <w:right w:val="none" w:sz="0" w:space="0" w:color="auto"/>
                          </w:divBdr>
                        </w:div>
                        <w:div w:id="316299262">
                          <w:marLeft w:val="360"/>
                          <w:marRight w:val="0"/>
                          <w:marTop w:val="0"/>
                          <w:marBottom w:val="0"/>
                          <w:divBdr>
                            <w:top w:val="none" w:sz="0" w:space="0" w:color="auto"/>
                            <w:left w:val="none" w:sz="0" w:space="0" w:color="auto"/>
                            <w:bottom w:val="none" w:sz="0" w:space="0" w:color="auto"/>
                            <w:right w:val="none" w:sz="0" w:space="0" w:color="auto"/>
                          </w:divBdr>
                          <w:divsChild>
                            <w:div w:id="17644517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558859175">
                  <w:marLeft w:val="0"/>
                  <w:marRight w:val="0"/>
                  <w:marTop w:val="0"/>
                  <w:marBottom w:val="240"/>
                  <w:divBdr>
                    <w:top w:val="none" w:sz="0" w:space="0" w:color="auto"/>
                    <w:left w:val="none" w:sz="0" w:space="0" w:color="auto"/>
                    <w:bottom w:val="none" w:sz="0" w:space="0" w:color="auto"/>
                    <w:right w:val="none" w:sz="0" w:space="0" w:color="auto"/>
                  </w:divBdr>
                </w:div>
                <w:div w:id="313529856">
                  <w:marLeft w:val="0"/>
                  <w:marRight w:val="0"/>
                  <w:marTop w:val="0"/>
                  <w:marBottom w:val="240"/>
                  <w:divBdr>
                    <w:top w:val="none" w:sz="0" w:space="0" w:color="auto"/>
                    <w:left w:val="none" w:sz="0" w:space="0" w:color="auto"/>
                    <w:bottom w:val="none" w:sz="0" w:space="0" w:color="auto"/>
                    <w:right w:val="none" w:sz="0" w:space="0" w:color="auto"/>
                  </w:divBdr>
                </w:div>
                <w:div w:id="255477650">
                  <w:marLeft w:val="0"/>
                  <w:marRight w:val="0"/>
                  <w:marTop w:val="0"/>
                  <w:marBottom w:val="240"/>
                  <w:divBdr>
                    <w:top w:val="none" w:sz="0" w:space="0" w:color="auto"/>
                    <w:left w:val="none" w:sz="0" w:space="0" w:color="auto"/>
                    <w:bottom w:val="none" w:sz="0" w:space="0" w:color="auto"/>
                    <w:right w:val="none" w:sz="0" w:space="0" w:color="auto"/>
                  </w:divBdr>
                </w:div>
                <w:div w:id="1264067990">
                  <w:marLeft w:val="0"/>
                  <w:marRight w:val="0"/>
                  <w:marTop w:val="0"/>
                  <w:marBottom w:val="240"/>
                  <w:divBdr>
                    <w:top w:val="none" w:sz="0" w:space="0" w:color="auto"/>
                    <w:left w:val="none" w:sz="0" w:space="0" w:color="auto"/>
                    <w:bottom w:val="none" w:sz="0" w:space="0" w:color="auto"/>
                    <w:right w:val="none" w:sz="0" w:space="0" w:color="auto"/>
                  </w:divBdr>
                </w:div>
                <w:div w:id="1944264504">
                  <w:marLeft w:val="0"/>
                  <w:marRight w:val="0"/>
                  <w:marTop w:val="0"/>
                  <w:marBottom w:val="240"/>
                  <w:divBdr>
                    <w:top w:val="none" w:sz="0" w:space="0" w:color="auto"/>
                    <w:left w:val="none" w:sz="0" w:space="0" w:color="auto"/>
                    <w:bottom w:val="none" w:sz="0" w:space="0" w:color="auto"/>
                    <w:right w:val="none" w:sz="0" w:space="0" w:color="auto"/>
                  </w:divBdr>
                </w:div>
                <w:div w:id="1059404995">
                  <w:marLeft w:val="0"/>
                  <w:marRight w:val="0"/>
                  <w:marTop w:val="0"/>
                  <w:marBottom w:val="240"/>
                  <w:divBdr>
                    <w:top w:val="none" w:sz="0" w:space="0" w:color="auto"/>
                    <w:left w:val="none" w:sz="0" w:space="0" w:color="auto"/>
                    <w:bottom w:val="none" w:sz="0" w:space="0" w:color="auto"/>
                    <w:right w:val="none" w:sz="0" w:space="0" w:color="auto"/>
                  </w:divBdr>
                </w:div>
                <w:div w:id="750125689">
                  <w:marLeft w:val="0"/>
                  <w:marRight w:val="0"/>
                  <w:marTop w:val="0"/>
                  <w:marBottom w:val="240"/>
                  <w:divBdr>
                    <w:top w:val="none" w:sz="0" w:space="0" w:color="auto"/>
                    <w:left w:val="none" w:sz="0" w:space="0" w:color="auto"/>
                    <w:bottom w:val="none" w:sz="0" w:space="0" w:color="auto"/>
                    <w:right w:val="none" w:sz="0" w:space="0" w:color="auto"/>
                  </w:divBdr>
                </w:div>
                <w:div w:id="1975871030">
                  <w:marLeft w:val="0"/>
                  <w:marRight w:val="0"/>
                  <w:marTop w:val="0"/>
                  <w:marBottom w:val="240"/>
                  <w:divBdr>
                    <w:top w:val="none" w:sz="0" w:space="0" w:color="auto"/>
                    <w:left w:val="none" w:sz="0" w:space="0" w:color="auto"/>
                    <w:bottom w:val="none" w:sz="0" w:space="0" w:color="auto"/>
                    <w:right w:val="none" w:sz="0" w:space="0" w:color="auto"/>
                  </w:divBdr>
                </w:div>
                <w:div w:id="1192572008">
                  <w:marLeft w:val="0"/>
                  <w:marRight w:val="0"/>
                  <w:marTop w:val="0"/>
                  <w:marBottom w:val="240"/>
                  <w:divBdr>
                    <w:top w:val="none" w:sz="0" w:space="0" w:color="auto"/>
                    <w:left w:val="none" w:sz="0" w:space="0" w:color="auto"/>
                    <w:bottom w:val="none" w:sz="0" w:space="0" w:color="auto"/>
                    <w:right w:val="none" w:sz="0" w:space="0" w:color="auto"/>
                  </w:divBdr>
                </w:div>
                <w:div w:id="2140568162">
                  <w:marLeft w:val="0"/>
                  <w:marRight w:val="0"/>
                  <w:marTop w:val="0"/>
                  <w:marBottom w:val="240"/>
                  <w:divBdr>
                    <w:top w:val="none" w:sz="0" w:space="0" w:color="auto"/>
                    <w:left w:val="none" w:sz="0" w:space="0" w:color="auto"/>
                    <w:bottom w:val="none" w:sz="0" w:space="0" w:color="auto"/>
                    <w:right w:val="none" w:sz="0" w:space="0" w:color="auto"/>
                  </w:divBdr>
                </w:div>
                <w:div w:id="1020737453">
                  <w:marLeft w:val="0"/>
                  <w:marRight w:val="0"/>
                  <w:marTop w:val="0"/>
                  <w:marBottom w:val="240"/>
                  <w:divBdr>
                    <w:top w:val="none" w:sz="0" w:space="0" w:color="auto"/>
                    <w:left w:val="none" w:sz="0" w:space="0" w:color="auto"/>
                    <w:bottom w:val="none" w:sz="0" w:space="0" w:color="auto"/>
                    <w:right w:val="none" w:sz="0" w:space="0" w:color="auto"/>
                  </w:divBdr>
                </w:div>
                <w:div w:id="247230675">
                  <w:marLeft w:val="0"/>
                  <w:marRight w:val="0"/>
                  <w:marTop w:val="0"/>
                  <w:marBottom w:val="240"/>
                  <w:divBdr>
                    <w:top w:val="none" w:sz="0" w:space="0" w:color="auto"/>
                    <w:left w:val="none" w:sz="0" w:space="0" w:color="auto"/>
                    <w:bottom w:val="none" w:sz="0" w:space="0" w:color="auto"/>
                    <w:right w:val="none" w:sz="0" w:space="0" w:color="auto"/>
                  </w:divBdr>
                </w:div>
                <w:div w:id="1835022560">
                  <w:marLeft w:val="0"/>
                  <w:marRight w:val="0"/>
                  <w:marTop w:val="0"/>
                  <w:marBottom w:val="240"/>
                  <w:divBdr>
                    <w:top w:val="none" w:sz="0" w:space="0" w:color="auto"/>
                    <w:left w:val="none" w:sz="0" w:space="0" w:color="auto"/>
                    <w:bottom w:val="none" w:sz="0" w:space="0" w:color="auto"/>
                    <w:right w:val="none" w:sz="0" w:space="0" w:color="auto"/>
                  </w:divBdr>
                </w:div>
                <w:div w:id="1915898001">
                  <w:marLeft w:val="0"/>
                  <w:marRight w:val="0"/>
                  <w:marTop w:val="0"/>
                  <w:marBottom w:val="240"/>
                  <w:divBdr>
                    <w:top w:val="none" w:sz="0" w:space="0" w:color="auto"/>
                    <w:left w:val="none" w:sz="0" w:space="0" w:color="auto"/>
                    <w:bottom w:val="none" w:sz="0" w:space="0" w:color="auto"/>
                    <w:right w:val="none" w:sz="0" w:space="0" w:color="auto"/>
                  </w:divBdr>
                </w:div>
                <w:div w:id="98834640">
                  <w:marLeft w:val="0"/>
                  <w:marRight w:val="0"/>
                  <w:marTop w:val="0"/>
                  <w:marBottom w:val="240"/>
                  <w:divBdr>
                    <w:top w:val="none" w:sz="0" w:space="0" w:color="auto"/>
                    <w:left w:val="none" w:sz="0" w:space="0" w:color="auto"/>
                    <w:bottom w:val="none" w:sz="0" w:space="0" w:color="auto"/>
                    <w:right w:val="none" w:sz="0" w:space="0" w:color="auto"/>
                  </w:divBdr>
                </w:div>
                <w:div w:id="1606574284">
                  <w:marLeft w:val="0"/>
                  <w:marRight w:val="0"/>
                  <w:marTop w:val="0"/>
                  <w:marBottom w:val="240"/>
                  <w:divBdr>
                    <w:top w:val="none" w:sz="0" w:space="0" w:color="auto"/>
                    <w:left w:val="none" w:sz="0" w:space="0" w:color="auto"/>
                    <w:bottom w:val="none" w:sz="0" w:space="0" w:color="auto"/>
                    <w:right w:val="none" w:sz="0" w:space="0" w:color="auto"/>
                  </w:divBdr>
                </w:div>
                <w:div w:id="110243901">
                  <w:marLeft w:val="0"/>
                  <w:marRight w:val="0"/>
                  <w:marTop w:val="0"/>
                  <w:marBottom w:val="240"/>
                  <w:divBdr>
                    <w:top w:val="none" w:sz="0" w:space="0" w:color="auto"/>
                    <w:left w:val="none" w:sz="0" w:space="0" w:color="auto"/>
                    <w:bottom w:val="none" w:sz="0" w:space="0" w:color="auto"/>
                    <w:right w:val="none" w:sz="0" w:space="0" w:color="auto"/>
                  </w:divBdr>
                </w:div>
                <w:div w:id="528417312">
                  <w:marLeft w:val="0"/>
                  <w:marRight w:val="0"/>
                  <w:marTop w:val="0"/>
                  <w:marBottom w:val="240"/>
                  <w:divBdr>
                    <w:top w:val="none" w:sz="0" w:space="0" w:color="auto"/>
                    <w:left w:val="none" w:sz="0" w:space="0" w:color="auto"/>
                    <w:bottom w:val="none" w:sz="0" w:space="0" w:color="auto"/>
                    <w:right w:val="none" w:sz="0" w:space="0" w:color="auto"/>
                  </w:divBdr>
                </w:div>
                <w:div w:id="88160544">
                  <w:marLeft w:val="0"/>
                  <w:marRight w:val="0"/>
                  <w:marTop w:val="0"/>
                  <w:marBottom w:val="240"/>
                  <w:divBdr>
                    <w:top w:val="none" w:sz="0" w:space="0" w:color="auto"/>
                    <w:left w:val="none" w:sz="0" w:space="0" w:color="auto"/>
                    <w:bottom w:val="none" w:sz="0" w:space="0" w:color="auto"/>
                    <w:right w:val="none" w:sz="0" w:space="0" w:color="auto"/>
                  </w:divBdr>
                </w:div>
              </w:divsChild>
            </w:div>
            <w:div w:id="1202211014">
              <w:marLeft w:val="0"/>
              <w:marRight w:val="0"/>
              <w:marTop w:val="0"/>
              <w:marBottom w:val="240"/>
              <w:divBdr>
                <w:top w:val="none" w:sz="0" w:space="0" w:color="auto"/>
                <w:left w:val="none" w:sz="0" w:space="0" w:color="auto"/>
                <w:bottom w:val="none" w:sz="0" w:space="0" w:color="auto"/>
                <w:right w:val="none" w:sz="0" w:space="0" w:color="auto"/>
              </w:divBdr>
            </w:div>
          </w:divsChild>
        </w:div>
        <w:div w:id="1559122024">
          <w:marLeft w:val="0"/>
          <w:marRight w:val="0"/>
          <w:marTop w:val="0"/>
          <w:marBottom w:val="0"/>
          <w:divBdr>
            <w:top w:val="none" w:sz="0" w:space="0" w:color="auto"/>
            <w:left w:val="none" w:sz="0" w:space="0" w:color="auto"/>
            <w:bottom w:val="none" w:sz="0" w:space="0" w:color="auto"/>
            <w:right w:val="none" w:sz="0" w:space="0" w:color="auto"/>
          </w:divBdr>
          <w:divsChild>
            <w:div w:id="1334793683">
              <w:marLeft w:val="0"/>
              <w:marRight w:val="0"/>
              <w:marTop w:val="0"/>
              <w:marBottom w:val="0"/>
              <w:divBdr>
                <w:top w:val="none" w:sz="0" w:space="0" w:color="auto"/>
                <w:left w:val="none" w:sz="0" w:space="0" w:color="auto"/>
                <w:bottom w:val="none" w:sz="0" w:space="0" w:color="auto"/>
                <w:right w:val="none" w:sz="0" w:space="0" w:color="auto"/>
              </w:divBdr>
              <w:divsChild>
                <w:div w:id="455099404">
                  <w:marLeft w:val="0"/>
                  <w:marRight w:val="0"/>
                  <w:marTop w:val="0"/>
                  <w:marBottom w:val="0"/>
                  <w:divBdr>
                    <w:top w:val="none" w:sz="0" w:space="0" w:color="auto"/>
                    <w:left w:val="none" w:sz="0" w:space="0" w:color="auto"/>
                    <w:bottom w:val="none" w:sz="0" w:space="0" w:color="auto"/>
                    <w:right w:val="none" w:sz="0" w:space="0" w:color="auto"/>
                  </w:divBdr>
                </w:div>
                <w:div w:id="293296183">
                  <w:marLeft w:val="0"/>
                  <w:marRight w:val="0"/>
                  <w:marTop w:val="0"/>
                  <w:marBottom w:val="0"/>
                  <w:divBdr>
                    <w:top w:val="none" w:sz="0" w:space="0" w:color="auto"/>
                    <w:left w:val="none" w:sz="0" w:space="0" w:color="auto"/>
                    <w:bottom w:val="none" w:sz="0" w:space="0" w:color="auto"/>
                    <w:right w:val="none" w:sz="0" w:space="0" w:color="auto"/>
                  </w:divBdr>
                </w:div>
              </w:divsChild>
            </w:div>
            <w:div w:id="625741708">
              <w:marLeft w:val="0"/>
              <w:marRight w:val="0"/>
              <w:marTop w:val="0"/>
              <w:marBottom w:val="0"/>
              <w:divBdr>
                <w:top w:val="none" w:sz="0" w:space="0" w:color="auto"/>
                <w:left w:val="none" w:sz="0" w:space="0" w:color="auto"/>
                <w:bottom w:val="none" w:sz="0" w:space="0" w:color="auto"/>
                <w:right w:val="none" w:sz="0" w:space="0" w:color="auto"/>
              </w:divBdr>
            </w:div>
            <w:div w:id="1752434999">
              <w:marLeft w:val="0"/>
              <w:marRight w:val="0"/>
              <w:marTop w:val="60"/>
              <w:marBottom w:val="0"/>
              <w:divBdr>
                <w:top w:val="none" w:sz="0" w:space="0" w:color="auto"/>
                <w:left w:val="none" w:sz="0" w:space="0" w:color="auto"/>
                <w:bottom w:val="none" w:sz="0" w:space="0" w:color="auto"/>
                <w:right w:val="none" w:sz="0" w:space="0" w:color="auto"/>
              </w:divBdr>
            </w:div>
            <w:div w:id="1863275886">
              <w:marLeft w:val="0"/>
              <w:marRight w:val="0"/>
              <w:marTop w:val="0"/>
              <w:marBottom w:val="0"/>
              <w:divBdr>
                <w:top w:val="none" w:sz="0" w:space="0" w:color="auto"/>
                <w:left w:val="none" w:sz="0" w:space="0" w:color="auto"/>
                <w:bottom w:val="none" w:sz="0" w:space="0" w:color="auto"/>
                <w:right w:val="none" w:sz="0" w:space="0" w:color="auto"/>
              </w:divBdr>
              <w:divsChild>
                <w:div w:id="164368511">
                  <w:marLeft w:val="0"/>
                  <w:marRight w:val="0"/>
                  <w:marTop w:val="0"/>
                  <w:marBottom w:val="0"/>
                  <w:divBdr>
                    <w:top w:val="none" w:sz="0" w:space="0" w:color="auto"/>
                    <w:left w:val="none" w:sz="0" w:space="0" w:color="auto"/>
                    <w:bottom w:val="none" w:sz="0" w:space="0" w:color="auto"/>
                    <w:right w:val="none" w:sz="0" w:space="0" w:color="auto"/>
                  </w:divBdr>
                </w:div>
                <w:div w:id="1468355940">
                  <w:marLeft w:val="0"/>
                  <w:marRight w:val="0"/>
                  <w:marTop w:val="0"/>
                  <w:marBottom w:val="0"/>
                  <w:divBdr>
                    <w:top w:val="none" w:sz="0" w:space="0" w:color="auto"/>
                    <w:left w:val="none" w:sz="0" w:space="0" w:color="auto"/>
                    <w:bottom w:val="none" w:sz="0" w:space="0" w:color="auto"/>
                    <w:right w:val="none" w:sz="0" w:space="0" w:color="auto"/>
                  </w:divBdr>
                </w:div>
              </w:divsChild>
            </w:div>
            <w:div w:id="1959487863">
              <w:marLeft w:val="0"/>
              <w:marRight w:val="0"/>
              <w:marTop w:val="0"/>
              <w:marBottom w:val="0"/>
              <w:divBdr>
                <w:top w:val="none" w:sz="0" w:space="0" w:color="auto"/>
                <w:left w:val="none" w:sz="0" w:space="0" w:color="auto"/>
                <w:bottom w:val="none" w:sz="0" w:space="0" w:color="auto"/>
                <w:right w:val="none" w:sz="0" w:space="0" w:color="auto"/>
              </w:divBdr>
            </w:div>
            <w:div w:id="687486230">
              <w:marLeft w:val="0"/>
              <w:marRight w:val="0"/>
              <w:marTop w:val="60"/>
              <w:marBottom w:val="0"/>
              <w:divBdr>
                <w:top w:val="none" w:sz="0" w:space="0" w:color="auto"/>
                <w:left w:val="none" w:sz="0" w:space="0" w:color="auto"/>
                <w:bottom w:val="none" w:sz="0" w:space="0" w:color="auto"/>
                <w:right w:val="none" w:sz="0" w:space="0" w:color="auto"/>
              </w:divBdr>
            </w:div>
            <w:div w:id="543055390">
              <w:marLeft w:val="0"/>
              <w:marRight w:val="0"/>
              <w:marTop w:val="0"/>
              <w:marBottom w:val="0"/>
              <w:divBdr>
                <w:top w:val="none" w:sz="0" w:space="0" w:color="auto"/>
                <w:left w:val="none" w:sz="0" w:space="0" w:color="auto"/>
                <w:bottom w:val="none" w:sz="0" w:space="0" w:color="auto"/>
                <w:right w:val="none" w:sz="0" w:space="0" w:color="auto"/>
              </w:divBdr>
              <w:divsChild>
                <w:div w:id="620377070">
                  <w:marLeft w:val="0"/>
                  <w:marRight w:val="0"/>
                  <w:marTop w:val="0"/>
                  <w:marBottom w:val="0"/>
                  <w:divBdr>
                    <w:top w:val="none" w:sz="0" w:space="0" w:color="auto"/>
                    <w:left w:val="none" w:sz="0" w:space="0" w:color="auto"/>
                    <w:bottom w:val="none" w:sz="0" w:space="0" w:color="auto"/>
                    <w:right w:val="none" w:sz="0" w:space="0" w:color="auto"/>
                  </w:divBdr>
                </w:div>
                <w:div w:id="1049838981">
                  <w:marLeft w:val="0"/>
                  <w:marRight w:val="0"/>
                  <w:marTop w:val="0"/>
                  <w:marBottom w:val="0"/>
                  <w:divBdr>
                    <w:top w:val="none" w:sz="0" w:space="0" w:color="auto"/>
                    <w:left w:val="none" w:sz="0" w:space="0" w:color="auto"/>
                    <w:bottom w:val="none" w:sz="0" w:space="0" w:color="auto"/>
                    <w:right w:val="none" w:sz="0" w:space="0" w:color="auto"/>
                  </w:divBdr>
                </w:div>
              </w:divsChild>
            </w:div>
            <w:div w:id="1171219796">
              <w:marLeft w:val="0"/>
              <w:marRight w:val="0"/>
              <w:marTop w:val="0"/>
              <w:marBottom w:val="0"/>
              <w:divBdr>
                <w:top w:val="none" w:sz="0" w:space="0" w:color="auto"/>
                <w:left w:val="none" w:sz="0" w:space="0" w:color="auto"/>
                <w:bottom w:val="none" w:sz="0" w:space="0" w:color="auto"/>
                <w:right w:val="none" w:sz="0" w:space="0" w:color="auto"/>
              </w:divBdr>
            </w:div>
            <w:div w:id="1831755124">
              <w:marLeft w:val="0"/>
              <w:marRight w:val="0"/>
              <w:marTop w:val="60"/>
              <w:marBottom w:val="0"/>
              <w:divBdr>
                <w:top w:val="none" w:sz="0" w:space="0" w:color="auto"/>
                <w:left w:val="none" w:sz="0" w:space="0" w:color="auto"/>
                <w:bottom w:val="none" w:sz="0" w:space="0" w:color="auto"/>
                <w:right w:val="none" w:sz="0" w:space="0" w:color="auto"/>
              </w:divBdr>
            </w:div>
            <w:div w:id="830566213">
              <w:marLeft w:val="0"/>
              <w:marRight w:val="0"/>
              <w:marTop w:val="0"/>
              <w:marBottom w:val="0"/>
              <w:divBdr>
                <w:top w:val="none" w:sz="0" w:space="0" w:color="auto"/>
                <w:left w:val="none" w:sz="0" w:space="0" w:color="auto"/>
                <w:bottom w:val="none" w:sz="0" w:space="0" w:color="auto"/>
                <w:right w:val="none" w:sz="0" w:space="0" w:color="auto"/>
              </w:divBdr>
              <w:divsChild>
                <w:div w:id="1012295966">
                  <w:marLeft w:val="0"/>
                  <w:marRight w:val="0"/>
                  <w:marTop w:val="0"/>
                  <w:marBottom w:val="0"/>
                  <w:divBdr>
                    <w:top w:val="none" w:sz="0" w:space="0" w:color="auto"/>
                    <w:left w:val="none" w:sz="0" w:space="0" w:color="auto"/>
                    <w:bottom w:val="none" w:sz="0" w:space="0" w:color="auto"/>
                    <w:right w:val="none" w:sz="0" w:space="0" w:color="auto"/>
                  </w:divBdr>
                </w:div>
                <w:div w:id="1321349495">
                  <w:marLeft w:val="0"/>
                  <w:marRight w:val="0"/>
                  <w:marTop w:val="0"/>
                  <w:marBottom w:val="0"/>
                  <w:divBdr>
                    <w:top w:val="none" w:sz="0" w:space="0" w:color="auto"/>
                    <w:left w:val="none" w:sz="0" w:space="0" w:color="auto"/>
                    <w:bottom w:val="none" w:sz="0" w:space="0" w:color="auto"/>
                    <w:right w:val="none" w:sz="0" w:space="0" w:color="auto"/>
                  </w:divBdr>
                </w:div>
              </w:divsChild>
            </w:div>
            <w:div w:id="1303193873">
              <w:marLeft w:val="0"/>
              <w:marRight w:val="0"/>
              <w:marTop w:val="0"/>
              <w:marBottom w:val="0"/>
              <w:divBdr>
                <w:top w:val="none" w:sz="0" w:space="0" w:color="auto"/>
                <w:left w:val="none" w:sz="0" w:space="0" w:color="auto"/>
                <w:bottom w:val="none" w:sz="0" w:space="0" w:color="auto"/>
                <w:right w:val="none" w:sz="0" w:space="0" w:color="auto"/>
              </w:divBdr>
            </w:div>
            <w:div w:id="140928023">
              <w:marLeft w:val="0"/>
              <w:marRight w:val="0"/>
              <w:marTop w:val="60"/>
              <w:marBottom w:val="0"/>
              <w:divBdr>
                <w:top w:val="none" w:sz="0" w:space="0" w:color="auto"/>
                <w:left w:val="none" w:sz="0" w:space="0" w:color="auto"/>
                <w:bottom w:val="none" w:sz="0" w:space="0" w:color="auto"/>
                <w:right w:val="none" w:sz="0" w:space="0" w:color="auto"/>
              </w:divBdr>
            </w:div>
            <w:div w:id="1071273487">
              <w:marLeft w:val="0"/>
              <w:marRight w:val="0"/>
              <w:marTop w:val="0"/>
              <w:marBottom w:val="0"/>
              <w:divBdr>
                <w:top w:val="none" w:sz="0" w:space="0" w:color="auto"/>
                <w:left w:val="none" w:sz="0" w:space="0" w:color="auto"/>
                <w:bottom w:val="none" w:sz="0" w:space="0" w:color="auto"/>
                <w:right w:val="none" w:sz="0" w:space="0" w:color="auto"/>
              </w:divBdr>
              <w:divsChild>
                <w:div w:id="1559630467">
                  <w:marLeft w:val="0"/>
                  <w:marRight w:val="0"/>
                  <w:marTop w:val="0"/>
                  <w:marBottom w:val="0"/>
                  <w:divBdr>
                    <w:top w:val="none" w:sz="0" w:space="0" w:color="auto"/>
                    <w:left w:val="none" w:sz="0" w:space="0" w:color="auto"/>
                    <w:bottom w:val="none" w:sz="0" w:space="0" w:color="auto"/>
                    <w:right w:val="none" w:sz="0" w:space="0" w:color="auto"/>
                  </w:divBdr>
                </w:div>
                <w:div w:id="764765383">
                  <w:marLeft w:val="0"/>
                  <w:marRight w:val="0"/>
                  <w:marTop w:val="0"/>
                  <w:marBottom w:val="0"/>
                  <w:divBdr>
                    <w:top w:val="none" w:sz="0" w:space="0" w:color="auto"/>
                    <w:left w:val="none" w:sz="0" w:space="0" w:color="auto"/>
                    <w:bottom w:val="none" w:sz="0" w:space="0" w:color="auto"/>
                    <w:right w:val="none" w:sz="0" w:space="0" w:color="auto"/>
                  </w:divBdr>
                </w:div>
              </w:divsChild>
            </w:div>
            <w:div w:id="444429509">
              <w:marLeft w:val="0"/>
              <w:marRight w:val="0"/>
              <w:marTop w:val="0"/>
              <w:marBottom w:val="0"/>
              <w:divBdr>
                <w:top w:val="none" w:sz="0" w:space="0" w:color="auto"/>
                <w:left w:val="none" w:sz="0" w:space="0" w:color="auto"/>
                <w:bottom w:val="none" w:sz="0" w:space="0" w:color="auto"/>
                <w:right w:val="none" w:sz="0" w:space="0" w:color="auto"/>
              </w:divBdr>
            </w:div>
            <w:div w:id="1127235280">
              <w:marLeft w:val="0"/>
              <w:marRight w:val="0"/>
              <w:marTop w:val="60"/>
              <w:marBottom w:val="0"/>
              <w:divBdr>
                <w:top w:val="none" w:sz="0" w:space="0" w:color="auto"/>
                <w:left w:val="none" w:sz="0" w:space="0" w:color="auto"/>
                <w:bottom w:val="none" w:sz="0" w:space="0" w:color="auto"/>
                <w:right w:val="none" w:sz="0" w:space="0" w:color="auto"/>
              </w:divBdr>
            </w:div>
            <w:div w:id="291794278">
              <w:marLeft w:val="0"/>
              <w:marRight w:val="0"/>
              <w:marTop w:val="0"/>
              <w:marBottom w:val="0"/>
              <w:divBdr>
                <w:top w:val="none" w:sz="0" w:space="0" w:color="auto"/>
                <w:left w:val="none" w:sz="0" w:space="0" w:color="auto"/>
                <w:bottom w:val="none" w:sz="0" w:space="0" w:color="auto"/>
                <w:right w:val="none" w:sz="0" w:space="0" w:color="auto"/>
              </w:divBdr>
              <w:divsChild>
                <w:div w:id="1107313950">
                  <w:marLeft w:val="0"/>
                  <w:marRight w:val="0"/>
                  <w:marTop w:val="0"/>
                  <w:marBottom w:val="0"/>
                  <w:divBdr>
                    <w:top w:val="none" w:sz="0" w:space="0" w:color="auto"/>
                    <w:left w:val="none" w:sz="0" w:space="0" w:color="auto"/>
                    <w:bottom w:val="none" w:sz="0" w:space="0" w:color="auto"/>
                    <w:right w:val="none" w:sz="0" w:space="0" w:color="auto"/>
                  </w:divBdr>
                </w:div>
                <w:div w:id="787823183">
                  <w:marLeft w:val="0"/>
                  <w:marRight w:val="0"/>
                  <w:marTop w:val="0"/>
                  <w:marBottom w:val="0"/>
                  <w:divBdr>
                    <w:top w:val="none" w:sz="0" w:space="0" w:color="auto"/>
                    <w:left w:val="none" w:sz="0" w:space="0" w:color="auto"/>
                    <w:bottom w:val="none" w:sz="0" w:space="0" w:color="auto"/>
                    <w:right w:val="none" w:sz="0" w:space="0" w:color="auto"/>
                  </w:divBdr>
                </w:div>
              </w:divsChild>
            </w:div>
            <w:div w:id="90898661">
              <w:marLeft w:val="0"/>
              <w:marRight w:val="0"/>
              <w:marTop w:val="0"/>
              <w:marBottom w:val="0"/>
              <w:divBdr>
                <w:top w:val="none" w:sz="0" w:space="0" w:color="auto"/>
                <w:left w:val="none" w:sz="0" w:space="0" w:color="auto"/>
                <w:bottom w:val="none" w:sz="0" w:space="0" w:color="auto"/>
                <w:right w:val="none" w:sz="0" w:space="0" w:color="auto"/>
              </w:divBdr>
            </w:div>
            <w:div w:id="1514294696">
              <w:marLeft w:val="0"/>
              <w:marRight w:val="0"/>
              <w:marTop w:val="60"/>
              <w:marBottom w:val="0"/>
              <w:divBdr>
                <w:top w:val="none" w:sz="0" w:space="0" w:color="auto"/>
                <w:left w:val="none" w:sz="0" w:space="0" w:color="auto"/>
                <w:bottom w:val="none" w:sz="0" w:space="0" w:color="auto"/>
                <w:right w:val="none" w:sz="0" w:space="0" w:color="auto"/>
              </w:divBdr>
            </w:div>
            <w:div w:id="890193574">
              <w:marLeft w:val="0"/>
              <w:marRight w:val="0"/>
              <w:marTop w:val="0"/>
              <w:marBottom w:val="0"/>
              <w:divBdr>
                <w:top w:val="none" w:sz="0" w:space="0" w:color="auto"/>
                <w:left w:val="none" w:sz="0" w:space="0" w:color="auto"/>
                <w:bottom w:val="none" w:sz="0" w:space="0" w:color="auto"/>
                <w:right w:val="none" w:sz="0" w:space="0" w:color="auto"/>
              </w:divBdr>
              <w:divsChild>
                <w:div w:id="1048264181">
                  <w:marLeft w:val="0"/>
                  <w:marRight w:val="0"/>
                  <w:marTop w:val="0"/>
                  <w:marBottom w:val="0"/>
                  <w:divBdr>
                    <w:top w:val="none" w:sz="0" w:space="0" w:color="auto"/>
                    <w:left w:val="none" w:sz="0" w:space="0" w:color="auto"/>
                    <w:bottom w:val="none" w:sz="0" w:space="0" w:color="auto"/>
                    <w:right w:val="none" w:sz="0" w:space="0" w:color="auto"/>
                  </w:divBdr>
                </w:div>
                <w:div w:id="1933277257">
                  <w:marLeft w:val="0"/>
                  <w:marRight w:val="0"/>
                  <w:marTop w:val="0"/>
                  <w:marBottom w:val="0"/>
                  <w:divBdr>
                    <w:top w:val="none" w:sz="0" w:space="0" w:color="auto"/>
                    <w:left w:val="none" w:sz="0" w:space="0" w:color="auto"/>
                    <w:bottom w:val="none" w:sz="0" w:space="0" w:color="auto"/>
                    <w:right w:val="none" w:sz="0" w:space="0" w:color="auto"/>
                  </w:divBdr>
                </w:div>
              </w:divsChild>
            </w:div>
            <w:div w:id="2019036415">
              <w:marLeft w:val="0"/>
              <w:marRight w:val="0"/>
              <w:marTop w:val="0"/>
              <w:marBottom w:val="0"/>
              <w:divBdr>
                <w:top w:val="none" w:sz="0" w:space="0" w:color="auto"/>
                <w:left w:val="none" w:sz="0" w:space="0" w:color="auto"/>
                <w:bottom w:val="none" w:sz="0" w:space="0" w:color="auto"/>
                <w:right w:val="none" w:sz="0" w:space="0" w:color="auto"/>
              </w:divBdr>
            </w:div>
            <w:div w:id="255095646">
              <w:marLeft w:val="0"/>
              <w:marRight w:val="0"/>
              <w:marTop w:val="60"/>
              <w:marBottom w:val="0"/>
              <w:divBdr>
                <w:top w:val="none" w:sz="0" w:space="0" w:color="auto"/>
                <w:left w:val="none" w:sz="0" w:space="0" w:color="auto"/>
                <w:bottom w:val="none" w:sz="0" w:space="0" w:color="auto"/>
                <w:right w:val="none" w:sz="0" w:space="0" w:color="auto"/>
              </w:divBdr>
            </w:div>
            <w:div w:id="1359354209">
              <w:marLeft w:val="0"/>
              <w:marRight w:val="0"/>
              <w:marTop w:val="0"/>
              <w:marBottom w:val="0"/>
              <w:divBdr>
                <w:top w:val="none" w:sz="0" w:space="0" w:color="auto"/>
                <w:left w:val="none" w:sz="0" w:space="0" w:color="auto"/>
                <w:bottom w:val="none" w:sz="0" w:space="0" w:color="auto"/>
                <w:right w:val="none" w:sz="0" w:space="0" w:color="auto"/>
              </w:divBdr>
              <w:divsChild>
                <w:div w:id="410549201">
                  <w:marLeft w:val="0"/>
                  <w:marRight w:val="0"/>
                  <w:marTop w:val="0"/>
                  <w:marBottom w:val="0"/>
                  <w:divBdr>
                    <w:top w:val="none" w:sz="0" w:space="0" w:color="auto"/>
                    <w:left w:val="none" w:sz="0" w:space="0" w:color="auto"/>
                    <w:bottom w:val="none" w:sz="0" w:space="0" w:color="auto"/>
                    <w:right w:val="none" w:sz="0" w:space="0" w:color="auto"/>
                  </w:divBdr>
                </w:div>
                <w:div w:id="877012750">
                  <w:marLeft w:val="0"/>
                  <w:marRight w:val="0"/>
                  <w:marTop w:val="0"/>
                  <w:marBottom w:val="0"/>
                  <w:divBdr>
                    <w:top w:val="none" w:sz="0" w:space="0" w:color="auto"/>
                    <w:left w:val="none" w:sz="0" w:space="0" w:color="auto"/>
                    <w:bottom w:val="none" w:sz="0" w:space="0" w:color="auto"/>
                    <w:right w:val="none" w:sz="0" w:space="0" w:color="auto"/>
                  </w:divBdr>
                </w:div>
              </w:divsChild>
            </w:div>
            <w:div w:id="843784772">
              <w:marLeft w:val="0"/>
              <w:marRight w:val="0"/>
              <w:marTop w:val="0"/>
              <w:marBottom w:val="0"/>
              <w:divBdr>
                <w:top w:val="none" w:sz="0" w:space="0" w:color="auto"/>
                <w:left w:val="none" w:sz="0" w:space="0" w:color="auto"/>
                <w:bottom w:val="none" w:sz="0" w:space="0" w:color="auto"/>
                <w:right w:val="none" w:sz="0" w:space="0" w:color="auto"/>
              </w:divBdr>
            </w:div>
            <w:div w:id="187566296">
              <w:marLeft w:val="0"/>
              <w:marRight w:val="0"/>
              <w:marTop w:val="60"/>
              <w:marBottom w:val="0"/>
              <w:divBdr>
                <w:top w:val="none" w:sz="0" w:space="0" w:color="auto"/>
                <w:left w:val="none" w:sz="0" w:space="0" w:color="auto"/>
                <w:bottom w:val="none" w:sz="0" w:space="0" w:color="auto"/>
                <w:right w:val="none" w:sz="0" w:space="0" w:color="auto"/>
              </w:divBdr>
            </w:div>
            <w:div w:id="2094008348">
              <w:marLeft w:val="0"/>
              <w:marRight w:val="0"/>
              <w:marTop w:val="0"/>
              <w:marBottom w:val="0"/>
              <w:divBdr>
                <w:top w:val="none" w:sz="0" w:space="0" w:color="auto"/>
                <w:left w:val="none" w:sz="0" w:space="0" w:color="auto"/>
                <w:bottom w:val="none" w:sz="0" w:space="0" w:color="auto"/>
                <w:right w:val="none" w:sz="0" w:space="0" w:color="auto"/>
              </w:divBdr>
              <w:divsChild>
                <w:div w:id="1462574099">
                  <w:marLeft w:val="0"/>
                  <w:marRight w:val="0"/>
                  <w:marTop w:val="0"/>
                  <w:marBottom w:val="0"/>
                  <w:divBdr>
                    <w:top w:val="none" w:sz="0" w:space="0" w:color="auto"/>
                    <w:left w:val="none" w:sz="0" w:space="0" w:color="auto"/>
                    <w:bottom w:val="none" w:sz="0" w:space="0" w:color="auto"/>
                    <w:right w:val="none" w:sz="0" w:space="0" w:color="auto"/>
                  </w:divBdr>
                </w:div>
                <w:div w:id="303393142">
                  <w:marLeft w:val="0"/>
                  <w:marRight w:val="0"/>
                  <w:marTop w:val="0"/>
                  <w:marBottom w:val="0"/>
                  <w:divBdr>
                    <w:top w:val="none" w:sz="0" w:space="0" w:color="auto"/>
                    <w:left w:val="none" w:sz="0" w:space="0" w:color="auto"/>
                    <w:bottom w:val="none" w:sz="0" w:space="0" w:color="auto"/>
                    <w:right w:val="none" w:sz="0" w:space="0" w:color="auto"/>
                  </w:divBdr>
                </w:div>
              </w:divsChild>
            </w:div>
            <w:div w:id="709957482">
              <w:marLeft w:val="0"/>
              <w:marRight w:val="0"/>
              <w:marTop w:val="0"/>
              <w:marBottom w:val="0"/>
              <w:divBdr>
                <w:top w:val="none" w:sz="0" w:space="0" w:color="auto"/>
                <w:left w:val="none" w:sz="0" w:space="0" w:color="auto"/>
                <w:bottom w:val="none" w:sz="0" w:space="0" w:color="auto"/>
                <w:right w:val="none" w:sz="0" w:space="0" w:color="auto"/>
              </w:divBdr>
            </w:div>
            <w:div w:id="1524174563">
              <w:marLeft w:val="0"/>
              <w:marRight w:val="0"/>
              <w:marTop w:val="60"/>
              <w:marBottom w:val="0"/>
              <w:divBdr>
                <w:top w:val="none" w:sz="0" w:space="0" w:color="auto"/>
                <w:left w:val="none" w:sz="0" w:space="0" w:color="auto"/>
                <w:bottom w:val="none" w:sz="0" w:space="0" w:color="auto"/>
                <w:right w:val="none" w:sz="0" w:space="0" w:color="auto"/>
              </w:divBdr>
            </w:div>
            <w:div w:id="363798073">
              <w:marLeft w:val="0"/>
              <w:marRight w:val="0"/>
              <w:marTop w:val="0"/>
              <w:marBottom w:val="0"/>
              <w:divBdr>
                <w:top w:val="none" w:sz="0" w:space="0" w:color="auto"/>
                <w:left w:val="none" w:sz="0" w:space="0" w:color="auto"/>
                <w:bottom w:val="none" w:sz="0" w:space="0" w:color="auto"/>
                <w:right w:val="none" w:sz="0" w:space="0" w:color="auto"/>
              </w:divBdr>
              <w:divsChild>
                <w:div w:id="695085213">
                  <w:marLeft w:val="0"/>
                  <w:marRight w:val="0"/>
                  <w:marTop w:val="0"/>
                  <w:marBottom w:val="0"/>
                  <w:divBdr>
                    <w:top w:val="none" w:sz="0" w:space="0" w:color="auto"/>
                    <w:left w:val="none" w:sz="0" w:space="0" w:color="auto"/>
                    <w:bottom w:val="none" w:sz="0" w:space="0" w:color="auto"/>
                    <w:right w:val="none" w:sz="0" w:space="0" w:color="auto"/>
                  </w:divBdr>
                </w:div>
                <w:div w:id="600339755">
                  <w:marLeft w:val="0"/>
                  <w:marRight w:val="0"/>
                  <w:marTop w:val="0"/>
                  <w:marBottom w:val="0"/>
                  <w:divBdr>
                    <w:top w:val="none" w:sz="0" w:space="0" w:color="auto"/>
                    <w:left w:val="none" w:sz="0" w:space="0" w:color="auto"/>
                    <w:bottom w:val="none" w:sz="0" w:space="0" w:color="auto"/>
                    <w:right w:val="none" w:sz="0" w:space="0" w:color="auto"/>
                  </w:divBdr>
                </w:div>
              </w:divsChild>
            </w:div>
            <w:div w:id="1875076193">
              <w:marLeft w:val="0"/>
              <w:marRight w:val="0"/>
              <w:marTop w:val="0"/>
              <w:marBottom w:val="0"/>
              <w:divBdr>
                <w:top w:val="none" w:sz="0" w:space="0" w:color="auto"/>
                <w:left w:val="none" w:sz="0" w:space="0" w:color="auto"/>
                <w:bottom w:val="none" w:sz="0" w:space="0" w:color="auto"/>
                <w:right w:val="none" w:sz="0" w:space="0" w:color="auto"/>
              </w:divBdr>
            </w:div>
            <w:div w:id="308168350">
              <w:marLeft w:val="0"/>
              <w:marRight w:val="0"/>
              <w:marTop w:val="60"/>
              <w:marBottom w:val="0"/>
              <w:divBdr>
                <w:top w:val="none" w:sz="0" w:space="0" w:color="auto"/>
                <w:left w:val="none" w:sz="0" w:space="0" w:color="auto"/>
                <w:bottom w:val="none" w:sz="0" w:space="0" w:color="auto"/>
                <w:right w:val="none" w:sz="0" w:space="0" w:color="auto"/>
              </w:divBdr>
            </w:div>
            <w:div w:id="45566149">
              <w:marLeft w:val="0"/>
              <w:marRight w:val="0"/>
              <w:marTop w:val="0"/>
              <w:marBottom w:val="0"/>
              <w:divBdr>
                <w:top w:val="none" w:sz="0" w:space="0" w:color="auto"/>
                <w:left w:val="none" w:sz="0" w:space="0" w:color="auto"/>
                <w:bottom w:val="none" w:sz="0" w:space="0" w:color="auto"/>
                <w:right w:val="none" w:sz="0" w:space="0" w:color="auto"/>
              </w:divBdr>
              <w:divsChild>
                <w:div w:id="658926886">
                  <w:marLeft w:val="0"/>
                  <w:marRight w:val="0"/>
                  <w:marTop w:val="0"/>
                  <w:marBottom w:val="0"/>
                  <w:divBdr>
                    <w:top w:val="none" w:sz="0" w:space="0" w:color="auto"/>
                    <w:left w:val="none" w:sz="0" w:space="0" w:color="auto"/>
                    <w:bottom w:val="none" w:sz="0" w:space="0" w:color="auto"/>
                    <w:right w:val="none" w:sz="0" w:space="0" w:color="auto"/>
                  </w:divBdr>
                </w:div>
                <w:div w:id="1856771787">
                  <w:marLeft w:val="0"/>
                  <w:marRight w:val="0"/>
                  <w:marTop w:val="0"/>
                  <w:marBottom w:val="0"/>
                  <w:divBdr>
                    <w:top w:val="none" w:sz="0" w:space="0" w:color="auto"/>
                    <w:left w:val="none" w:sz="0" w:space="0" w:color="auto"/>
                    <w:bottom w:val="none" w:sz="0" w:space="0" w:color="auto"/>
                    <w:right w:val="none" w:sz="0" w:space="0" w:color="auto"/>
                  </w:divBdr>
                </w:div>
              </w:divsChild>
            </w:div>
            <w:div w:id="1213612631">
              <w:marLeft w:val="0"/>
              <w:marRight w:val="0"/>
              <w:marTop w:val="0"/>
              <w:marBottom w:val="0"/>
              <w:divBdr>
                <w:top w:val="none" w:sz="0" w:space="0" w:color="auto"/>
                <w:left w:val="none" w:sz="0" w:space="0" w:color="auto"/>
                <w:bottom w:val="none" w:sz="0" w:space="0" w:color="auto"/>
                <w:right w:val="none" w:sz="0" w:space="0" w:color="auto"/>
              </w:divBdr>
            </w:div>
            <w:div w:id="651131818">
              <w:marLeft w:val="0"/>
              <w:marRight w:val="0"/>
              <w:marTop w:val="60"/>
              <w:marBottom w:val="0"/>
              <w:divBdr>
                <w:top w:val="none" w:sz="0" w:space="0" w:color="auto"/>
                <w:left w:val="none" w:sz="0" w:space="0" w:color="auto"/>
                <w:bottom w:val="none" w:sz="0" w:space="0" w:color="auto"/>
                <w:right w:val="none" w:sz="0" w:space="0" w:color="auto"/>
              </w:divBdr>
            </w:div>
            <w:div w:id="141313769">
              <w:marLeft w:val="0"/>
              <w:marRight w:val="0"/>
              <w:marTop w:val="0"/>
              <w:marBottom w:val="0"/>
              <w:divBdr>
                <w:top w:val="none" w:sz="0" w:space="0" w:color="auto"/>
                <w:left w:val="none" w:sz="0" w:space="0" w:color="auto"/>
                <w:bottom w:val="none" w:sz="0" w:space="0" w:color="auto"/>
                <w:right w:val="none" w:sz="0" w:space="0" w:color="auto"/>
              </w:divBdr>
              <w:divsChild>
                <w:div w:id="1287001571">
                  <w:marLeft w:val="0"/>
                  <w:marRight w:val="0"/>
                  <w:marTop w:val="0"/>
                  <w:marBottom w:val="0"/>
                  <w:divBdr>
                    <w:top w:val="none" w:sz="0" w:space="0" w:color="auto"/>
                    <w:left w:val="none" w:sz="0" w:space="0" w:color="auto"/>
                    <w:bottom w:val="none" w:sz="0" w:space="0" w:color="auto"/>
                    <w:right w:val="none" w:sz="0" w:space="0" w:color="auto"/>
                  </w:divBdr>
                </w:div>
                <w:div w:id="1135760210">
                  <w:marLeft w:val="0"/>
                  <w:marRight w:val="0"/>
                  <w:marTop w:val="0"/>
                  <w:marBottom w:val="0"/>
                  <w:divBdr>
                    <w:top w:val="none" w:sz="0" w:space="0" w:color="auto"/>
                    <w:left w:val="none" w:sz="0" w:space="0" w:color="auto"/>
                    <w:bottom w:val="none" w:sz="0" w:space="0" w:color="auto"/>
                    <w:right w:val="none" w:sz="0" w:space="0" w:color="auto"/>
                  </w:divBdr>
                </w:div>
              </w:divsChild>
            </w:div>
            <w:div w:id="2137792589">
              <w:marLeft w:val="0"/>
              <w:marRight w:val="0"/>
              <w:marTop w:val="0"/>
              <w:marBottom w:val="0"/>
              <w:divBdr>
                <w:top w:val="none" w:sz="0" w:space="0" w:color="auto"/>
                <w:left w:val="none" w:sz="0" w:space="0" w:color="auto"/>
                <w:bottom w:val="none" w:sz="0" w:space="0" w:color="auto"/>
                <w:right w:val="none" w:sz="0" w:space="0" w:color="auto"/>
              </w:divBdr>
            </w:div>
            <w:div w:id="1160971420">
              <w:marLeft w:val="0"/>
              <w:marRight w:val="0"/>
              <w:marTop w:val="60"/>
              <w:marBottom w:val="0"/>
              <w:divBdr>
                <w:top w:val="none" w:sz="0" w:space="0" w:color="auto"/>
                <w:left w:val="none" w:sz="0" w:space="0" w:color="auto"/>
                <w:bottom w:val="none" w:sz="0" w:space="0" w:color="auto"/>
                <w:right w:val="none" w:sz="0" w:space="0" w:color="auto"/>
              </w:divBdr>
            </w:div>
            <w:div w:id="675183449">
              <w:marLeft w:val="0"/>
              <w:marRight w:val="0"/>
              <w:marTop w:val="0"/>
              <w:marBottom w:val="0"/>
              <w:divBdr>
                <w:top w:val="none" w:sz="0" w:space="0" w:color="auto"/>
                <w:left w:val="none" w:sz="0" w:space="0" w:color="auto"/>
                <w:bottom w:val="none" w:sz="0" w:space="0" w:color="auto"/>
                <w:right w:val="none" w:sz="0" w:space="0" w:color="auto"/>
              </w:divBdr>
              <w:divsChild>
                <w:div w:id="1457480858">
                  <w:marLeft w:val="0"/>
                  <w:marRight w:val="0"/>
                  <w:marTop w:val="0"/>
                  <w:marBottom w:val="0"/>
                  <w:divBdr>
                    <w:top w:val="none" w:sz="0" w:space="0" w:color="auto"/>
                    <w:left w:val="none" w:sz="0" w:space="0" w:color="auto"/>
                    <w:bottom w:val="none" w:sz="0" w:space="0" w:color="auto"/>
                    <w:right w:val="none" w:sz="0" w:space="0" w:color="auto"/>
                  </w:divBdr>
                </w:div>
                <w:div w:id="327709909">
                  <w:marLeft w:val="0"/>
                  <w:marRight w:val="0"/>
                  <w:marTop w:val="0"/>
                  <w:marBottom w:val="0"/>
                  <w:divBdr>
                    <w:top w:val="none" w:sz="0" w:space="0" w:color="auto"/>
                    <w:left w:val="none" w:sz="0" w:space="0" w:color="auto"/>
                    <w:bottom w:val="none" w:sz="0" w:space="0" w:color="auto"/>
                    <w:right w:val="none" w:sz="0" w:space="0" w:color="auto"/>
                  </w:divBdr>
                </w:div>
              </w:divsChild>
            </w:div>
            <w:div w:id="897714498">
              <w:marLeft w:val="0"/>
              <w:marRight w:val="0"/>
              <w:marTop w:val="0"/>
              <w:marBottom w:val="0"/>
              <w:divBdr>
                <w:top w:val="none" w:sz="0" w:space="0" w:color="auto"/>
                <w:left w:val="none" w:sz="0" w:space="0" w:color="auto"/>
                <w:bottom w:val="none" w:sz="0" w:space="0" w:color="auto"/>
                <w:right w:val="none" w:sz="0" w:space="0" w:color="auto"/>
              </w:divBdr>
            </w:div>
            <w:div w:id="695424672">
              <w:marLeft w:val="0"/>
              <w:marRight w:val="0"/>
              <w:marTop w:val="60"/>
              <w:marBottom w:val="0"/>
              <w:divBdr>
                <w:top w:val="none" w:sz="0" w:space="0" w:color="auto"/>
                <w:left w:val="none" w:sz="0" w:space="0" w:color="auto"/>
                <w:bottom w:val="none" w:sz="0" w:space="0" w:color="auto"/>
                <w:right w:val="none" w:sz="0" w:space="0" w:color="auto"/>
              </w:divBdr>
            </w:div>
            <w:div w:id="1566527435">
              <w:marLeft w:val="0"/>
              <w:marRight w:val="0"/>
              <w:marTop w:val="0"/>
              <w:marBottom w:val="0"/>
              <w:divBdr>
                <w:top w:val="none" w:sz="0" w:space="0" w:color="auto"/>
                <w:left w:val="none" w:sz="0" w:space="0" w:color="auto"/>
                <w:bottom w:val="none" w:sz="0" w:space="0" w:color="auto"/>
                <w:right w:val="none" w:sz="0" w:space="0" w:color="auto"/>
              </w:divBdr>
              <w:divsChild>
                <w:div w:id="1205144757">
                  <w:marLeft w:val="0"/>
                  <w:marRight w:val="0"/>
                  <w:marTop w:val="0"/>
                  <w:marBottom w:val="0"/>
                  <w:divBdr>
                    <w:top w:val="none" w:sz="0" w:space="0" w:color="auto"/>
                    <w:left w:val="none" w:sz="0" w:space="0" w:color="auto"/>
                    <w:bottom w:val="none" w:sz="0" w:space="0" w:color="auto"/>
                    <w:right w:val="none" w:sz="0" w:space="0" w:color="auto"/>
                  </w:divBdr>
                </w:div>
                <w:div w:id="132453917">
                  <w:marLeft w:val="0"/>
                  <w:marRight w:val="0"/>
                  <w:marTop w:val="0"/>
                  <w:marBottom w:val="0"/>
                  <w:divBdr>
                    <w:top w:val="none" w:sz="0" w:space="0" w:color="auto"/>
                    <w:left w:val="none" w:sz="0" w:space="0" w:color="auto"/>
                    <w:bottom w:val="none" w:sz="0" w:space="0" w:color="auto"/>
                    <w:right w:val="none" w:sz="0" w:space="0" w:color="auto"/>
                  </w:divBdr>
                </w:div>
              </w:divsChild>
            </w:div>
            <w:div w:id="1219780665">
              <w:marLeft w:val="0"/>
              <w:marRight w:val="0"/>
              <w:marTop w:val="0"/>
              <w:marBottom w:val="0"/>
              <w:divBdr>
                <w:top w:val="none" w:sz="0" w:space="0" w:color="auto"/>
                <w:left w:val="none" w:sz="0" w:space="0" w:color="auto"/>
                <w:bottom w:val="none" w:sz="0" w:space="0" w:color="auto"/>
                <w:right w:val="none" w:sz="0" w:space="0" w:color="auto"/>
              </w:divBdr>
            </w:div>
            <w:div w:id="244537606">
              <w:marLeft w:val="0"/>
              <w:marRight w:val="0"/>
              <w:marTop w:val="60"/>
              <w:marBottom w:val="0"/>
              <w:divBdr>
                <w:top w:val="none" w:sz="0" w:space="0" w:color="auto"/>
                <w:left w:val="none" w:sz="0" w:space="0" w:color="auto"/>
                <w:bottom w:val="none" w:sz="0" w:space="0" w:color="auto"/>
                <w:right w:val="none" w:sz="0" w:space="0" w:color="auto"/>
              </w:divBdr>
            </w:div>
            <w:div w:id="626854489">
              <w:marLeft w:val="0"/>
              <w:marRight w:val="0"/>
              <w:marTop w:val="0"/>
              <w:marBottom w:val="0"/>
              <w:divBdr>
                <w:top w:val="none" w:sz="0" w:space="0" w:color="auto"/>
                <w:left w:val="none" w:sz="0" w:space="0" w:color="auto"/>
                <w:bottom w:val="none" w:sz="0" w:space="0" w:color="auto"/>
                <w:right w:val="none" w:sz="0" w:space="0" w:color="auto"/>
              </w:divBdr>
              <w:divsChild>
                <w:div w:id="1415199819">
                  <w:marLeft w:val="0"/>
                  <w:marRight w:val="0"/>
                  <w:marTop w:val="0"/>
                  <w:marBottom w:val="0"/>
                  <w:divBdr>
                    <w:top w:val="none" w:sz="0" w:space="0" w:color="auto"/>
                    <w:left w:val="none" w:sz="0" w:space="0" w:color="auto"/>
                    <w:bottom w:val="none" w:sz="0" w:space="0" w:color="auto"/>
                    <w:right w:val="none" w:sz="0" w:space="0" w:color="auto"/>
                  </w:divBdr>
                </w:div>
                <w:div w:id="272595340">
                  <w:marLeft w:val="0"/>
                  <w:marRight w:val="0"/>
                  <w:marTop w:val="0"/>
                  <w:marBottom w:val="0"/>
                  <w:divBdr>
                    <w:top w:val="none" w:sz="0" w:space="0" w:color="auto"/>
                    <w:left w:val="none" w:sz="0" w:space="0" w:color="auto"/>
                    <w:bottom w:val="none" w:sz="0" w:space="0" w:color="auto"/>
                    <w:right w:val="none" w:sz="0" w:space="0" w:color="auto"/>
                  </w:divBdr>
                </w:div>
              </w:divsChild>
            </w:div>
            <w:div w:id="1922565735">
              <w:marLeft w:val="0"/>
              <w:marRight w:val="0"/>
              <w:marTop w:val="0"/>
              <w:marBottom w:val="0"/>
              <w:divBdr>
                <w:top w:val="none" w:sz="0" w:space="0" w:color="auto"/>
                <w:left w:val="none" w:sz="0" w:space="0" w:color="auto"/>
                <w:bottom w:val="none" w:sz="0" w:space="0" w:color="auto"/>
                <w:right w:val="none" w:sz="0" w:space="0" w:color="auto"/>
              </w:divBdr>
            </w:div>
            <w:div w:id="385615635">
              <w:marLeft w:val="0"/>
              <w:marRight w:val="0"/>
              <w:marTop w:val="60"/>
              <w:marBottom w:val="0"/>
              <w:divBdr>
                <w:top w:val="none" w:sz="0" w:space="0" w:color="auto"/>
                <w:left w:val="none" w:sz="0" w:space="0" w:color="auto"/>
                <w:bottom w:val="none" w:sz="0" w:space="0" w:color="auto"/>
                <w:right w:val="none" w:sz="0" w:space="0" w:color="auto"/>
              </w:divBdr>
            </w:div>
            <w:div w:id="1913853548">
              <w:marLeft w:val="0"/>
              <w:marRight w:val="0"/>
              <w:marTop w:val="0"/>
              <w:marBottom w:val="0"/>
              <w:divBdr>
                <w:top w:val="none" w:sz="0" w:space="0" w:color="auto"/>
                <w:left w:val="none" w:sz="0" w:space="0" w:color="auto"/>
                <w:bottom w:val="none" w:sz="0" w:space="0" w:color="auto"/>
                <w:right w:val="none" w:sz="0" w:space="0" w:color="auto"/>
              </w:divBdr>
              <w:divsChild>
                <w:div w:id="1926332330">
                  <w:marLeft w:val="0"/>
                  <w:marRight w:val="0"/>
                  <w:marTop w:val="0"/>
                  <w:marBottom w:val="0"/>
                  <w:divBdr>
                    <w:top w:val="none" w:sz="0" w:space="0" w:color="auto"/>
                    <w:left w:val="none" w:sz="0" w:space="0" w:color="auto"/>
                    <w:bottom w:val="none" w:sz="0" w:space="0" w:color="auto"/>
                    <w:right w:val="none" w:sz="0" w:space="0" w:color="auto"/>
                  </w:divBdr>
                </w:div>
                <w:div w:id="1547448393">
                  <w:marLeft w:val="0"/>
                  <w:marRight w:val="0"/>
                  <w:marTop w:val="0"/>
                  <w:marBottom w:val="0"/>
                  <w:divBdr>
                    <w:top w:val="none" w:sz="0" w:space="0" w:color="auto"/>
                    <w:left w:val="none" w:sz="0" w:space="0" w:color="auto"/>
                    <w:bottom w:val="none" w:sz="0" w:space="0" w:color="auto"/>
                    <w:right w:val="none" w:sz="0" w:space="0" w:color="auto"/>
                  </w:divBdr>
                </w:div>
              </w:divsChild>
            </w:div>
            <w:div w:id="1271888570">
              <w:marLeft w:val="0"/>
              <w:marRight w:val="0"/>
              <w:marTop w:val="0"/>
              <w:marBottom w:val="0"/>
              <w:divBdr>
                <w:top w:val="none" w:sz="0" w:space="0" w:color="auto"/>
                <w:left w:val="none" w:sz="0" w:space="0" w:color="auto"/>
                <w:bottom w:val="none" w:sz="0" w:space="0" w:color="auto"/>
                <w:right w:val="none" w:sz="0" w:space="0" w:color="auto"/>
              </w:divBdr>
            </w:div>
            <w:div w:id="1464957515">
              <w:marLeft w:val="0"/>
              <w:marRight w:val="0"/>
              <w:marTop w:val="60"/>
              <w:marBottom w:val="0"/>
              <w:divBdr>
                <w:top w:val="none" w:sz="0" w:space="0" w:color="auto"/>
                <w:left w:val="none" w:sz="0" w:space="0" w:color="auto"/>
                <w:bottom w:val="none" w:sz="0" w:space="0" w:color="auto"/>
                <w:right w:val="none" w:sz="0" w:space="0" w:color="auto"/>
              </w:divBdr>
            </w:div>
            <w:div w:id="2124877947">
              <w:marLeft w:val="0"/>
              <w:marRight w:val="0"/>
              <w:marTop w:val="0"/>
              <w:marBottom w:val="0"/>
              <w:divBdr>
                <w:top w:val="none" w:sz="0" w:space="0" w:color="auto"/>
                <w:left w:val="none" w:sz="0" w:space="0" w:color="auto"/>
                <w:bottom w:val="none" w:sz="0" w:space="0" w:color="auto"/>
                <w:right w:val="none" w:sz="0" w:space="0" w:color="auto"/>
              </w:divBdr>
              <w:divsChild>
                <w:div w:id="1263995785">
                  <w:marLeft w:val="0"/>
                  <w:marRight w:val="0"/>
                  <w:marTop w:val="0"/>
                  <w:marBottom w:val="0"/>
                  <w:divBdr>
                    <w:top w:val="none" w:sz="0" w:space="0" w:color="auto"/>
                    <w:left w:val="none" w:sz="0" w:space="0" w:color="auto"/>
                    <w:bottom w:val="none" w:sz="0" w:space="0" w:color="auto"/>
                    <w:right w:val="none" w:sz="0" w:space="0" w:color="auto"/>
                  </w:divBdr>
                </w:div>
                <w:div w:id="84694035">
                  <w:marLeft w:val="0"/>
                  <w:marRight w:val="0"/>
                  <w:marTop w:val="0"/>
                  <w:marBottom w:val="0"/>
                  <w:divBdr>
                    <w:top w:val="none" w:sz="0" w:space="0" w:color="auto"/>
                    <w:left w:val="none" w:sz="0" w:space="0" w:color="auto"/>
                    <w:bottom w:val="none" w:sz="0" w:space="0" w:color="auto"/>
                    <w:right w:val="none" w:sz="0" w:space="0" w:color="auto"/>
                  </w:divBdr>
                </w:div>
              </w:divsChild>
            </w:div>
            <w:div w:id="1230068258">
              <w:marLeft w:val="0"/>
              <w:marRight w:val="0"/>
              <w:marTop w:val="0"/>
              <w:marBottom w:val="0"/>
              <w:divBdr>
                <w:top w:val="none" w:sz="0" w:space="0" w:color="auto"/>
                <w:left w:val="none" w:sz="0" w:space="0" w:color="auto"/>
                <w:bottom w:val="none" w:sz="0" w:space="0" w:color="auto"/>
                <w:right w:val="none" w:sz="0" w:space="0" w:color="auto"/>
              </w:divBdr>
            </w:div>
            <w:div w:id="1991978100">
              <w:marLeft w:val="0"/>
              <w:marRight w:val="0"/>
              <w:marTop w:val="60"/>
              <w:marBottom w:val="0"/>
              <w:divBdr>
                <w:top w:val="none" w:sz="0" w:space="0" w:color="auto"/>
                <w:left w:val="none" w:sz="0" w:space="0" w:color="auto"/>
                <w:bottom w:val="none" w:sz="0" w:space="0" w:color="auto"/>
                <w:right w:val="none" w:sz="0" w:space="0" w:color="auto"/>
              </w:divBdr>
            </w:div>
            <w:div w:id="2144498713">
              <w:marLeft w:val="0"/>
              <w:marRight w:val="0"/>
              <w:marTop w:val="0"/>
              <w:marBottom w:val="0"/>
              <w:divBdr>
                <w:top w:val="none" w:sz="0" w:space="0" w:color="auto"/>
                <w:left w:val="none" w:sz="0" w:space="0" w:color="auto"/>
                <w:bottom w:val="none" w:sz="0" w:space="0" w:color="auto"/>
                <w:right w:val="none" w:sz="0" w:space="0" w:color="auto"/>
              </w:divBdr>
              <w:divsChild>
                <w:div w:id="80103835">
                  <w:marLeft w:val="0"/>
                  <w:marRight w:val="0"/>
                  <w:marTop w:val="0"/>
                  <w:marBottom w:val="0"/>
                  <w:divBdr>
                    <w:top w:val="none" w:sz="0" w:space="0" w:color="auto"/>
                    <w:left w:val="none" w:sz="0" w:space="0" w:color="auto"/>
                    <w:bottom w:val="none" w:sz="0" w:space="0" w:color="auto"/>
                    <w:right w:val="none" w:sz="0" w:space="0" w:color="auto"/>
                  </w:divBdr>
                </w:div>
                <w:div w:id="1759672595">
                  <w:marLeft w:val="0"/>
                  <w:marRight w:val="0"/>
                  <w:marTop w:val="0"/>
                  <w:marBottom w:val="0"/>
                  <w:divBdr>
                    <w:top w:val="none" w:sz="0" w:space="0" w:color="auto"/>
                    <w:left w:val="none" w:sz="0" w:space="0" w:color="auto"/>
                    <w:bottom w:val="none" w:sz="0" w:space="0" w:color="auto"/>
                    <w:right w:val="none" w:sz="0" w:space="0" w:color="auto"/>
                  </w:divBdr>
                </w:div>
              </w:divsChild>
            </w:div>
            <w:div w:id="199057166">
              <w:marLeft w:val="0"/>
              <w:marRight w:val="0"/>
              <w:marTop w:val="0"/>
              <w:marBottom w:val="0"/>
              <w:divBdr>
                <w:top w:val="none" w:sz="0" w:space="0" w:color="auto"/>
                <w:left w:val="none" w:sz="0" w:space="0" w:color="auto"/>
                <w:bottom w:val="none" w:sz="0" w:space="0" w:color="auto"/>
                <w:right w:val="none" w:sz="0" w:space="0" w:color="auto"/>
              </w:divBdr>
            </w:div>
            <w:div w:id="1245258284">
              <w:marLeft w:val="0"/>
              <w:marRight w:val="0"/>
              <w:marTop w:val="60"/>
              <w:marBottom w:val="0"/>
              <w:divBdr>
                <w:top w:val="none" w:sz="0" w:space="0" w:color="auto"/>
                <w:left w:val="none" w:sz="0" w:space="0" w:color="auto"/>
                <w:bottom w:val="none" w:sz="0" w:space="0" w:color="auto"/>
                <w:right w:val="none" w:sz="0" w:space="0" w:color="auto"/>
              </w:divBdr>
            </w:div>
            <w:div w:id="1869373198">
              <w:marLeft w:val="0"/>
              <w:marRight w:val="0"/>
              <w:marTop w:val="0"/>
              <w:marBottom w:val="0"/>
              <w:divBdr>
                <w:top w:val="none" w:sz="0" w:space="0" w:color="auto"/>
                <w:left w:val="none" w:sz="0" w:space="0" w:color="auto"/>
                <w:bottom w:val="none" w:sz="0" w:space="0" w:color="auto"/>
                <w:right w:val="none" w:sz="0" w:space="0" w:color="auto"/>
              </w:divBdr>
              <w:divsChild>
                <w:div w:id="113405277">
                  <w:marLeft w:val="0"/>
                  <w:marRight w:val="0"/>
                  <w:marTop w:val="0"/>
                  <w:marBottom w:val="0"/>
                  <w:divBdr>
                    <w:top w:val="none" w:sz="0" w:space="0" w:color="auto"/>
                    <w:left w:val="none" w:sz="0" w:space="0" w:color="auto"/>
                    <w:bottom w:val="none" w:sz="0" w:space="0" w:color="auto"/>
                    <w:right w:val="none" w:sz="0" w:space="0" w:color="auto"/>
                  </w:divBdr>
                </w:div>
                <w:div w:id="511066513">
                  <w:marLeft w:val="0"/>
                  <w:marRight w:val="0"/>
                  <w:marTop w:val="0"/>
                  <w:marBottom w:val="0"/>
                  <w:divBdr>
                    <w:top w:val="none" w:sz="0" w:space="0" w:color="auto"/>
                    <w:left w:val="none" w:sz="0" w:space="0" w:color="auto"/>
                    <w:bottom w:val="none" w:sz="0" w:space="0" w:color="auto"/>
                    <w:right w:val="none" w:sz="0" w:space="0" w:color="auto"/>
                  </w:divBdr>
                </w:div>
              </w:divsChild>
            </w:div>
            <w:div w:id="1228030804">
              <w:marLeft w:val="0"/>
              <w:marRight w:val="0"/>
              <w:marTop w:val="0"/>
              <w:marBottom w:val="0"/>
              <w:divBdr>
                <w:top w:val="none" w:sz="0" w:space="0" w:color="auto"/>
                <w:left w:val="none" w:sz="0" w:space="0" w:color="auto"/>
                <w:bottom w:val="none" w:sz="0" w:space="0" w:color="auto"/>
                <w:right w:val="none" w:sz="0" w:space="0" w:color="auto"/>
              </w:divBdr>
            </w:div>
            <w:div w:id="90131714">
              <w:marLeft w:val="0"/>
              <w:marRight w:val="0"/>
              <w:marTop w:val="60"/>
              <w:marBottom w:val="0"/>
              <w:divBdr>
                <w:top w:val="none" w:sz="0" w:space="0" w:color="auto"/>
                <w:left w:val="none" w:sz="0" w:space="0" w:color="auto"/>
                <w:bottom w:val="none" w:sz="0" w:space="0" w:color="auto"/>
                <w:right w:val="none" w:sz="0" w:space="0" w:color="auto"/>
              </w:divBdr>
            </w:div>
            <w:div w:id="730080479">
              <w:marLeft w:val="0"/>
              <w:marRight w:val="0"/>
              <w:marTop w:val="0"/>
              <w:marBottom w:val="0"/>
              <w:divBdr>
                <w:top w:val="none" w:sz="0" w:space="0" w:color="auto"/>
                <w:left w:val="none" w:sz="0" w:space="0" w:color="auto"/>
                <w:bottom w:val="none" w:sz="0" w:space="0" w:color="auto"/>
                <w:right w:val="none" w:sz="0" w:space="0" w:color="auto"/>
              </w:divBdr>
              <w:divsChild>
                <w:div w:id="1518959232">
                  <w:marLeft w:val="0"/>
                  <w:marRight w:val="0"/>
                  <w:marTop w:val="0"/>
                  <w:marBottom w:val="0"/>
                  <w:divBdr>
                    <w:top w:val="none" w:sz="0" w:space="0" w:color="auto"/>
                    <w:left w:val="none" w:sz="0" w:space="0" w:color="auto"/>
                    <w:bottom w:val="none" w:sz="0" w:space="0" w:color="auto"/>
                    <w:right w:val="none" w:sz="0" w:space="0" w:color="auto"/>
                  </w:divBdr>
                </w:div>
                <w:div w:id="982270094">
                  <w:marLeft w:val="0"/>
                  <w:marRight w:val="0"/>
                  <w:marTop w:val="0"/>
                  <w:marBottom w:val="0"/>
                  <w:divBdr>
                    <w:top w:val="none" w:sz="0" w:space="0" w:color="auto"/>
                    <w:left w:val="none" w:sz="0" w:space="0" w:color="auto"/>
                    <w:bottom w:val="none" w:sz="0" w:space="0" w:color="auto"/>
                    <w:right w:val="none" w:sz="0" w:space="0" w:color="auto"/>
                  </w:divBdr>
                </w:div>
              </w:divsChild>
            </w:div>
            <w:div w:id="103775069">
              <w:marLeft w:val="0"/>
              <w:marRight w:val="0"/>
              <w:marTop w:val="0"/>
              <w:marBottom w:val="0"/>
              <w:divBdr>
                <w:top w:val="none" w:sz="0" w:space="0" w:color="auto"/>
                <w:left w:val="none" w:sz="0" w:space="0" w:color="auto"/>
                <w:bottom w:val="none" w:sz="0" w:space="0" w:color="auto"/>
                <w:right w:val="none" w:sz="0" w:space="0" w:color="auto"/>
              </w:divBdr>
            </w:div>
            <w:div w:id="1493254178">
              <w:marLeft w:val="0"/>
              <w:marRight w:val="0"/>
              <w:marTop w:val="60"/>
              <w:marBottom w:val="0"/>
              <w:divBdr>
                <w:top w:val="none" w:sz="0" w:space="0" w:color="auto"/>
                <w:left w:val="none" w:sz="0" w:space="0" w:color="auto"/>
                <w:bottom w:val="none" w:sz="0" w:space="0" w:color="auto"/>
                <w:right w:val="none" w:sz="0" w:space="0" w:color="auto"/>
              </w:divBdr>
            </w:div>
            <w:div w:id="308751538">
              <w:marLeft w:val="0"/>
              <w:marRight w:val="0"/>
              <w:marTop w:val="0"/>
              <w:marBottom w:val="0"/>
              <w:divBdr>
                <w:top w:val="none" w:sz="0" w:space="0" w:color="auto"/>
                <w:left w:val="none" w:sz="0" w:space="0" w:color="auto"/>
                <w:bottom w:val="none" w:sz="0" w:space="0" w:color="auto"/>
                <w:right w:val="none" w:sz="0" w:space="0" w:color="auto"/>
              </w:divBdr>
              <w:divsChild>
                <w:div w:id="2029258284">
                  <w:marLeft w:val="0"/>
                  <w:marRight w:val="0"/>
                  <w:marTop w:val="0"/>
                  <w:marBottom w:val="0"/>
                  <w:divBdr>
                    <w:top w:val="none" w:sz="0" w:space="0" w:color="auto"/>
                    <w:left w:val="none" w:sz="0" w:space="0" w:color="auto"/>
                    <w:bottom w:val="none" w:sz="0" w:space="0" w:color="auto"/>
                    <w:right w:val="none" w:sz="0" w:space="0" w:color="auto"/>
                  </w:divBdr>
                </w:div>
                <w:div w:id="1375351231">
                  <w:marLeft w:val="0"/>
                  <w:marRight w:val="0"/>
                  <w:marTop w:val="0"/>
                  <w:marBottom w:val="0"/>
                  <w:divBdr>
                    <w:top w:val="none" w:sz="0" w:space="0" w:color="auto"/>
                    <w:left w:val="none" w:sz="0" w:space="0" w:color="auto"/>
                    <w:bottom w:val="none" w:sz="0" w:space="0" w:color="auto"/>
                    <w:right w:val="none" w:sz="0" w:space="0" w:color="auto"/>
                  </w:divBdr>
                </w:div>
              </w:divsChild>
            </w:div>
            <w:div w:id="913397400">
              <w:marLeft w:val="0"/>
              <w:marRight w:val="0"/>
              <w:marTop w:val="0"/>
              <w:marBottom w:val="0"/>
              <w:divBdr>
                <w:top w:val="none" w:sz="0" w:space="0" w:color="auto"/>
                <w:left w:val="none" w:sz="0" w:space="0" w:color="auto"/>
                <w:bottom w:val="none" w:sz="0" w:space="0" w:color="auto"/>
                <w:right w:val="none" w:sz="0" w:space="0" w:color="auto"/>
              </w:divBdr>
            </w:div>
            <w:div w:id="672147743">
              <w:marLeft w:val="0"/>
              <w:marRight w:val="0"/>
              <w:marTop w:val="60"/>
              <w:marBottom w:val="0"/>
              <w:divBdr>
                <w:top w:val="none" w:sz="0" w:space="0" w:color="auto"/>
                <w:left w:val="none" w:sz="0" w:space="0" w:color="auto"/>
                <w:bottom w:val="none" w:sz="0" w:space="0" w:color="auto"/>
                <w:right w:val="none" w:sz="0" w:space="0" w:color="auto"/>
              </w:divBdr>
            </w:div>
            <w:div w:id="683746125">
              <w:marLeft w:val="0"/>
              <w:marRight w:val="0"/>
              <w:marTop w:val="0"/>
              <w:marBottom w:val="0"/>
              <w:divBdr>
                <w:top w:val="none" w:sz="0" w:space="0" w:color="auto"/>
                <w:left w:val="none" w:sz="0" w:space="0" w:color="auto"/>
                <w:bottom w:val="none" w:sz="0" w:space="0" w:color="auto"/>
                <w:right w:val="none" w:sz="0" w:space="0" w:color="auto"/>
              </w:divBdr>
              <w:divsChild>
                <w:div w:id="819616425">
                  <w:marLeft w:val="0"/>
                  <w:marRight w:val="0"/>
                  <w:marTop w:val="0"/>
                  <w:marBottom w:val="0"/>
                  <w:divBdr>
                    <w:top w:val="none" w:sz="0" w:space="0" w:color="auto"/>
                    <w:left w:val="none" w:sz="0" w:space="0" w:color="auto"/>
                    <w:bottom w:val="none" w:sz="0" w:space="0" w:color="auto"/>
                    <w:right w:val="none" w:sz="0" w:space="0" w:color="auto"/>
                  </w:divBdr>
                </w:div>
                <w:div w:id="952590040">
                  <w:marLeft w:val="0"/>
                  <w:marRight w:val="0"/>
                  <w:marTop w:val="0"/>
                  <w:marBottom w:val="0"/>
                  <w:divBdr>
                    <w:top w:val="none" w:sz="0" w:space="0" w:color="auto"/>
                    <w:left w:val="none" w:sz="0" w:space="0" w:color="auto"/>
                    <w:bottom w:val="none" w:sz="0" w:space="0" w:color="auto"/>
                    <w:right w:val="none" w:sz="0" w:space="0" w:color="auto"/>
                  </w:divBdr>
                </w:div>
              </w:divsChild>
            </w:div>
            <w:div w:id="1675107295">
              <w:marLeft w:val="0"/>
              <w:marRight w:val="0"/>
              <w:marTop w:val="0"/>
              <w:marBottom w:val="0"/>
              <w:divBdr>
                <w:top w:val="none" w:sz="0" w:space="0" w:color="auto"/>
                <w:left w:val="none" w:sz="0" w:space="0" w:color="auto"/>
                <w:bottom w:val="none" w:sz="0" w:space="0" w:color="auto"/>
                <w:right w:val="none" w:sz="0" w:space="0" w:color="auto"/>
              </w:divBdr>
            </w:div>
            <w:div w:id="1246766409">
              <w:marLeft w:val="0"/>
              <w:marRight w:val="0"/>
              <w:marTop w:val="60"/>
              <w:marBottom w:val="0"/>
              <w:divBdr>
                <w:top w:val="none" w:sz="0" w:space="0" w:color="auto"/>
                <w:left w:val="none" w:sz="0" w:space="0" w:color="auto"/>
                <w:bottom w:val="none" w:sz="0" w:space="0" w:color="auto"/>
                <w:right w:val="none" w:sz="0" w:space="0" w:color="auto"/>
              </w:divBdr>
            </w:div>
            <w:div w:id="972637696">
              <w:marLeft w:val="0"/>
              <w:marRight w:val="0"/>
              <w:marTop w:val="0"/>
              <w:marBottom w:val="0"/>
              <w:divBdr>
                <w:top w:val="none" w:sz="0" w:space="0" w:color="auto"/>
                <w:left w:val="none" w:sz="0" w:space="0" w:color="auto"/>
                <w:bottom w:val="none" w:sz="0" w:space="0" w:color="auto"/>
                <w:right w:val="none" w:sz="0" w:space="0" w:color="auto"/>
              </w:divBdr>
              <w:divsChild>
                <w:div w:id="1999571106">
                  <w:marLeft w:val="0"/>
                  <w:marRight w:val="0"/>
                  <w:marTop w:val="0"/>
                  <w:marBottom w:val="0"/>
                  <w:divBdr>
                    <w:top w:val="none" w:sz="0" w:space="0" w:color="auto"/>
                    <w:left w:val="none" w:sz="0" w:space="0" w:color="auto"/>
                    <w:bottom w:val="none" w:sz="0" w:space="0" w:color="auto"/>
                    <w:right w:val="none" w:sz="0" w:space="0" w:color="auto"/>
                  </w:divBdr>
                </w:div>
                <w:div w:id="1228809750">
                  <w:marLeft w:val="0"/>
                  <w:marRight w:val="0"/>
                  <w:marTop w:val="0"/>
                  <w:marBottom w:val="0"/>
                  <w:divBdr>
                    <w:top w:val="none" w:sz="0" w:space="0" w:color="auto"/>
                    <w:left w:val="none" w:sz="0" w:space="0" w:color="auto"/>
                    <w:bottom w:val="none" w:sz="0" w:space="0" w:color="auto"/>
                    <w:right w:val="none" w:sz="0" w:space="0" w:color="auto"/>
                  </w:divBdr>
                </w:div>
              </w:divsChild>
            </w:div>
            <w:div w:id="132525659">
              <w:marLeft w:val="0"/>
              <w:marRight w:val="0"/>
              <w:marTop w:val="0"/>
              <w:marBottom w:val="0"/>
              <w:divBdr>
                <w:top w:val="none" w:sz="0" w:space="0" w:color="auto"/>
                <w:left w:val="none" w:sz="0" w:space="0" w:color="auto"/>
                <w:bottom w:val="none" w:sz="0" w:space="0" w:color="auto"/>
                <w:right w:val="none" w:sz="0" w:space="0" w:color="auto"/>
              </w:divBdr>
            </w:div>
            <w:div w:id="1965884784">
              <w:marLeft w:val="0"/>
              <w:marRight w:val="0"/>
              <w:marTop w:val="60"/>
              <w:marBottom w:val="0"/>
              <w:divBdr>
                <w:top w:val="none" w:sz="0" w:space="0" w:color="auto"/>
                <w:left w:val="none" w:sz="0" w:space="0" w:color="auto"/>
                <w:bottom w:val="none" w:sz="0" w:space="0" w:color="auto"/>
                <w:right w:val="none" w:sz="0" w:space="0" w:color="auto"/>
              </w:divBdr>
            </w:div>
            <w:div w:id="515000950">
              <w:marLeft w:val="0"/>
              <w:marRight w:val="0"/>
              <w:marTop w:val="0"/>
              <w:marBottom w:val="0"/>
              <w:divBdr>
                <w:top w:val="none" w:sz="0" w:space="0" w:color="auto"/>
                <w:left w:val="none" w:sz="0" w:space="0" w:color="auto"/>
                <w:bottom w:val="none" w:sz="0" w:space="0" w:color="auto"/>
                <w:right w:val="none" w:sz="0" w:space="0" w:color="auto"/>
              </w:divBdr>
              <w:divsChild>
                <w:div w:id="389185471">
                  <w:marLeft w:val="0"/>
                  <w:marRight w:val="0"/>
                  <w:marTop w:val="0"/>
                  <w:marBottom w:val="0"/>
                  <w:divBdr>
                    <w:top w:val="none" w:sz="0" w:space="0" w:color="auto"/>
                    <w:left w:val="none" w:sz="0" w:space="0" w:color="auto"/>
                    <w:bottom w:val="none" w:sz="0" w:space="0" w:color="auto"/>
                    <w:right w:val="none" w:sz="0" w:space="0" w:color="auto"/>
                  </w:divBdr>
                </w:div>
                <w:div w:id="1758476376">
                  <w:marLeft w:val="0"/>
                  <w:marRight w:val="0"/>
                  <w:marTop w:val="0"/>
                  <w:marBottom w:val="0"/>
                  <w:divBdr>
                    <w:top w:val="none" w:sz="0" w:space="0" w:color="auto"/>
                    <w:left w:val="none" w:sz="0" w:space="0" w:color="auto"/>
                    <w:bottom w:val="none" w:sz="0" w:space="0" w:color="auto"/>
                    <w:right w:val="none" w:sz="0" w:space="0" w:color="auto"/>
                  </w:divBdr>
                </w:div>
              </w:divsChild>
            </w:div>
            <w:div w:id="975795050">
              <w:marLeft w:val="0"/>
              <w:marRight w:val="0"/>
              <w:marTop w:val="0"/>
              <w:marBottom w:val="0"/>
              <w:divBdr>
                <w:top w:val="none" w:sz="0" w:space="0" w:color="auto"/>
                <w:left w:val="none" w:sz="0" w:space="0" w:color="auto"/>
                <w:bottom w:val="none" w:sz="0" w:space="0" w:color="auto"/>
                <w:right w:val="none" w:sz="0" w:space="0" w:color="auto"/>
              </w:divBdr>
            </w:div>
            <w:div w:id="1313098721">
              <w:marLeft w:val="0"/>
              <w:marRight w:val="0"/>
              <w:marTop w:val="60"/>
              <w:marBottom w:val="0"/>
              <w:divBdr>
                <w:top w:val="none" w:sz="0" w:space="0" w:color="auto"/>
                <w:left w:val="none" w:sz="0" w:space="0" w:color="auto"/>
                <w:bottom w:val="none" w:sz="0" w:space="0" w:color="auto"/>
                <w:right w:val="none" w:sz="0" w:space="0" w:color="auto"/>
              </w:divBdr>
            </w:div>
            <w:div w:id="378867546">
              <w:marLeft w:val="0"/>
              <w:marRight w:val="0"/>
              <w:marTop w:val="0"/>
              <w:marBottom w:val="0"/>
              <w:divBdr>
                <w:top w:val="none" w:sz="0" w:space="0" w:color="auto"/>
                <w:left w:val="none" w:sz="0" w:space="0" w:color="auto"/>
                <w:bottom w:val="none" w:sz="0" w:space="0" w:color="auto"/>
                <w:right w:val="none" w:sz="0" w:space="0" w:color="auto"/>
              </w:divBdr>
              <w:divsChild>
                <w:div w:id="616523384">
                  <w:marLeft w:val="0"/>
                  <w:marRight w:val="0"/>
                  <w:marTop w:val="0"/>
                  <w:marBottom w:val="0"/>
                  <w:divBdr>
                    <w:top w:val="none" w:sz="0" w:space="0" w:color="auto"/>
                    <w:left w:val="none" w:sz="0" w:space="0" w:color="auto"/>
                    <w:bottom w:val="none" w:sz="0" w:space="0" w:color="auto"/>
                    <w:right w:val="none" w:sz="0" w:space="0" w:color="auto"/>
                  </w:divBdr>
                </w:div>
                <w:div w:id="551313762">
                  <w:marLeft w:val="0"/>
                  <w:marRight w:val="0"/>
                  <w:marTop w:val="0"/>
                  <w:marBottom w:val="0"/>
                  <w:divBdr>
                    <w:top w:val="none" w:sz="0" w:space="0" w:color="auto"/>
                    <w:left w:val="none" w:sz="0" w:space="0" w:color="auto"/>
                    <w:bottom w:val="none" w:sz="0" w:space="0" w:color="auto"/>
                    <w:right w:val="none" w:sz="0" w:space="0" w:color="auto"/>
                  </w:divBdr>
                </w:div>
              </w:divsChild>
            </w:div>
            <w:div w:id="1971402342">
              <w:marLeft w:val="0"/>
              <w:marRight w:val="0"/>
              <w:marTop w:val="0"/>
              <w:marBottom w:val="0"/>
              <w:divBdr>
                <w:top w:val="none" w:sz="0" w:space="0" w:color="auto"/>
                <w:left w:val="none" w:sz="0" w:space="0" w:color="auto"/>
                <w:bottom w:val="none" w:sz="0" w:space="0" w:color="auto"/>
                <w:right w:val="none" w:sz="0" w:space="0" w:color="auto"/>
              </w:divBdr>
            </w:div>
            <w:div w:id="243926893">
              <w:marLeft w:val="0"/>
              <w:marRight w:val="0"/>
              <w:marTop w:val="60"/>
              <w:marBottom w:val="0"/>
              <w:divBdr>
                <w:top w:val="none" w:sz="0" w:space="0" w:color="auto"/>
                <w:left w:val="none" w:sz="0" w:space="0" w:color="auto"/>
                <w:bottom w:val="none" w:sz="0" w:space="0" w:color="auto"/>
                <w:right w:val="none" w:sz="0" w:space="0" w:color="auto"/>
              </w:divBdr>
            </w:div>
            <w:div w:id="1282373357">
              <w:marLeft w:val="0"/>
              <w:marRight w:val="0"/>
              <w:marTop w:val="0"/>
              <w:marBottom w:val="0"/>
              <w:divBdr>
                <w:top w:val="none" w:sz="0" w:space="0" w:color="auto"/>
                <w:left w:val="none" w:sz="0" w:space="0" w:color="auto"/>
                <w:bottom w:val="none" w:sz="0" w:space="0" w:color="auto"/>
                <w:right w:val="none" w:sz="0" w:space="0" w:color="auto"/>
              </w:divBdr>
              <w:divsChild>
                <w:div w:id="1726447426">
                  <w:marLeft w:val="0"/>
                  <w:marRight w:val="0"/>
                  <w:marTop w:val="0"/>
                  <w:marBottom w:val="0"/>
                  <w:divBdr>
                    <w:top w:val="none" w:sz="0" w:space="0" w:color="auto"/>
                    <w:left w:val="none" w:sz="0" w:space="0" w:color="auto"/>
                    <w:bottom w:val="none" w:sz="0" w:space="0" w:color="auto"/>
                    <w:right w:val="none" w:sz="0" w:space="0" w:color="auto"/>
                  </w:divBdr>
                </w:div>
                <w:div w:id="629747741">
                  <w:marLeft w:val="0"/>
                  <w:marRight w:val="0"/>
                  <w:marTop w:val="0"/>
                  <w:marBottom w:val="0"/>
                  <w:divBdr>
                    <w:top w:val="none" w:sz="0" w:space="0" w:color="auto"/>
                    <w:left w:val="none" w:sz="0" w:space="0" w:color="auto"/>
                    <w:bottom w:val="none" w:sz="0" w:space="0" w:color="auto"/>
                    <w:right w:val="none" w:sz="0" w:space="0" w:color="auto"/>
                  </w:divBdr>
                </w:div>
              </w:divsChild>
            </w:div>
            <w:div w:id="198326924">
              <w:marLeft w:val="0"/>
              <w:marRight w:val="0"/>
              <w:marTop w:val="0"/>
              <w:marBottom w:val="0"/>
              <w:divBdr>
                <w:top w:val="none" w:sz="0" w:space="0" w:color="auto"/>
                <w:left w:val="none" w:sz="0" w:space="0" w:color="auto"/>
                <w:bottom w:val="none" w:sz="0" w:space="0" w:color="auto"/>
                <w:right w:val="none" w:sz="0" w:space="0" w:color="auto"/>
              </w:divBdr>
            </w:div>
            <w:div w:id="566889516">
              <w:marLeft w:val="0"/>
              <w:marRight w:val="0"/>
              <w:marTop w:val="0"/>
              <w:marBottom w:val="0"/>
              <w:divBdr>
                <w:top w:val="none" w:sz="0" w:space="0" w:color="auto"/>
                <w:left w:val="none" w:sz="0" w:space="0" w:color="auto"/>
                <w:bottom w:val="none" w:sz="0" w:space="0" w:color="auto"/>
                <w:right w:val="none" w:sz="0" w:space="0" w:color="auto"/>
              </w:divBdr>
            </w:div>
            <w:div w:id="104078495">
              <w:marLeft w:val="0"/>
              <w:marRight w:val="0"/>
              <w:marTop w:val="60"/>
              <w:marBottom w:val="0"/>
              <w:divBdr>
                <w:top w:val="none" w:sz="0" w:space="0" w:color="auto"/>
                <w:left w:val="none" w:sz="0" w:space="0" w:color="auto"/>
                <w:bottom w:val="none" w:sz="0" w:space="0" w:color="auto"/>
                <w:right w:val="none" w:sz="0" w:space="0" w:color="auto"/>
              </w:divBdr>
            </w:div>
            <w:div w:id="1544446238">
              <w:marLeft w:val="0"/>
              <w:marRight w:val="0"/>
              <w:marTop w:val="0"/>
              <w:marBottom w:val="0"/>
              <w:divBdr>
                <w:top w:val="none" w:sz="0" w:space="0" w:color="auto"/>
                <w:left w:val="none" w:sz="0" w:space="0" w:color="auto"/>
                <w:bottom w:val="none" w:sz="0" w:space="0" w:color="auto"/>
                <w:right w:val="none" w:sz="0" w:space="0" w:color="auto"/>
              </w:divBdr>
              <w:divsChild>
                <w:div w:id="496654252">
                  <w:marLeft w:val="0"/>
                  <w:marRight w:val="0"/>
                  <w:marTop w:val="0"/>
                  <w:marBottom w:val="0"/>
                  <w:divBdr>
                    <w:top w:val="none" w:sz="0" w:space="0" w:color="auto"/>
                    <w:left w:val="none" w:sz="0" w:space="0" w:color="auto"/>
                    <w:bottom w:val="none" w:sz="0" w:space="0" w:color="auto"/>
                    <w:right w:val="none" w:sz="0" w:space="0" w:color="auto"/>
                  </w:divBdr>
                </w:div>
                <w:div w:id="2058435150">
                  <w:marLeft w:val="0"/>
                  <w:marRight w:val="0"/>
                  <w:marTop w:val="0"/>
                  <w:marBottom w:val="0"/>
                  <w:divBdr>
                    <w:top w:val="none" w:sz="0" w:space="0" w:color="auto"/>
                    <w:left w:val="none" w:sz="0" w:space="0" w:color="auto"/>
                    <w:bottom w:val="none" w:sz="0" w:space="0" w:color="auto"/>
                    <w:right w:val="none" w:sz="0" w:space="0" w:color="auto"/>
                  </w:divBdr>
                </w:div>
              </w:divsChild>
            </w:div>
            <w:div w:id="1943760217">
              <w:marLeft w:val="0"/>
              <w:marRight w:val="0"/>
              <w:marTop w:val="0"/>
              <w:marBottom w:val="0"/>
              <w:divBdr>
                <w:top w:val="none" w:sz="0" w:space="0" w:color="auto"/>
                <w:left w:val="none" w:sz="0" w:space="0" w:color="auto"/>
                <w:bottom w:val="none" w:sz="0" w:space="0" w:color="auto"/>
                <w:right w:val="none" w:sz="0" w:space="0" w:color="auto"/>
              </w:divBdr>
            </w:div>
            <w:div w:id="109712117">
              <w:marLeft w:val="0"/>
              <w:marRight w:val="0"/>
              <w:marTop w:val="60"/>
              <w:marBottom w:val="0"/>
              <w:divBdr>
                <w:top w:val="none" w:sz="0" w:space="0" w:color="auto"/>
                <w:left w:val="none" w:sz="0" w:space="0" w:color="auto"/>
                <w:bottom w:val="none" w:sz="0" w:space="0" w:color="auto"/>
                <w:right w:val="none" w:sz="0" w:space="0" w:color="auto"/>
              </w:divBdr>
            </w:div>
            <w:div w:id="1992251201">
              <w:marLeft w:val="0"/>
              <w:marRight w:val="0"/>
              <w:marTop w:val="0"/>
              <w:marBottom w:val="0"/>
              <w:divBdr>
                <w:top w:val="none" w:sz="0" w:space="0" w:color="auto"/>
                <w:left w:val="none" w:sz="0" w:space="0" w:color="auto"/>
                <w:bottom w:val="none" w:sz="0" w:space="0" w:color="auto"/>
                <w:right w:val="none" w:sz="0" w:space="0" w:color="auto"/>
              </w:divBdr>
              <w:divsChild>
                <w:div w:id="1379041076">
                  <w:marLeft w:val="0"/>
                  <w:marRight w:val="0"/>
                  <w:marTop w:val="0"/>
                  <w:marBottom w:val="0"/>
                  <w:divBdr>
                    <w:top w:val="none" w:sz="0" w:space="0" w:color="auto"/>
                    <w:left w:val="none" w:sz="0" w:space="0" w:color="auto"/>
                    <w:bottom w:val="none" w:sz="0" w:space="0" w:color="auto"/>
                    <w:right w:val="none" w:sz="0" w:space="0" w:color="auto"/>
                  </w:divBdr>
                </w:div>
                <w:div w:id="723255823">
                  <w:marLeft w:val="0"/>
                  <w:marRight w:val="0"/>
                  <w:marTop w:val="0"/>
                  <w:marBottom w:val="0"/>
                  <w:divBdr>
                    <w:top w:val="none" w:sz="0" w:space="0" w:color="auto"/>
                    <w:left w:val="none" w:sz="0" w:space="0" w:color="auto"/>
                    <w:bottom w:val="none" w:sz="0" w:space="0" w:color="auto"/>
                    <w:right w:val="none" w:sz="0" w:space="0" w:color="auto"/>
                  </w:divBdr>
                </w:div>
              </w:divsChild>
            </w:div>
            <w:div w:id="2145149691">
              <w:marLeft w:val="0"/>
              <w:marRight w:val="0"/>
              <w:marTop w:val="0"/>
              <w:marBottom w:val="0"/>
              <w:divBdr>
                <w:top w:val="none" w:sz="0" w:space="0" w:color="auto"/>
                <w:left w:val="none" w:sz="0" w:space="0" w:color="auto"/>
                <w:bottom w:val="none" w:sz="0" w:space="0" w:color="auto"/>
                <w:right w:val="none" w:sz="0" w:space="0" w:color="auto"/>
              </w:divBdr>
            </w:div>
            <w:div w:id="1399284250">
              <w:marLeft w:val="0"/>
              <w:marRight w:val="0"/>
              <w:marTop w:val="60"/>
              <w:marBottom w:val="0"/>
              <w:divBdr>
                <w:top w:val="none" w:sz="0" w:space="0" w:color="auto"/>
                <w:left w:val="none" w:sz="0" w:space="0" w:color="auto"/>
                <w:bottom w:val="none" w:sz="0" w:space="0" w:color="auto"/>
                <w:right w:val="none" w:sz="0" w:space="0" w:color="auto"/>
              </w:divBdr>
            </w:div>
            <w:div w:id="1587689651">
              <w:marLeft w:val="0"/>
              <w:marRight w:val="0"/>
              <w:marTop w:val="0"/>
              <w:marBottom w:val="0"/>
              <w:divBdr>
                <w:top w:val="none" w:sz="0" w:space="0" w:color="auto"/>
                <w:left w:val="none" w:sz="0" w:space="0" w:color="auto"/>
                <w:bottom w:val="none" w:sz="0" w:space="0" w:color="auto"/>
                <w:right w:val="none" w:sz="0" w:space="0" w:color="auto"/>
              </w:divBdr>
              <w:divsChild>
                <w:div w:id="349450634">
                  <w:marLeft w:val="0"/>
                  <w:marRight w:val="0"/>
                  <w:marTop w:val="0"/>
                  <w:marBottom w:val="0"/>
                  <w:divBdr>
                    <w:top w:val="none" w:sz="0" w:space="0" w:color="auto"/>
                    <w:left w:val="none" w:sz="0" w:space="0" w:color="auto"/>
                    <w:bottom w:val="none" w:sz="0" w:space="0" w:color="auto"/>
                    <w:right w:val="none" w:sz="0" w:space="0" w:color="auto"/>
                  </w:divBdr>
                </w:div>
                <w:div w:id="163663766">
                  <w:marLeft w:val="0"/>
                  <w:marRight w:val="0"/>
                  <w:marTop w:val="0"/>
                  <w:marBottom w:val="0"/>
                  <w:divBdr>
                    <w:top w:val="none" w:sz="0" w:space="0" w:color="auto"/>
                    <w:left w:val="none" w:sz="0" w:space="0" w:color="auto"/>
                    <w:bottom w:val="none" w:sz="0" w:space="0" w:color="auto"/>
                    <w:right w:val="none" w:sz="0" w:space="0" w:color="auto"/>
                  </w:divBdr>
                </w:div>
              </w:divsChild>
            </w:div>
            <w:div w:id="959386151">
              <w:marLeft w:val="0"/>
              <w:marRight w:val="0"/>
              <w:marTop w:val="0"/>
              <w:marBottom w:val="0"/>
              <w:divBdr>
                <w:top w:val="none" w:sz="0" w:space="0" w:color="auto"/>
                <w:left w:val="none" w:sz="0" w:space="0" w:color="auto"/>
                <w:bottom w:val="none" w:sz="0" w:space="0" w:color="auto"/>
                <w:right w:val="none" w:sz="0" w:space="0" w:color="auto"/>
              </w:divBdr>
            </w:div>
            <w:div w:id="1552303722">
              <w:marLeft w:val="0"/>
              <w:marRight w:val="0"/>
              <w:marTop w:val="60"/>
              <w:marBottom w:val="0"/>
              <w:divBdr>
                <w:top w:val="none" w:sz="0" w:space="0" w:color="auto"/>
                <w:left w:val="none" w:sz="0" w:space="0" w:color="auto"/>
                <w:bottom w:val="none" w:sz="0" w:space="0" w:color="auto"/>
                <w:right w:val="none" w:sz="0" w:space="0" w:color="auto"/>
              </w:divBdr>
            </w:div>
            <w:div w:id="1143038729">
              <w:marLeft w:val="0"/>
              <w:marRight w:val="0"/>
              <w:marTop w:val="0"/>
              <w:marBottom w:val="0"/>
              <w:divBdr>
                <w:top w:val="none" w:sz="0" w:space="0" w:color="auto"/>
                <w:left w:val="none" w:sz="0" w:space="0" w:color="auto"/>
                <w:bottom w:val="none" w:sz="0" w:space="0" w:color="auto"/>
                <w:right w:val="none" w:sz="0" w:space="0" w:color="auto"/>
              </w:divBdr>
              <w:divsChild>
                <w:div w:id="2141222620">
                  <w:marLeft w:val="0"/>
                  <w:marRight w:val="0"/>
                  <w:marTop w:val="0"/>
                  <w:marBottom w:val="0"/>
                  <w:divBdr>
                    <w:top w:val="none" w:sz="0" w:space="0" w:color="auto"/>
                    <w:left w:val="none" w:sz="0" w:space="0" w:color="auto"/>
                    <w:bottom w:val="none" w:sz="0" w:space="0" w:color="auto"/>
                    <w:right w:val="none" w:sz="0" w:space="0" w:color="auto"/>
                  </w:divBdr>
                </w:div>
                <w:div w:id="2123572492">
                  <w:marLeft w:val="0"/>
                  <w:marRight w:val="0"/>
                  <w:marTop w:val="0"/>
                  <w:marBottom w:val="0"/>
                  <w:divBdr>
                    <w:top w:val="none" w:sz="0" w:space="0" w:color="auto"/>
                    <w:left w:val="none" w:sz="0" w:space="0" w:color="auto"/>
                    <w:bottom w:val="none" w:sz="0" w:space="0" w:color="auto"/>
                    <w:right w:val="none" w:sz="0" w:space="0" w:color="auto"/>
                  </w:divBdr>
                </w:div>
              </w:divsChild>
            </w:div>
            <w:div w:id="1768964534">
              <w:marLeft w:val="0"/>
              <w:marRight w:val="0"/>
              <w:marTop w:val="0"/>
              <w:marBottom w:val="0"/>
              <w:divBdr>
                <w:top w:val="none" w:sz="0" w:space="0" w:color="auto"/>
                <w:left w:val="none" w:sz="0" w:space="0" w:color="auto"/>
                <w:bottom w:val="none" w:sz="0" w:space="0" w:color="auto"/>
                <w:right w:val="none" w:sz="0" w:space="0" w:color="auto"/>
              </w:divBdr>
            </w:div>
            <w:div w:id="116874767">
              <w:marLeft w:val="0"/>
              <w:marRight w:val="0"/>
              <w:marTop w:val="60"/>
              <w:marBottom w:val="0"/>
              <w:divBdr>
                <w:top w:val="none" w:sz="0" w:space="0" w:color="auto"/>
                <w:left w:val="none" w:sz="0" w:space="0" w:color="auto"/>
                <w:bottom w:val="none" w:sz="0" w:space="0" w:color="auto"/>
                <w:right w:val="none" w:sz="0" w:space="0" w:color="auto"/>
              </w:divBdr>
            </w:div>
            <w:div w:id="562563022">
              <w:marLeft w:val="0"/>
              <w:marRight w:val="0"/>
              <w:marTop w:val="0"/>
              <w:marBottom w:val="0"/>
              <w:divBdr>
                <w:top w:val="none" w:sz="0" w:space="0" w:color="auto"/>
                <w:left w:val="none" w:sz="0" w:space="0" w:color="auto"/>
                <w:bottom w:val="none" w:sz="0" w:space="0" w:color="auto"/>
                <w:right w:val="none" w:sz="0" w:space="0" w:color="auto"/>
              </w:divBdr>
              <w:divsChild>
                <w:div w:id="2087681256">
                  <w:marLeft w:val="0"/>
                  <w:marRight w:val="0"/>
                  <w:marTop w:val="0"/>
                  <w:marBottom w:val="0"/>
                  <w:divBdr>
                    <w:top w:val="none" w:sz="0" w:space="0" w:color="auto"/>
                    <w:left w:val="none" w:sz="0" w:space="0" w:color="auto"/>
                    <w:bottom w:val="none" w:sz="0" w:space="0" w:color="auto"/>
                    <w:right w:val="none" w:sz="0" w:space="0" w:color="auto"/>
                  </w:divBdr>
                </w:div>
                <w:div w:id="171646655">
                  <w:marLeft w:val="0"/>
                  <w:marRight w:val="0"/>
                  <w:marTop w:val="0"/>
                  <w:marBottom w:val="0"/>
                  <w:divBdr>
                    <w:top w:val="none" w:sz="0" w:space="0" w:color="auto"/>
                    <w:left w:val="none" w:sz="0" w:space="0" w:color="auto"/>
                    <w:bottom w:val="none" w:sz="0" w:space="0" w:color="auto"/>
                    <w:right w:val="none" w:sz="0" w:space="0" w:color="auto"/>
                  </w:divBdr>
                </w:div>
              </w:divsChild>
            </w:div>
            <w:div w:id="1787768852">
              <w:marLeft w:val="0"/>
              <w:marRight w:val="0"/>
              <w:marTop w:val="0"/>
              <w:marBottom w:val="0"/>
              <w:divBdr>
                <w:top w:val="none" w:sz="0" w:space="0" w:color="auto"/>
                <w:left w:val="none" w:sz="0" w:space="0" w:color="auto"/>
                <w:bottom w:val="none" w:sz="0" w:space="0" w:color="auto"/>
                <w:right w:val="none" w:sz="0" w:space="0" w:color="auto"/>
              </w:divBdr>
            </w:div>
            <w:div w:id="2016808689">
              <w:marLeft w:val="0"/>
              <w:marRight w:val="0"/>
              <w:marTop w:val="60"/>
              <w:marBottom w:val="0"/>
              <w:divBdr>
                <w:top w:val="none" w:sz="0" w:space="0" w:color="auto"/>
                <w:left w:val="none" w:sz="0" w:space="0" w:color="auto"/>
                <w:bottom w:val="none" w:sz="0" w:space="0" w:color="auto"/>
                <w:right w:val="none" w:sz="0" w:space="0" w:color="auto"/>
              </w:divBdr>
            </w:div>
            <w:div w:id="1786270017">
              <w:marLeft w:val="0"/>
              <w:marRight w:val="0"/>
              <w:marTop w:val="0"/>
              <w:marBottom w:val="0"/>
              <w:divBdr>
                <w:top w:val="none" w:sz="0" w:space="0" w:color="auto"/>
                <w:left w:val="none" w:sz="0" w:space="0" w:color="auto"/>
                <w:bottom w:val="none" w:sz="0" w:space="0" w:color="auto"/>
                <w:right w:val="none" w:sz="0" w:space="0" w:color="auto"/>
              </w:divBdr>
              <w:divsChild>
                <w:div w:id="1096360467">
                  <w:marLeft w:val="0"/>
                  <w:marRight w:val="0"/>
                  <w:marTop w:val="0"/>
                  <w:marBottom w:val="0"/>
                  <w:divBdr>
                    <w:top w:val="none" w:sz="0" w:space="0" w:color="auto"/>
                    <w:left w:val="none" w:sz="0" w:space="0" w:color="auto"/>
                    <w:bottom w:val="none" w:sz="0" w:space="0" w:color="auto"/>
                    <w:right w:val="none" w:sz="0" w:space="0" w:color="auto"/>
                  </w:divBdr>
                </w:div>
                <w:div w:id="1165626475">
                  <w:marLeft w:val="0"/>
                  <w:marRight w:val="0"/>
                  <w:marTop w:val="0"/>
                  <w:marBottom w:val="0"/>
                  <w:divBdr>
                    <w:top w:val="none" w:sz="0" w:space="0" w:color="auto"/>
                    <w:left w:val="none" w:sz="0" w:space="0" w:color="auto"/>
                    <w:bottom w:val="none" w:sz="0" w:space="0" w:color="auto"/>
                    <w:right w:val="none" w:sz="0" w:space="0" w:color="auto"/>
                  </w:divBdr>
                </w:div>
              </w:divsChild>
            </w:div>
            <w:div w:id="1479035990">
              <w:marLeft w:val="0"/>
              <w:marRight w:val="0"/>
              <w:marTop w:val="0"/>
              <w:marBottom w:val="0"/>
              <w:divBdr>
                <w:top w:val="none" w:sz="0" w:space="0" w:color="auto"/>
                <w:left w:val="none" w:sz="0" w:space="0" w:color="auto"/>
                <w:bottom w:val="none" w:sz="0" w:space="0" w:color="auto"/>
                <w:right w:val="none" w:sz="0" w:space="0" w:color="auto"/>
              </w:divBdr>
            </w:div>
            <w:div w:id="510410230">
              <w:marLeft w:val="0"/>
              <w:marRight w:val="0"/>
              <w:marTop w:val="60"/>
              <w:marBottom w:val="0"/>
              <w:divBdr>
                <w:top w:val="none" w:sz="0" w:space="0" w:color="auto"/>
                <w:left w:val="none" w:sz="0" w:space="0" w:color="auto"/>
                <w:bottom w:val="none" w:sz="0" w:space="0" w:color="auto"/>
                <w:right w:val="none" w:sz="0" w:space="0" w:color="auto"/>
              </w:divBdr>
            </w:div>
            <w:div w:id="904753357">
              <w:marLeft w:val="0"/>
              <w:marRight w:val="0"/>
              <w:marTop w:val="0"/>
              <w:marBottom w:val="0"/>
              <w:divBdr>
                <w:top w:val="none" w:sz="0" w:space="0" w:color="auto"/>
                <w:left w:val="none" w:sz="0" w:space="0" w:color="auto"/>
                <w:bottom w:val="none" w:sz="0" w:space="0" w:color="auto"/>
                <w:right w:val="none" w:sz="0" w:space="0" w:color="auto"/>
              </w:divBdr>
              <w:divsChild>
                <w:div w:id="799106828">
                  <w:marLeft w:val="0"/>
                  <w:marRight w:val="0"/>
                  <w:marTop w:val="0"/>
                  <w:marBottom w:val="0"/>
                  <w:divBdr>
                    <w:top w:val="none" w:sz="0" w:space="0" w:color="auto"/>
                    <w:left w:val="none" w:sz="0" w:space="0" w:color="auto"/>
                    <w:bottom w:val="none" w:sz="0" w:space="0" w:color="auto"/>
                    <w:right w:val="none" w:sz="0" w:space="0" w:color="auto"/>
                  </w:divBdr>
                </w:div>
                <w:div w:id="1279143056">
                  <w:marLeft w:val="0"/>
                  <w:marRight w:val="0"/>
                  <w:marTop w:val="0"/>
                  <w:marBottom w:val="0"/>
                  <w:divBdr>
                    <w:top w:val="none" w:sz="0" w:space="0" w:color="auto"/>
                    <w:left w:val="none" w:sz="0" w:space="0" w:color="auto"/>
                    <w:bottom w:val="none" w:sz="0" w:space="0" w:color="auto"/>
                    <w:right w:val="none" w:sz="0" w:space="0" w:color="auto"/>
                  </w:divBdr>
                </w:div>
              </w:divsChild>
            </w:div>
            <w:div w:id="556091739">
              <w:marLeft w:val="0"/>
              <w:marRight w:val="0"/>
              <w:marTop w:val="0"/>
              <w:marBottom w:val="0"/>
              <w:divBdr>
                <w:top w:val="none" w:sz="0" w:space="0" w:color="auto"/>
                <w:left w:val="none" w:sz="0" w:space="0" w:color="auto"/>
                <w:bottom w:val="none" w:sz="0" w:space="0" w:color="auto"/>
                <w:right w:val="none" w:sz="0" w:space="0" w:color="auto"/>
              </w:divBdr>
            </w:div>
            <w:div w:id="1407220521">
              <w:marLeft w:val="0"/>
              <w:marRight w:val="0"/>
              <w:marTop w:val="60"/>
              <w:marBottom w:val="0"/>
              <w:divBdr>
                <w:top w:val="none" w:sz="0" w:space="0" w:color="auto"/>
                <w:left w:val="none" w:sz="0" w:space="0" w:color="auto"/>
                <w:bottom w:val="none" w:sz="0" w:space="0" w:color="auto"/>
                <w:right w:val="none" w:sz="0" w:space="0" w:color="auto"/>
              </w:divBdr>
            </w:div>
            <w:div w:id="1969969206">
              <w:marLeft w:val="0"/>
              <w:marRight w:val="0"/>
              <w:marTop w:val="0"/>
              <w:marBottom w:val="0"/>
              <w:divBdr>
                <w:top w:val="none" w:sz="0" w:space="0" w:color="auto"/>
                <w:left w:val="none" w:sz="0" w:space="0" w:color="auto"/>
                <w:bottom w:val="none" w:sz="0" w:space="0" w:color="auto"/>
                <w:right w:val="none" w:sz="0" w:space="0" w:color="auto"/>
              </w:divBdr>
              <w:divsChild>
                <w:div w:id="182520112">
                  <w:marLeft w:val="0"/>
                  <w:marRight w:val="0"/>
                  <w:marTop w:val="0"/>
                  <w:marBottom w:val="0"/>
                  <w:divBdr>
                    <w:top w:val="none" w:sz="0" w:space="0" w:color="auto"/>
                    <w:left w:val="none" w:sz="0" w:space="0" w:color="auto"/>
                    <w:bottom w:val="none" w:sz="0" w:space="0" w:color="auto"/>
                    <w:right w:val="none" w:sz="0" w:space="0" w:color="auto"/>
                  </w:divBdr>
                </w:div>
                <w:div w:id="118496391">
                  <w:marLeft w:val="0"/>
                  <w:marRight w:val="0"/>
                  <w:marTop w:val="0"/>
                  <w:marBottom w:val="0"/>
                  <w:divBdr>
                    <w:top w:val="none" w:sz="0" w:space="0" w:color="auto"/>
                    <w:left w:val="none" w:sz="0" w:space="0" w:color="auto"/>
                    <w:bottom w:val="none" w:sz="0" w:space="0" w:color="auto"/>
                    <w:right w:val="none" w:sz="0" w:space="0" w:color="auto"/>
                  </w:divBdr>
                </w:div>
              </w:divsChild>
            </w:div>
            <w:div w:id="738408827">
              <w:marLeft w:val="0"/>
              <w:marRight w:val="0"/>
              <w:marTop w:val="0"/>
              <w:marBottom w:val="0"/>
              <w:divBdr>
                <w:top w:val="none" w:sz="0" w:space="0" w:color="auto"/>
                <w:left w:val="none" w:sz="0" w:space="0" w:color="auto"/>
                <w:bottom w:val="none" w:sz="0" w:space="0" w:color="auto"/>
                <w:right w:val="none" w:sz="0" w:space="0" w:color="auto"/>
              </w:divBdr>
            </w:div>
            <w:div w:id="1207331128">
              <w:marLeft w:val="0"/>
              <w:marRight w:val="0"/>
              <w:marTop w:val="60"/>
              <w:marBottom w:val="0"/>
              <w:divBdr>
                <w:top w:val="none" w:sz="0" w:space="0" w:color="auto"/>
                <w:left w:val="none" w:sz="0" w:space="0" w:color="auto"/>
                <w:bottom w:val="none" w:sz="0" w:space="0" w:color="auto"/>
                <w:right w:val="none" w:sz="0" w:space="0" w:color="auto"/>
              </w:divBdr>
            </w:div>
            <w:div w:id="1161115990">
              <w:marLeft w:val="0"/>
              <w:marRight w:val="0"/>
              <w:marTop w:val="0"/>
              <w:marBottom w:val="0"/>
              <w:divBdr>
                <w:top w:val="none" w:sz="0" w:space="0" w:color="auto"/>
                <w:left w:val="none" w:sz="0" w:space="0" w:color="auto"/>
                <w:bottom w:val="none" w:sz="0" w:space="0" w:color="auto"/>
                <w:right w:val="none" w:sz="0" w:space="0" w:color="auto"/>
              </w:divBdr>
              <w:divsChild>
                <w:div w:id="843082737">
                  <w:marLeft w:val="0"/>
                  <w:marRight w:val="0"/>
                  <w:marTop w:val="0"/>
                  <w:marBottom w:val="0"/>
                  <w:divBdr>
                    <w:top w:val="none" w:sz="0" w:space="0" w:color="auto"/>
                    <w:left w:val="none" w:sz="0" w:space="0" w:color="auto"/>
                    <w:bottom w:val="none" w:sz="0" w:space="0" w:color="auto"/>
                    <w:right w:val="none" w:sz="0" w:space="0" w:color="auto"/>
                  </w:divBdr>
                </w:div>
                <w:div w:id="913201677">
                  <w:marLeft w:val="0"/>
                  <w:marRight w:val="0"/>
                  <w:marTop w:val="0"/>
                  <w:marBottom w:val="0"/>
                  <w:divBdr>
                    <w:top w:val="none" w:sz="0" w:space="0" w:color="auto"/>
                    <w:left w:val="none" w:sz="0" w:space="0" w:color="auto"/>
                    <w:bottom w:val="none" w:sz="0" w:space="0" w:color="auto"/>
                    <w:right w:val="none" w:sz="0" w:space="0" w:color="auto"/>
                  </w:divBdr>
                </w:div>
              </w:divsChild>
            </w:div>
            <w:div w:id="1096829535">
              <w:marLeft w:val="0"/>
              <w:marRight w:val="0"/>
              <w:marTop w:val="0"/>
              <w:marBottom w:val="0"/>
              <w:divBdr>
                <w:top w:val="none" w:sz="0" w:space="0" w:color="auto"/>
                <w:left w:val="none" w:sz="0" w:space="0" w:color="auto"/>
                <w:bottom w:val="none" w:sz="0" w:space="0" w:color="auto"/>
                <w:right w:val="none" w:sz="0" w:space="0" w:color="auto"/>
              </w:divBdr>
            </w:div>
            <w:div w:id="895044073">
              <w:marLeft w:val="0"/>
              <w:marRight w:val="0"/>
              <w:marTop w:val="60"/>
              <w:marBottom w:val="0"/>
              <w:divBdr>
                <w:top w:val="none" w:sz="0" w:space="0" w:color="auto"/>
                <w:left w:val="none" w:sz="0" w:space="0" w:color="auto"/>
                <w:bottom w:val="none" w:sz="0" w:space="0" w:color="auto"/>
                <w:right w:val="none" w:sz="0" w:space="0" w:color="auto"/>
              </w:divBdr>
            </w:div>
            <w:div w:id="217254449">
              <w:marLeft w:val="0"/>
              <w:marRight w:val="0"/>
              <w:marTop w:val="0"/>
              <w:marBottom w:val="0"/>
              <w:divBdr>
                <w:top w:val="none" w:sz="0" w:space="0" w:color="auto"/>
                <w:left w:val="none" w:sz="0" w:space="0" w:color="auto"/>
                <w:bottom w:val="none" w:sz="0" w:space="0" w:color="auto"/>
                <w:right w:val="none" w:sz="0" w:space="0" w:color="auto"/>
              </w:divBdr>
              <w:divsChild>
                <w:div w:id="358512418">
                  <w:marLeft w:val="0"/>
                  <w:marRight w:val="0"/>
                  <w:marTop w:val="0"/>
                  <w:marBottom w:val="0"/>
                  <w:divBdr>
                    <w:top w:val="none" w:sz="0" w:space="0" w:color="auto"/>
                    <w:left w:val="none" w:sz="0" w:space="0" w:color="auto"/>
                    <w:bottom w:val="none" w:sz="0" w:space="0" w:color="auto"/>
                    <w:right w:val="none" w:sz="0" w:space="0" w:color="auto"/>
                  </w:divBdr>
                </w:div>
                <w:div w:id="127552257">
                  <w:marLeft w:val="0"/>
                  <w:marRight w:val="0"/>
                  <w:marTop w:val="0"/>
                  <w:marBottom w:val="0"/>
                  <w:divBdr>
                    <w:top w:val="none" w:sz="0" w:space="0" w:color="auto"/>
                    <w:left w:val="none" w:sz="0" w:space="0" w:color="auto"/>
                    <w:bottom w:val="none" w:sz="0" w:space="0" w:color="auto"/>
                    <w:right w:val="none" w:sz="0" w:space="0" w:color="auto"/>
                  </w:divBdr>
                </w:div>
              </w:divsChild>
            </w:div>
            <w:div w:id="144200937">
              <w:marLeft w:val="0"/>
              <w:marRight w:val="0"/>
              <w:marTop w:val="0"/>
              <w:marBottom w:val="0"/>
              <w:divBdr>
                <w:top w:val="none" w:sz="0" w:space="0" w:color="auto"/>
                <w:left w:val="none" w:sz="0" w:space="0" w:color="auto"/>
                <w:bottom w:val="none" w:sz="0" w:space="0" w:color="auto"/>
                <w:right w:val="none" w:sz="0" w:space="0" w:color="auto"/>
              </w:divBdr>
            </w:div>
            <w:div w:id="2105757160">
              <w:marLeft w:val="0"/>
              <w:marRight w:val="0"/>
              <w:marTop w:val="60"/>
              <w:marBottom w:val="0"/>
              <w:divBdr>
                <w:top w:val="none" w:sz="0" w:space="0" w:color="auto"/>
                <w:left w:val="none" w:sz="0" w:space="0" w:color="auto"/>
                <w:bottom w:val="none" w:sz="0" w:space="0" w:color="auto"/>
                <w:right w:val="none" w:sz="0" w:space="0" w:color="auto"/>
              </w:divBdr>
            </w:div>
            <w:div w:id="823742331">
              <w:marLeft w:val="0"/>
              <w:marRight w:val="0"/>
              <w:marTop w:val="0"/>
              <w:marBottom w:val="0"/>
              <w:divBdr>
                <w:top w:val="none" w:sz="0" w:space="0" w:color="auto"/>
                <w:left w:val="none" w:sz="0" w:space="0" w:color="auto"/>
                <w:bottom w:val="none" w:sz="0" w:space="0" w:color="auto"/>
                <w:right w:val="none" w:sz="0" w:space="0" w:color="auto"/>
              </w:divBdr>
              <w:divsChild>
                <w:div w:id="1678583272">
                  <w:marLeft w:val="0"/>
                  <w:marRight w:val="0"/>
                  <w:marTop w:val="0"/>
                  <w:marBottom w:val="0"/>
                  <w:divBdr>
                    <w:top w:val="none" w:sz="0" w:space="0" w:color="auto"/>
                    <w:left w:val="none" w:sz="0" w:space="0" w:color="auto"/>
                    <w:bottom w:val="none" w:sz="0" w:space="0" w:color="auto"/>
                    <w:right w:val="none" w:sz="0" w:space="0" w:color="auto"/>
                  </w:divBdr>
                </w:div>
                <w:div w:id="904687148">
                  <w:marLeft w:val="0"/>
                  <w:marRight w:val="0"/>
                  <w:marTop w:val="0"/>
                  <w:marBottom w:val="0"/>
                  <w:divBdr>
                    <w:top w:val="none" w:sz="0" w:space="0" w:color="auto"/>
                    <w:left w:val="none" w:sz="0" w:space="0" w:color="auto"/>
                    <w:bottom w:val="none" w:sz="0" w:space="0" w:color="auto"/>
                    <w:right w:val="none" w:sz="0" w:space="0" w:color="auto"/>
                  </w:divBdr>
                </w:div>
              </w:divsChild>
            </w:div>
            <w:div w:id="1400833279">
              <w:marLeft w:val="0"/>
              <w:marRight w:val="0"/>
              <w:marTop w:val="0"/>
              <w:marBottom w:val="0"/>
              <w:divBdr>
                <w:top w:val="none" w:sz="0" w:space="0" w:color="auto"/>
                <w:left w:val="none" w:sz="0" w:space="0" w:color="auto"/>
                <w:bottom w:val="none" w:sz="0" w:space="0" w:color="auto"/>
                <w:right w:val="none" w:sz="0" w:space="0" w:color="auto"/>
              </w:divBdr>
            </w:div>
            <w:div w:id="1148091714">
              <w:marLeft w:val="0"/>
              <w:marRight w:val="0"/>
              <w:marTop w:val="60"/>
              <w:marBottom w:val="0"/>
              <w:divBdr>
                <w:top w:val="none" w:sz="0" w:space="0" w:color="auto"/>
                <w:left w:val="none" w:sz="0" w:space="0" w:color="auto"/>
                <w:bottom w:val="none" w:sz="0" w:space="0" w:color="auto"/>
                <w:right w:val="none" w:sz="0" w:space="0" w:color="auto"/>
              </w:divBdr>
            </w:div>
            <w:div w:id="1685277985">
              <w:marLeft w:val="0"/>
              <w:marRight w:val="0"/>
              <w:marTop w:val="0"/>
              <w:marBottom w:val="0"/>
              <w:divBdr>
                <w:top w:val="none" w:sz="0" w:space="0" w:color="auto"/>
                <w:left w:val="none" w:sz="0" w:space="0" w:color="auto"/>
                <w:bottom w:val="none" w:sz="0" w:space="0" w:color="auto"/>
                <w:right w:val="none" w:sz="0" w:space="0" w:color="auto"/>
              </w:divBdr>
              <w:divsChild>
                <w:div w:id="1904674773">
                  <w:marLeft w:val="0"/>
                  <w:marRight w:val="0"/>
                  <w:marTop w:val="0"/>
                  <w:marBottom w:val="0"/>
                  <w:divBdr>
                    <w:top w:val="none" w:sz="0" w:space="0" w:color="auto"/>
                    <w:left w:val="none" w:sz="0" w:space="0" w:color="auto"/>
                    <w:bottom w:val="none" w:sz="0" w:space="0" w:color="auto"/>
                    <w:right w:val="none" w:sz="0" w:space="0" w:color="auto"/>
                  </w:divBdr>
                </w:div>
                <w:div w:id="1934312705">
                  <w:marLeft w:val="0"/>
                  <w:marRight w:val="0"/>
                  <w:marTop w:val="0"/>
                  <w:marBottom w:val="0"/>
                  <w:divBdr>
                    <w:top w:val="none" w:sz="0" w:space="0" w:color="auto"/>
                    <w:left w:val="none" w:sz="0" w:space="0" w:color="auto"/>
                    <w:bottom w:val="none" w:sz="0" w:space="0" w:color="auto"/>
                    <w:right w:val="none" w:sz="0" w:space="0" w:color="auto"/>
                  </w:divBdr>
                </w:div>
              </w:divsChild>
            </w:div>
            <w:div w:id="197360088">
              <w:marLeft w:val="0"/>
              <w:marRight w:val="0"/>
              <w:marTop w:val="0"/>
              <w:marBottom w:val="0"/>
              <w:divBdr>
                <w:top w:val="none" w:sz="0" w:space="0" w:color="auto"/>
                <w:left w:val="none" w:sz="0" w:space="0" w:color="auto"/>
                <w:bottom w:val="none" w:sz="0" w:space="0" w:color="auto"/>
                <w:right w:val="none" w:sz="0" w:space="0" w:color="auto"/>
              </w:divBdr>
            </w:div>
            <w:div w:id="1871646329">
              <w:marLeft w:val="0"/>
              <w:marRight w:val="0"/>
              <w:marTop w:val="60"/>
              <w:marBottom w:val="0"/>
              <w:divBdr>
                <w:top w:val="none" w:sz="0" w:space="0" w:color="auto"/>
                <w:left w:val="none" w:sz="0" w:space="0" w:color="auto"/>
                <w:bottom w:val="none" w:sz="0" w:space="0" w:color="auto"/>
                <w:right w:val="none" w:sz="0" w:space="0" w:color="auto"/>
              </w:divBdr>
            </w:div>
            <w:div w:id="51466082">
              <w:marLeft w:val="0"/>
              <w:marRight w:val="0"/>
              <w:marTop w:val="0"/>
              <w:marBottom w:val="0"/>
              <w:divBdr>
                <w:top w:val="none" w:sz="0" w:space="0" w:color="auto"/>
                <w:left w:val="none" w:sz="0" w:space="0" w:color="auto"/>
                <w:bottom w:val="none" w:sz="0" w:space="0" w:color="auto"/>
                <w:right w:val="none" w:sz="0" w:space="0" w:color="auto"/>
              </w:divBdr>
              <w:divsChild>
                <w:div w:id="1217283096">
                  <w:marLeft w:val="0"/>
                  <w:marRight w:val="0"/>
                  <w:marTop w:val="0"/>
                  <w:marBottom w:val="0"/>
                  <w:divBdr>
                    <w:top w:val="none" w:sz="0" w:space="0" w:color="auto"/>
                    <w:left w:val="none" w:sz="0" w:space="0" w:color="auto"/>
                    <w:bottom w:val="none" w:sz="0" w:space="0" w:color="auto"/>
                    <w:right w:val="none" w:sz="0" w:space="0" w:color="auto"/>
                  </w:divBdr>
                </w:div>
                <w:div w:id="1928345721">
                  <w:marLeft w:val="0"/>
                  <w:marRight w:val="0"/>
                  <w:marTop w:val="0"/>
                  <w:marBottom w:val="0"/>
                  <w:divBdr>
                    <w:top w:val="none" w:sz="0" w:space="0" w:color="auto"/>
                    <w:left w:val="none" w:sz="0" w:space="0" w:color="auto"/>
                    <w:bottom w:val="none" w:sz="0" w:space="0" w:color="auto"/>
                    <w:right w:val="none" w:sz="0" w:space="0" w:color="auto"/>
                  </w:divBdr>
                </w:div>
              </w:divsChild>
            </w:div>
            <w:div w:id="177810908">
              <w:marLeft w:val="0"/>
              <w:marRight w:val="0"/>
              <w:marTop w:val="0"/>
              <w:marBottom w:val="0"/>
              <w:divBdr>
                <w:top w:val="none" w:sz="0" w:space="0" w:color="auto"/>
                <w:left w:val="none" w:sz="0" w:space="0" w:color="auto"/>
                <w:bottom w:val="none" w:sz="0" w:space="0" w:color="auto"/>
                <w:right w:val="none" w:sz="0" w:space="0" w:color="auto"/>
              </w:divBdr>
            </w:div>
            <w:div w:id="1399013420">
              <w:marLeft w:val="0"/>
              <w:marRight w:val="0"/>
              <w:marTop w:val="60"/>
              <w:marBottom w:val="0"/>
              <w:divBdr>
                <w:top w:val="none" w:sz="0" w:space="0" w:color="auto"/>
                <w:left w:val="none" w:sz="0" w:space="0" w:color="auto"/>
                <w:bottom w:val="none" w:sz="0" w:space="0" w:color="auto"/>
                <w:right w:val="none" w:sz="0" w:space="0" w:color="auto"/>
              </w:divBdr>
            </w:div>
            <w:div w:id="568463384">
              <w:marLeft w:val="0"/>
              <w:marRight w:val="0"/>
              <w:marTop w:val="0"/>
              <w:marBottom w:val="0"/>
              <w:divBdr>
                <w:top w:val="none" w:sz="0" w:space="0" w:color="auto"/>
                <w:left w:val="none" w:sz="0" w:space="0" w:color="auto"/>
                <w:bottom w:val="none" w:sz="0" w:space="0" w:color="auto"/>
                <w:right w:val="none" w:sz="0" w:space="0" w:color="auto"/>
              </w:divBdr>
              <w:divsChild>
                <w:div w:id="1830634032">
                  <w:marLeft w:val="0"/>
                  <w:marRight w:val="0"/>
                  <w:marTop w:val="0"/>
                  <w:marBottom w:val="0"/>
                  <w:divBdr>
                    <w:top w:val="none" w:sz="0" w:space="0" w:color="auto"/>
                    <w:left w:val="none" w:sz="0" w:space="0" w:color="auto"/>
                    <w:bottom w:val="none" w:sz="0" w:space="0" w:color="auto"/>
                    <w:right w:val="none" w:sz="0" w:space="0" w:color="auto"/>
                  </w:divBdr>
                </w:div>
                <w:div w:id="1301761847">
                  <w:marLeft w:val="0"/>
                  <w:marRight w:val="0"/>
                  <w:marTop w:val="0"/>
                  <w:marBottom w:val="0"/>
                  <w:divBdr>
                    <w:top w:val="none" w:sz="0" w:space="0" w:color="auto"/>
                    <w:left w:val="none" w:sz="0" w:space="0" w:color="auto"/>
                    <w:bottom w:val="none" w:sz="0" w:space="0" w:color="auto"/>
                    <w:right w:val="none" w:sz="0" w:space="0" w:color="auto"/>
                  </w:divBdr>
                </w:div>
              </w:divsChild>
            </w:div>
            <w:div w:id="49040715">
              <w:marLeft w:val="0"/>
              <w:marRight w:val="0"/>
              <w:marTop w:val="0"/>
              <w:marBottom w:val="0"/>
              <w:divBdr>
                <w:top w:val="none" w:sz="0" w:space="0" w:color="auto"/>
                <w:left w:val="none" w:sz="0" w:space="0" w:color="auto"/>
                <w:bottom w:val="none" w:sz="0" w:space="0" w:color="auto"/>
                <w:right w:val="none" w:sz="0" w:space="0" w:color="auto"/>
              </w:divBdr>
            </w:div>
            <w:div w:id="1660693482">
              <w:marLeft w:val="0"/>
              <w:marRight w:val="0"/>
              <w:marTop w:val="60"/>
              <w:marBottom w:val="0"/>
              <w:divBdr>
                <w:top w:val="none" w:sz="0" w:space="0" w:color="auto"/>
                <w:left w:val="none" w:sz="0" w:space="0" w:color="auto"/>
                <w:bottom w:val="none" w:sz="0" w:space="0" w:color="auto"/>
                <w:right w:val="none" w:sz="0" w:space="0" w:color="auto"/>
              </w:divBdr>
            </w:div>
            <w:div w:id="1014497703">
              <w:marLeft w:val="0"/>
              <w:marRight w:val="0"/>
              <w:marTop w:val="0"/>
              <w:marBottom w:val="0"/>
              <w:divBdr>
                <w:top w:val="none" w:sz="0" w:space="0" w:color="auto"/>
                <w:left w:val="none" w:sz="0" w:space="0" w:color="auto"/>
                <w:bottom w:val="none" w:sz="0" w:space="0" w:color="auto"/>
                <w:right w:val="none" w:sz="0" w:space="0" w:color="auto"/>
              </w:divBdr>
              <w:divsChild>
                <w:div w:id="1476217685">
                  <w:marLeft w:val="0"/>
                  <w:marRight w:val="0"/>
                  <w:marTop w:val="0"/>
                  <w:marBottom w:val="0"/>
                  <w:divBdr>
                    <w:top w:val="none" w:sz="0" w:space="0" w:color="auto"/>
                    <w:left w:val="none" w:sz="0" w:space="0" w:color="auto"/>
                    <w:bottom w:val="none" w:sz="0" w:space="0" w:color="auto"/>
                    <w:right w:val="none" w:sz="0" w:space="0" w:color="auto"/>
                  </w:divBdr>
                </w:div>
                <w:div w:id="218710949">
                  <w:marLeft w:val="0"/>
                  <w:marRight w:val="0"/>
                  <w:marTop w:val="0"/>
                  <w:marBottom w:val="0"/>
                  <w:divBdr>
                    <w:top w:val="none" w:sz="0" w:space="0" w:color="auto"/>
                    <w:left w:val="none" w:sz="0" w:space="0" w:color="auto"/>
                    <w:bottom w:val="none" w:sz="0" w:space="0" w:color="auto"/>
                    <w:right w:val="none" w:sz="0" w:space="0" w:color="auto"/>
                  </w:divBdr>
                </w:div>
              </w:divsChild>
            </w:div>
            <w:div w:id="1865049077">
              <w:marLeft w:val="0"/>
              <w:marRight w:val="0"/>
              <w:marTop w:val="0"/>
              <w:marBottom w:val="0"/>
              <w:divBdr>
                <w:top w:val="none" w:sz="0" w:space="0" w:color="auto"/>
                <w:left w:val="none" w:sz="0" w:space="0" w:color="auto"/>
                <w:bottom w:val="none" w:sz="0" w:space="0" w:color="auto"/>
                <w:right w:val="none" w:sz="0" w:space="0" w:color="auto"/>
              </w:divBdr>
            </w:div>
            <w:div w:id="1214343652">
              <w:marLeft w:val="0"/>
              <w:marRight w:val="0"/>
              <w:marTop w:val="0"/>
              <w:marBottom w:val="0"/>
              <w:divBdr>
                <w:top w:val="none" w:sz="0" w:space="0" w:color="auto"/>
                <w:left w:val="none" w:sz="0" w:space="0" w:color="auto"/>
                <w:bottom w:val="none" w:sz="0" w:space="0" w:color="auto"/>
                <w:right w:val="none" w:sz="0" w:space="0" w:color="auto"/>
              </w:divBdr>
            </w:div>
            <w:div w:id="49960911">
              <w:marLeft w:val="0"/>
              <w:marRight w:val="0"/>
              <w:marTop w:val="60"/>
              <w:marBottom w:val="0"/>
              <w:divBdr>
                <w:top w:val="none" w:sz="0" w:space="0" w:color="auto"/>
                <w:left w:val="none" w:sz="0" w:space="0" w:color="auto"/>
                <w:bottom w:val="none" w:sz="0" w:space="0" w:color="auto"/>
                <w:right w:val="none" w:sz="0" w:space="0" w:color="auto"/>
              </w:divBdr>
            </w:div>
            <w:div w:id="1432505835">
              <w:marLeft w:val="0"/>
              <w:marRight w:val="0"/>
              <w:marTop w:val="0"/>
              <w:marBottom w:val="0"/>
              <w:divBdr>
                <w:top w:val="none" w:sz="0" w:space="0" w:color="auto"/>
                <w:left w:val="none" w:sz="0" w:space="0" w:color="auto"/>
                <w:bottom w:val="none" w:sz="0" w:space="0" w:color="auto"/>
                <w:right w:val="none" w:sz="0" w:space="0" w:color="auto"/>
              </w:divBdr>
              <w:divsChild>
                <w:div w:id="936525390">
                  <w:marLeft w:val="0"/>
                  <w:marRight w:val="0"/>
                  <w:marTop w:val="0"/>
                  <w:marBottom w:val="0"/>
                  <w:divBdr>
                    <w:top w:val="none" w:sz="0" w:space="0" w:color="auto"/>
                    <w:left w:val="none" w:sz="0" w:space="0" w:color="auto"/>
                    <w:bottom w:val="none" w:sz="0" w:space="0" w:color="auto"/>
                    <w:right w:val="none" w:sz="0" w:space="0" w:color="auto"/>
                  </w:divBdr>
                </w:div>
                <w:div w:id="1506092327">
                  <w:marLeft w:val="0"/>
                  <w:marRight w:val="0"/>
                  <w:marTop w:val="0"/>
                  <w:marBottom w:val="0"/>
                  <w:divBdr>
                    <w:top w:val="none" w:sz="0" w:space="0" w:color="auto"/>
                    <w:left w:val="none" w:sz="0" w:space="0" w:color="auto"/>
                    <w:bottom w:val="none" w:sz="0" w:space="0" w:color="auto"/>
                    <w:right w:val="none" w:sz="0" w:space="0" w:color="auto"/>
                  </w:divBdr>
                </w:div>
              </w:divsChild>
            </w:div>
            <w:div w:id="1443256901">
              <w:marLeft w:val="0"/>
              <w:marRight w:val="0"/>
              <w:marTop w:val="0"/>
              <w:marBottom w:val="0"/>
              <w:divBdr>
                <w:top w:val="none" w:sz="0" w:space="0" w:color="auto"/>
                <w:left w:val="none" w:sz="0" w:space="0" w:color="auto"/>
                <w:bottom w:val="none" w:sz="0" w:space="0" w:color="auto"/>
                <w:right w:val="none" w:sz="0" w:space="0" w:color="auto"/>
              </w:divBdr>
            </w:div>
            <w:div w:id="1037121340">
              <w:marLeft w:val="0"/>
              <w:marRight w:val="0"/>
              <w:marTop w:val="0"/>
              <w:marBottom w:val="0"/>
              <w:divBdr>
                <w:top w:val="none" w:sz="0" w:space="0" w:color="auto"/>
                <w:left w:val="none" w:sz="0" w:space="0" w:color="auto"/>
                <w:bottom w:val="none" w:sz="0" w:space="0" w:color="auto"/>
                <w:right w:val="none" w:sz="0" w:space="0" w:color="auto"/>
              </w:divBdr>
            </w:div>
            <w:div w:id="441341995">
              <w:marLeft w:val="0"/>
              <w:marRight w:val="0"/>
              <w:marTop w:val="60"/>
              <w:marBottom w:val="0"/>
              <w:divBdr>
                <w:top w:val="none" w:sz="0" w:space="0" w:color="auto"/>
                <w:left w:val="none" w:sz="0" w:space="0" w:color="auto"/>
                <w:bottom w:val="none" w:sz="0" w:space="0" w:color="auto"/>
                <w:right w:val="none" w:sz="0" w:space="0" w:color="auto"/>
              </w:divBdr>
            </w:div>
            <w:div w:id="1784379640">
              <w:marLeft w:val="0"/>
              <w:marRight w:val="0"/>
              <w:marTop w:val="0"/>
              <w:marBottom w:val="0"/>
              <w:divBdr>
                <w:top w:val="none" w:sz="0" w:space="0" w:color="auto"/>
                <w:left w:val="none" w:sz="0" w:space="0" w:color="auto"/>
                <w:bottom w:val="none" w:sz="0" w:space="0" w:color="auto"/>
                <w:right w:val="none" w:sz="0" w:space="0" w:color="auto"/>
              </w:divBdr>
              <w:divsChild>
                <w:div w:id="376126078">
                  <w:marLeft w:val="0"/>
                  <w:marRight w:val="0"/>
                  <w:marTop w:val="0"/>
                  <w:marBottom w:val="0"/>
                  <w:divBdr>
                    <w:top w:val="none" w:sz="0" w:space="0" w:color="auto"/>
                    <w:left w:val="none" w:sz="0" w:space="0" w:color="auto"/>
                    <w:bottom w:val="none" w:sz="0" w:space="0" w:color="auto"/>
                    <w:right w:val="none" w:sz="0" w:space="0" w:color="auto"/>
                  </w:divBdr>
                </w:div>
                <w:div w:id="368188918">
                  <w:marLeft w:val="0"/>
                  <w:marRight w:val="0"/>
                  <w:marTop w:val="0"/>
                  <w:marBottom w:val="0"/>
                  <w:divBdr>
                    <w:top w:val="none" w:sz="0" w:space="0" w:color="auto"/>
                    <w:left w:val="none" w:sz="0" w:space="0" w:color="auto"/>
                    <w:bottom w:val="none" w:sz="0" w:space="0" w:color="auto"/>
                    <w:right w:val="none" w:sz="0" w:space="0" w:color="auto"/>
                  </w:divBdr>
                </w:div>
              </w:divsChild>
            </w:div>
            <w:div w:id="2017030114">
              <w:marLeft w:val="0"/>
              <w:marRight w:val="0"/>
              <w:marTop w:val="0"/>
              <w:marBottom w:val="0"/>
              <w:divBdr>
                <w:top w:val="none" w:sz="0" w:space="0" w:color="auto"/>
                <w:left w:val="none" w:sz="0" w:space="0" w:color="auto"/>
                <w:bottom w:val="none" w:sz="0" w:space="0" w:color="auto"/>
                <w:right w:val="none" w:sz="0" w:space="0" w:color="auto"/>
              </w:divBdr>
            </w:div>
            <w:div w:id="1202785446">
              <w:marLeft w:val="0"/>
              <w:marRight w:val="0"/>
              <w:marTop w:val="60"/>
              <w:marBottom w:val="0"/>
              <w:divBdr>
                <w:top w:val="none" w:sz="0" w:space="0" w:color="auto"/>
                <w:left w:val="none" w:sz="0" w:space="0" w:color="auto"/>
                <w:bottom w:val="none" w:sz="0" w:space="0" w:color="auto"/>
                <w:right w:val="none" w:sz="0" w:space="0" w:color="auto"/>
              </w:divBdr>
            </w:div>
            <w:div w:id="858934646">
              <w:marLeft w:val="0"/>
              <w:marRight w:val="0"/>
              <w:marTop w:val="0"/>
              <w:marBottom w:val="0"/>
              <w:divBdr>
                <w:top w:val="none" w:sz="0" w:space="0" w:color="auto"/>
                <w:left w:val="none" w:sz="0" w:space="0" w:color="auto"/>
                <w:bottom w:val="none" w:sz="0" w:space="0" w:color="auto"/>
                <w:right w:val="none" w:sz="0" w:space="0" w:color="auto"/>
              </w:divBdr>
              <w:divsChild>
                <w:div w:id="1302543258">
                  <w:marLeft w:val="0"/>
                  <w:marRight w:val="0"/>
                  <w:marTop w:val="0"/>
                  <w:marBottom w:val="0"/>
                  <w:divBdr>
                    <w:top w:val="none" w:sz="0" w:space="0" w:color="auto"/>
                    <w:left w:val="none" w:sz="0" w:space="0" w:color="auto"/>
                    <w:bottom w:val="none" w:sz="0" w:space="0" w:color="auto"/>
                    <w:right w:val="none" w:sz="0" w:space="0" w:color="auto"/>
                  </w:divBdr>
                </w:div>
                <w:div w:id="432242068">
                  <w:marLeft w:val="0"/>
                  <w:marRight w:val="0"/>
                  <w:marTop w:val="0"/>
                  <w:marBottom w:val="0"/>
                  <w:divBdr>
                    <w:top w:val="none" w:sz="0" w:space="0" w:color="auto"/>
                    <w:left w:val="none" w:sz="0" w:space="0" w:color="auto"/>
                    <w:bottom w:val="none" w:sz="0" w:space="0" w:color="auto"/>
                    <w:right w:val="none" w:sz="0" w:space="0" w:color="auto"/>
                  </w:divBdr>
                </w:div>
              </w:divsChild>
            </w:div>
            <w:div w:id="1397119310">
              <w:marLeft w:val="0"/>
              <w:marRight w:val="0"/>
              <w:marTop w:val="0"/>
              <w:marBottom w:val="0"/>
              <w:divBdr>
                <w:top w:val="none" w:sz="0" w:space="0" w:color="auto"/>
                <w:left w:val="none" w:sz="0" w:space="0" w:color="auto"/>
                <w:bottom w:val="none" w:sz="0" w:space="0" w:color="auto"/>
                <w:right w:val="none" w:sz="0" w:space="0" w:color="auto"/>
              </w:divBdr>
            </w:div>
            <w:div w:id="757991432">
              <w:marLeft w:val="0"/>
              <w:marRight w:val="0"/>
              <w:marTop w:val="60"/>
              <w:marBottom w:val="0"/>
              <w:divBdr>
                <w:top w:val="none" w:sz="0" w:space="0" w:color="auto"/>
                <w:left w:val="none" w:sz="0" w:space="0" w:color="auto"/>
                <w:bottom w:val="none" w:sz="0" w:space="0" w:color="auto"/>
                <w:right w:val="none" w:sz="0" w:space="0" w:color="auto"/>
              </w:divBdr>
            </w:div>
            <w:div w:id="228422878">
              <w:marLeft w:val="0"/>
              <w:marRight w:val="0"/>
              <w:marTop w:val="0"/>
              <w:marBottom w:val="0"/>
              <w:divBdr>
                <w:top w:val="none" w:sz="0" w:space="0" w:color="auto"/>
                <w:left w:val="none" w:sz="0" w:space="0" w:color="auto"/>
                <w:bottom w:val="none" w:sz="0" w:space="0" w:color="auto"/>
                <w:right w:val="none" w:sz="0" w:space="0" w:color="auto"/>
              </w:divBdr>
              <w:divsChild>
                <w:div w:id="407466182">
                  <w:marLeft w:val="0"/>
                  <w:marRight w:val="0"/>
                  <w:marTop w:val="0"/>
                  <w:marBottom w:val="0"/>
                  <w:divBdr>
                    <w:top w:val="none" w:sz="0" w:space="0" w:color="auto"/>
                    <w:left w:val="none" w:sz="0" w:space="0" w:color="auto"/>
                    <w:bottom w:val="none" w:sz="0" w:space="0" w:color="auto"/>
                    <w:right w:val="none" w:sz="0" w:space="0" w:color="auto"/>
                  </w:divBdr>
                </w:div>
                <w:div w:id="83235685">
                  <w:marLeft w:val="0"/>
                  <w:marRight w:val="0"/>
                  <w:marTop w:val="0"/>
                  <w:marBottom w:val="0"/>
                  <w:divBdr>
                    <w:top w:val="none" w:sz="0" w:space="0" w:color="auto"/>
                    <w:left w:val="none" w:sz="0" w:space="0" w:color="auto"/>
                    <w:bottom w:val="none" w:sz="0" w:space="0" w:color="auto"/>
                    <w:right w:val="none" w:sz="0" w:space="0" w:color="auto"/>
                  </w:divBdr>
                </w:div>
              </w:divsChild>
            </w:div>
            <w:div w:id="510068530">
              <w:marLeft w:val="0"/>
              <w:marRight w:val="0"/>
              <w:marTop w:val="0"/>
              <w:marBottom w:val="0"/>
              <w:divBdr>
                <w:top w:val="none" w:sz="0" w:space="0" w:color="auto"/>
                <w:left w:val="none" w:sz="0" w:space="0" w:color="auto"/>
                <w:bottom w:val="none" w:sz="0" w:space="0" w:color="auto"/>
                <w:right w:val="none" w:sz="0" w:space="0" w:color="auto"/>
              </w:divBdr>
            </w:div>
            <w:div w:id="3560674">
              <w:marLeft w:val="0"/>
              <w:marRight w:val="0"/>
              <w:marTop w:val="60"/>
              <w:marBottom w:val="0"/>
              <w:divBdr>
                <w:top w:val="none" w:sz="0" w:space="0" w:color="auto"/>
                <w:left w:val="none" w:sz="0" w:space="0" w:color="auto"/>
                <w:bottom w:val="none" w:sz="0" w:space="0" w:color="auto"/>
                <w:right w:val="none" w:sz="0" w:space="0" w:color="auto"/>
              </w:divBdr>
            </w:div>
            <w:div w:id="1007367406">
              <w:marLeft w:val="0"/>
              <w:marRight w:val="0"/>
              <w:marTop w:val="0"/>
              <w:marBottom w:val="0"/>
              <w:divBdr>
                <w:top w:val="none" w:sz="0" w:space="0" w:color="auto"/>
                <w:left w:val="none" w:sz="0" w:space="0" w:color="auto"/>
                <w:bottom w:val="none" w:sz="0" w:space="0" w:color="auto"/>
                <w:right w:val="none" w:sz="0" w:space="0" w:color="auto"/>
              </w:divBdr>
              <w:divsChild>
                <w:div w:id="1904872344">
                  <w:marLeft w:val="0"/>
                  <w:marRight w:val="0"/>
                  <w:marTop w:val="0"/>
                  <w:marBottom w:val="0"/>
                  <w:divBdr>
                    <w:top w:val="none" w:sz="0" w:space="0" w:color="auto"/>
                    <w:left w:val="none" w:sz="0" w:space="0" w:color="auto"/>
                    <w:bottom w:val="none" w:sz="0" w:space="0" w:color="auto"/>
                    <w:right w:val="none" w:sz="0" w:space="0" w:color="auto"/>
                  </w:divBdr>
                </w:div>
                <w:div w:id="1326320028">
                  <w:marLeft w:val="0"/>
                  <w:marRight w:val="0"/>
                  <w:marTop w:val="0"/>
                  <w:marBottom w:val="0"/>
                  <w:divBdr>
                    <w:top w:val="none" w:sz="0" w:space="0" w:color="auto"/>
                    <w:left w:val="none" w:sz="0" w:space="0" w:color="auto"/>
                    <w:bottom w:val="none" w:sz="0" w:space="0" w:color="auto"/>
                    <w:right w:val="none" w:sz="0" w:space="0" w:color="auto"/>
                  </w:divBdr>
                </w:div>
              </w:divsChild>
            </w:div>
            <w:div w:id="574777459">
              <w:marLeft w:val="0"/>
              <w:marRight w:val="0"/>
              <w:marTop w:val="0"/>
              <w:marBottom w:val="0"/>
              <w:divBdr>
                <w:top w:val="none" w:sz="0" w:space="0" w:color="auto"/>
                <w:left w:val="none" w:sz="0" w:space="0" w:color="auto"/>
                <w:bottom w:val="none" w:sz="0" w:space="0" w:color="auto"/>
                <w:right w:val="none" w:sz="0" w:space="0" w:color="auto"/>
              </w:divBdr>
            </w:div>
            <w:div w:id="576596933">
              <w:marLeft w:val="0"/>
              <w:marRight w:val="0"/>
              <w:marTop w:val="60"/>
              <w:marBottom w:val="0"/>
              <w:divBdr>
                <w:top w:val="none" w:sz="0" w:space="0" w:color="auto"/>
                <w:left w:val="none" w:sz="0" w:space="0" w:color="auto"/>
                <w:bottom w:val="none" w:sz="0" w:space="0" w:color="auto"/>
                <w:right w:val="none" w:sz="0" w:space="0" w:color="auto"/>
              </w:divBdr>
            </w:div>
            <w:div w:id="366217191">
              <w:marLeft w:val="0"/>
              <w:marRight w:val="0"/>
              <w:marTop w:val="0"/>
              <w:marBottom w:val="0"/>
              <w:divBdr>
                <w:top w:val="none" w:sz="0" w:space="0" w:color="auto"/>
                <w:left w:val="none" w:sz="0" w:space="0" w:color="auto"/>
                <w:bottom w:val="none" w:sz="0" w:space="0" w:color="auto"/>
                <w:right w:val="none" w:sz="0" w:space="0" w:color="auto"/>
              </w:divBdr>
              <w:divsChild>
                <w:div w:id="1161047083">
                  <w:marLeft w:val="0"/>
                  <w:marRight w:val="0"/>
                  <w:marTop w:val="0"/>
                  <w:marBottom w:val="0"/>
                  <w:divBdr>
                    <w:top w:val="none" w:sz="0" w:space="0" w:color="auto"/>
                    <w:left w:val="none" w:sz="0" w:space="0" w:color="auto"/>
                    <w:bottom w:val="none" w:sz="0" w:space="0" w:color="auto"/>
                    <w:right w:val="none" w:sz="0" w:space="0" w:color="auto"/>
                  </w:divBdr>
                </w:div>
                <w:div w:id="2000033867">
                  <w:marLeft w:val="0"/>
                  <w:marRight w:val="0"/>
                  <w:marTop w:val="0"/>
                  <w:marBottom w:val="0"/>
                  <w:divBdr>
                    <w:top w:val="none" w:sz="0" w:space="0" w:color="auto"/>
                    <w:left w:val="none" w:sz="0" w:space="0" w:color="auto"/>
                    <w:bottom w:val="none" w:sz="0" w:space="0" w:color="auto"/>
                    <w:right w:val="none" w:sz="0" w:space="0" w:color="auto"/>
                  </w:divBdr>
                </w:div>
              </w:divsChild>
            </w:div>
            <w:div w:id="687220041">
              <w:marLeft w:val="0"/>
              <w:marRight w:val="0"/>
              <w:marTop w:val="0"/>
              <w:marBottom w:val="0"/>
              <w:divBdr>
                <w:top w:val="none" w:sz="0" w:space="0" w:color="auto"/>
                <w:left w:val="none" w:sz="0" w:space="0" w:color="auto"/>
                <w:bottom w:val="none" w:sz="0" w:space="0" w:color="auto"/>
                <w:right w:val="none" w:sz="0" w:space="0" w:color="auto"/>
              </w:divBdr>
            </w:div>
            <w:div w:id="94178184">
              <w:marLeft w:val="0"/>
              <w:marRight w:val="0"/>
              <w:marTop w:val="60"/>
              <w:marBottom w:val="0"/>
              <w:divBdr>
                <w:top w:val="none" w:sz="0" w:space="0" w:color="auto"/>
                <w:left w:val="none" w:sz="0" w:space="0" w:color="auto"/>
                <w:bottom w:val="none" w:sz="0" w:space="0" w:color="auto"/>
                <w:right w:val="none" w:sz="0" w:space="0" w:color="auto"/>
              </w:divBdr>
            </w:div>
            <w:div w:id="142551056">
              <w:marLeft w:val="0"/>
              <w:marRight w:val="0"/>
              <w:marTop w:val="0"/>
              <w:marBottom w:val="0"/>
              <w:divBdr>
                <w:top w:val="none" w:sz="0" w:space="0" w:color="auto"/>
                <w:left w:val="none" w:sz="0" w:space="0" w:color="auto"/>
                <w:bottom w:val="none" w:sz="0" w:space="0" w:color="auto"/>
                <w:right w:val="none" w:sz="0" w:space="0" w:color="auto"/>
              </w:divBdr>
              <w:divsChild>
                <w:div w:id="1642541999">
                  <w:marLeft w:val="0"/>
                  <w:marRight w:val="0"/>
                  <w:marTop w:val="0"/>
                  <w:marBottom w:val="0"/>
                  <w:divBdr>
                    <w:top w:val="none" w:sz="0" w:space="0" w:color="auto"/>
                    <w:left w:val="none" w:sz="0" w:space="0" w:color="auto"/>
                    <w:bottom w:val="none" w:sz="0" w:space="0" w:color="auto"/>
                    <w:right w:val="none" w:sz="0" w:space="0" w:color="auto"/>
                  </w:divBdr>
                </w:div>
                <w:div w:id="1246037192">
                  <w:marLeft w:val="0"/>
                  <w:marRight w:val="0"/>
                  <w:marTop w:val="0"/>
                  <w:marBottom w:val="0"/>
                  <w:divBdr>
                    <w:top w:val="none" w:sz="0" w:space="0" w:color="auto"/>
                    <w:left w:val="none" w:sz="0" w:space="0" w:color="auto"/>
                    <w:bottom w:val="none" w:sz="0" w:space="0" w:color="auto"/>
                    <w:right w:val="none" w:sz="0" w:space="0" w:color="auto"/>
                  </w:divBdr>
                </w:div>
              </w:divsChild>
            </w:div>
            <w:div w:id="1918204243">
              <w:marLeft w:val="0"/>
              <w:marRight w:val="0"/>
              <w:marTop w:val="0"/>
              <w:marBottom w:val="0"/>
              <w:divBdr>
                <w:top w:val="none" w:sz="0" w:space="0" w:color="auto"/>
                <w:left w:val="none" w:sz="0" w:space="0" w:color="auto"/>
                <w:bottom w:val="none" w:sz="0" w:space="0" w:color="auto"/>
                <w:right w:val="none" w:sz="0" w:space="0" w:color="auto"/>
              </w:divBdr>
            </w:div>
            <w:div w:id="107429138">
              <w:marLeft w:val="0"/>
              <w:marRight w:val="0"/>
              <w:marTop w:val="60"/>
              <w:marBottom w:val="0"/>
              <w:divBdr>
                <w:top w:val="none" w:sz="0" w:space="0" w:color="auto"/>
                <w:left w:val="none" w:sz="0" w:space="0" w:color="auto"/>
                <w:bottom w:val="none" w:sz="0" w:space="0" w:color="auto"/>
                <w:right w:val="none" w:sz="0" w:space="0" w:color="auto"/>
              </w:divBdr>
            </w:div>
            <w:div w:id="2125222846">
              <w:marLeft w:val="0"/>
              <w:marRight w:val="0"/>
              <w:marTop w:val="0"/>
              <w:marBottom w:val="0"/>
              <w:divBdr>
                <w:top w:val="none" w:sz="0" w:space="0" w:color="auto"/>
                <w:left w:val="none" w:sz="0" w:space="0" w:color="auto"/>
                <w:bottom w:val="none" w:sz="0" w:space="0" w:color="auto"/>
                <w:right w:val="none" w:sz="0" w:space="0" w:color="auto"/>
              </w:divBdr>
              <w:divsChild>
                <w:div w:id="4018359">
                  <w:marLeft w:val="0"/>
                  <w:marRight w:val="0"/>
                  <w:marTop w:val="0"/>
                  <w:marBottom w:val="0"/>
                  <w:divBdr>
                    <w:top w:val="none" w:sz="0" w:space="0" w:color="auto"/>
                    <w:left w:val="none" w:sz="0" w:space="0" w:color="auto"/>
                    <w:bottom w:val="none" w:sz="0" w:space="0" w:color="auto"/>
                    <w:right w:val="none" w:sz="0" w:space="0" w:color="auto"/>
                  </w:divBdr>
                </w:div>
                <w:div w:id="228728737">
                  <w:marLeft w:val="0"/>
                  <w:marRight w:val="0"/>
                  <w:marTop w:val="0"/>
                  <w:marBottom w:val="0"/>
                  <w:divBdr>
                    <w:top w:val="none" w:sz="0" w:space="0" w:color="auto"/>
                    <w:left w:val="none" w:sz="0" w:space="0" w:color="auto"/>
                    <w:bottom w:val="none" w:sz="0" w:space="0" w:color="auto"/>
                    <w:right w:val="none" w:sz="0" w:space="0" w:color="auto"/>
                  </w:divBdr>
                </w:div>
              </w:divsChild>
            </w:div>
            <w:div w:id="1354726468">
              <w:marLeft w:val="0"/>
              <w:marRight w:val="0"/>
              <w:marTop w:val="0"/>
              <w:marBottom w:val="0"/>
              <w:divBdr>
                <w:top w:val="none" w:sz="0" w:space="0" w:color="auto"/>
                <w:left w:val="none" w:sz="0" w:space="0" w:color="auto"/>
                <w:bottom w:val="none" w:sz="0" w:space="0" w:color="auto"/>
                <w:right w:val="none" w:sz="0" w:space="0" w:color="auto"/>
              </w:divBdr>
            </w:div>
            <w:div w:id="1986425975">
              <w:marLeft w:val="0"/>
              <w:marRight w:val="0"/>
              <w:marTop w:val="60"/>
              <w:marBottom w:val="0"/>
              <w:divBdr>
                <w:top w:val="none" w:sz="0" w:space="0" w:color="auto"/>
                <w:left w:val="none" w:sz="0" w:space="0" w:color="auto"/>
                <w:bottom w:val="none" w:sz="0" w:space="0" w:color="auto"/>
                <w:right w:val="none" w:sz="0" w:space="0" w:color="auto"/>
              </w:divBdr>
            </w:div>
            <w:div w:id="1696148383">
              <w:marLeft w:val="0"/>
              <w:marRight w:val="0"/>
              <w:marTop w:val="0"/>
              <w:marBottom w:val="0"/>
              <w:divBdr>
                <w:top w:val="none" w:sz="0" w:space="0" w:color="auto"/>
                <w:left w:val="none" w:sz="0" w:space="0" w:color="auto"/>
                <w:bottom w:val="none" w:sz="0" w:space="0" w:color="auto"/>
                <w:right w:val="none" w:sz="0" w:space="0" w:color="auto"/>
              </w:divBdr>
              <w:divsChild>
                <w:div w:id="285044979">
                  <w:marLeft w:val="0"/>
                  <w:marRight w:val="0"/>
                  <w:marTop w:val="0"/>
                  <w:marBottom w:val="0"/>
                  <w:divBdr>
                    <w:top w:val="none" w:sz="0" w:space="0" w:color="auto"/>
                    <w:left w:val="none" w:sz="0" w:space="0" w:color="auto"/>
                    <w:bottom w:val="none" w:sz="0" w:space="0" w:color="auto"/>
                    <w:right w:val="none" w:sz="0" w:space="0" w:color="auto"/>
                  </w:divBdr>
                </w:div>
                <w:div w:id="1131510982">
                  <w:marLeft w:val="0"/>
                  <w:marRight w:val="0"/>
                  <w:marTop w:val="0"/>
                  <w:marBottom w:val="0"/>
                  <w:divBdr>
                    <w:top w:val="none" w:sz="0" w:space="0" w:color="auto"/>
                    <w:left w:val="none" w:sz="0" w:space="0" w:color="auto"/>
                    <w:bottom w:val="none" w:sz="0" w:space="0" w:color="auto"/>
                    <w:right w:val="none" w:sz="0" w:space="0" w:color="auto"/>
                  </w:divBdr>
                </w:div>
              </w:divsChild>
            </w:div>
            <w:div w:id="2128504377">
              <w:marLeft w:val="0"/>
              <w:marRight w:val="0"/>
              <w:marTop w:val="0"/>
              <w:marBottom w:val="0"/>
              <w:divBdr>
                <w:top w:val="none" w:sz="0" w:space="0" w:color="auto"/>
                <w:left w:val="none" w:sz="0" w:space="0" w:color="auto"/>
                <w:bottom w:val="none" w:sz="0" w:space="0" w:color="auto"/>
                <w:right w:val="none" w:sz="0" w:space="0" w:color="auto"/>
              </w:divBdr>
            </w:div>
            <w:div w:id="1185556994">
              <w:marLeft w:val="0"/>
              <w:marRight w:val="0"/>
              <w:marTop w:val="60"/>
              <w:marBottom w:val="0"/>
              <w:divBdr>
                <w:top w:val="none" w:sz="0" w:space="0" w:color="auto"/>
                <w:left w:val="none" w:sz="0" w:space="0" w:color="auto"/>
                <w:bottom w:val="none" w:sz="0" w:space="0" w:color="auto"/>
                <w:right w:val="none" w:sz="0" w:space="0" w:color="auto"/>
              </w:divBdr>
            </w:div>
            <w:div w:id="1090811404">
              <w:marLeft w:val="0"/>
              <w:marRight w:val="0"/>
              <w:marTop w:val="0"/>
              <w:marBottom w:val="0"/>
              <w:divBdr>
                <w:top w:val="none" w:sz="0" w:space="0" w:color="auto"/>
                <w:left w:val="none" w:sz="0" w:space="0" w:color="auto"/>
                <w:bottom w:val="none" w:sz="0" w:space="0" w:color="auto"/>
                <w:right w:val="none" w:sz="0" w:space="0" w:color="auto"/>
              </w:divBdr>
              <w:divsChild>
                <w:div w:id="560560794">
                  <w:marLeft w:val="0"/>
                  <w:marRight w:val="0"/>
                  <w:marTop w:val="0"/>
                  <w:marBottom w:val="0"/>
                  <w:divBdr>
                    <w:top w:val="none" w:sz="0" w:space="0" w:color="auto"/>
                    <w:left w:val="none" w:sz="0" w:space="0" w:color="auto"/>
                    <w:bottom w:val="none" w:sz="0" w:space="0" w:color="auto"/>
                    <w:right w:val="none" w:sz="0" w:space="0" w:color="auto"/>
                  </w:divBdr>
                </w:div>
                <w:div w:id="317155140">
                  <w:marLeft w:val="0"/>
                  <w:marRight w:val="0"/>
                  <w:marTop w:val="0"/>
                  <w:marBottom w:val="0"/>
                  <w:divBdr>
                    <w:top w:val="none" w:sz="0" w:space="0" w:color="auto"/>
                    <w:left w:val="none" w:sz="0" w:space="0" w:color="auto"/>
                    <w:bottom w:val="none" w:sz="0" w:space="0" w:color="auto"/>
                    <w:right w:val="none" w:sz="0" w:space="0" w:color="auto"/>
                  </w:divBdr>
                </w:div>
              </w:divsChild>
            </w:div>
            <w:div w:id="1263610370">
              <w:marLeft w:val="0"/>
              <w:marRight w:val="0"/>
              <w:marTop w:val="0"/>
              <w:marBottom w:val="0"/>
              <w:divBdr>
                <w:top w:val="none" w:sz="0" w:space="0" w:color="auto"/>
                <w:left w:val="none" w:sz="0" w:space="0" w:color="auto"/>
                <w:bottom w:val="none" w:sz="0" w:space="0" w:color="auto"/>
                <w:right w:val="none" w:sz="0" w:space="0" w:color="auto"/>
              </w:divBdr>
            </w:div>
            <w:div w:id="720179133">
              <w:marLeft w:val="0"/>
              <w:marRight w:val="0"/>
              <w:marTop w:val="60"/>
              <w:marBottom w:val="0"/>
              <w:divBdr>
                <w:top w:val="none" w:sz="0" w:space="0" w:color="auto"/>
                <w:left w:val="none" w:sz="0" w:space="0" w:color="auto"/>
                <w:bottom w:val="none" w:sz="0" w:space="0" w:color="auto"/>
                <w:right w:val="none" w:sz="0" w:space="0" w:color="auto"/>
              </w:divBdr>
            </w:div>
            <w:div w:id="415371245">
              <w:marLeft w:val="0"/>
              <w:marRight w:val="0"/>
              <w:marTop w:val="0"/>
              <w:marBottom w:val="0"/>
              <w:divBdr>
                <w:top w:val="none" w:sz="0" w:space="0" w:color="auto"/>
                <w:left w:val="none" w:sz="0" w:space="0" w:color="auto"/>
                <w:bottom w:val="none" w:sz="0" w:space="0" w:color="auto"/>
                <w:right w:val="none" w:sz="0" w:space="0" w:color="auto"/>
              </w:divBdr>
              <w:divsChild>
                <w:div w:id="1428885908">
                  <w:marLeft w:val="0"/>
                  <w:marRight w:val="0"/>
                  <w:marTop w:val="0"/>
                  <w:marBottom w:val="0"/>
                  <w:divBdr>
                    <w:top w:val="none" w:sz="0" w:space="0" w:color="auto"/>
                    <w:left w:val="none" w:sz="0" w:space="0" w:color="auto"/>
                    <w:bottom w:val="none" w:sz="0" w:space="0" w:color="auto"/>
                    <w:right w:val="none" w:sz="0" w:space="0" w:color="auto"/>
                  </w:divBdr>
                </w:div>
                <w:div w:id="1776170655">
                  <w:marLeft w:val="0"/>
                  <w:marRight w:val="0"/>
                  <w:marTop w:val="0"/>
                  <w:marBottom w:val="0"/>
                  <w:divBdr>
                    <w:top w:val="none" w:sz="0" w:space="0" w:color="auto"/>
                    <w:left w:val="none" w:sz="0" w:space="0" w:color="auto"/>
                    <w:bottom w:val="none" w:sz="0" w:space="0" w:color="auto"/>
                    <w:right w:val="none" w:sz="0" w:space="0" w:color="auto"/>
                  </w:divBdr>
                </w:div>
              </w:divsChild>
            </w:div>
            <w:div w:id="2121563772">
              <w:marLeft w:val="0"/>
              <w:marRight w:val="0"/>
              <w:marTop w:val="0"/>
              <w:marBottom w:val="0"/>
              <w:divBdr>
                <w:top w:val="none" w:sz="0" w:space="0" w:color="auto"/>
                <w:left w:val="none" w:sz="0" w:space="0" w:color="auto"/>
                <w:bottom w:val="none" w:sz="0" w:space="0" w:color="auto"/>
                <w:right w:val="none" w:sz="0" w:space="0" w:color="auto"/>
              </w:divBdr>
            </w:div>
            <w:div w:id="2006127535">
              <w:marLeft w:val="0"/>
              <w:marRight w:val="0"/>
              <w:marTop w:val="60"/>
              <w:marBottom w:val="0"/>
              <w:divBdr>
                <w:top w:val="none" w:sz="0" w:space="0" w:color="auto"/>
                <w:left w:val="none" w:sz="0" w:space="0" w:color="auto"/>
                <w:bottom w:val="none" w:sz="0" w:space="0" w:color="auto"/>
                <w:right w:val="none" w:sz="0" w:space="0" w:color="auto"/>
              </w:divBdr>
            </w:div>
            <w:div w:id="1793162277">
              <w:marLeft w:val="0"/>
              <w:marRight w:val="0"/>
              <w:marTop w:val="0"/>
              <w:marBottom w:val="0"/>
              <w:divBdr>
                <w:top w:val="none" w:sz="0" w:space="0" w:color="auto"/>
                <w:left w:val="none" w:sz="0" w:space="0" w:color="auto"/>
                <w:bottom w:val="none" w:sz="0" w:space="0" w:color="auto"/>
                <w:right w:val="none" w:sz="0" w:space="0" w:color="auto"/>
              </w:divBdr>
              <w:divsChild>
                <w:div w:id="998390281">
                  <w:marLeft w:val="0"/>
                  <w:marRight w:val="0"/>
                  <w:marTop w:val="0"/>
                  <w:marBottom w:val="0"/>
                  <w:divBdr>
                    <w:top w:val="none" w:sz="0" w:space="0" w:color="auto"/>
                    <w:left w:val="none" w:sz="0" w:space="0" w:color="auto"/>
                    <w:bottom w:val="none" w:sz="0" w:space="0" w:color="auto"/>
                    <w:right w:val="none" w:sz="0" w:space="0" w:color="auto"/>
                  </w:divBdr>
                </w:div>
                <w:div w:id="279190186">
                  <w:marLeft w:val="0"/>
                  <w:marRight w:val="0"/>
                  <w:marTop w:val="0"/>
                  <w:marBottom w:val="0"/>
                  <w:divBdr>
                    <w:top w:val="none" w:sz="0" w:space="0" w:color="auto"/>
                    <w:left w:val="none" w:sz="0" w:space="0" w:color="auto"/>
                    <w:bottom w:val="none" w:sz="0" w:space="0" w:color="auto"/>
                    <w:right w:val="none" w:sz="0" w:space="0" w:color="auto"/>
                  </w:divBdr>
                </w:div>
              </w:divsChild>
            </w:div>
            <w:div w:id="1142307195">
              <w:marLeft w:val="0"/>
              <w:marRight w:val="0"/>
              <w:marTop w:val="0"/>
              <w:marBottom w:val="0"/>
              <w:divBdr>
                <w:top w:val="none" w:sz="0" w:space="0" w:color="auto"/>
                <w:left w:val="none" w:sz="0" w:space="0" w:color="auto"/>
                <w:bottom w:val="none" w:sz="0" w:space="0" w:color="auto"/>
                <w:right w:val="none" w:sz="0" w:space="0" w:color="auto"/>
              </w:divBdr>
            </w:div>
            <w:div w:id="962925868">
              <w:marLeft w:val="0"/>
              <w:marRight w:val="0"/>
              <w:marTop w:val="60"/>
              <w:marBottom w:val="0"/>
              <w:divBdr>
                <w:top w:val="none" w:sz="0" w:space="0" w:color="auto"/>
                <w:left w:val="none" w:sz="0" w:space="0" w:color="auto"/>
                <w:bottom w:val="none" w:sz="0" w:space="0" w:color="auto"/>
                <w:right w:val="none" w:sz="0" w:space="0" w:color="auto"/>
              </w:divBdr>
            </w:div>
            <w:div w:id="2019308746">
              <w:marLeft w:val="0"/>
              <w:marRight w:val="0"/>
              <w:marTop w:val="0"/>
              <w:marBottom w:val="0"/>
              <w:divBdr>
                <w:top w:val="none" w:sz="0" w:space="0" w:color="auto"/>
                <w:left w:val="none" w:sz="0" w:space="0" w:color="auto"/>
                <w:bottom w:val="none" w:sz="0" w:space="0" w:color="auto"/>
                <w:right w:val="none" w:sz="0" w:space="0" w:color="auto"/>
              </w:divBdr>
              <w:divsChild>
                <w:div w:id="1489903846">
                  <w:marLeft w:val="0"/>
                  <w:marRight w:val="0"/>
                  <w:marTop w:val="0"/>
                  <w:marBottom w:val="0"/>
                  <w:divBdr>
                    <w:top w:val="none" w:sz="0" w:space="0" w:color="auto"/>
                    <w:left w:val="none" w:sz="0" w:space="0" w:color="auto"/>
                    <w:bottom w:val="none" w:sz="0" w:space="0" w:color="auto"/>
                    <w:right w:val="none" w:sz="0" w:space="0" w:color="auto"/>
                  </w:divBdr>
                </w:div>
                <w:div w:id="483816736">
                  <w:marLeft w:val="0"/>
                  <w:marRight w:val="0"/>
                  <w:marTop w:val="0"/>
                  <w:marBottom w:val="0"/>
                  <w:divBdr>
                    <w:top w:val="none" w:sz="0" w:space="0" w:color="auto"/>
                    <w:left w:val="none" w:sz="0" w:space="0" w:color="auto"/>
                    <w:bottom w:val="none" w:sz="0" w:space="0" w:color="auto"/>
                    <w:right w:val="none" w:sz="0" w:space="0" w:color="auto"/>
                  </w:divBdr>
                </w:div>
              </w:divsChild>
            </w:div>
            <w:div w:id="1294873608">
              <w:marLeft w:val="0"/>
              <w:marRight w:val="0"/>
              <w:marTop w:val="0"/>
              <w:marBottom w:val="0"/>
              <w:divBdr>
                <w:top w:val="none" w:sz="0" w:space="0" w:color="auto"/>
                <w:left w:val="none" w:sz="0" w:space="0" w:color="auto"/>
                <w:bottom w:val="none" w:sz="0" w:space="0" w:color="auto"/>
                <w:right w:val="none" w:sz="0" w:space="0" w:color="auto"/>
              </w:divBdr>
            </w:div>
            <w:div w:id="801272517">
              <w:marLeft w:val="0"/>
              <w:marRight w:val="0"/>
              <w:marTop w:val="60"/>
              <w:marBottom w:val="0"/>
              <w:divBdr>
                <w:top w:val="none" w:sz="0" w:space="0" w:color="auto"/>
                <w:left w:val="none" w:sz="0" w:space="0" w:color="auto"/>
                <w:bottom w:val="none" w:sz="0" w:space="0" w:color="auto"/>
                <w:right w:val="none" w:sz="0" w:space="0" w:color="auto"/>
              </w:divBdr>
            </w:div>
            <w:div w:id="1925335749">
              <w:marLeft w:val="0"/>
              <w:marRight w:val="0"/>
              <w:marTop w:val="0"/>
              <w:marBottom w:val="0"/>
              <w:divBdr>
                <w:top w:val="none" w:sz="0" w:space="0" w:color="auto"/>
                <w:left w:val="none" w:sz="0" w:space="0" w:color="auto"/>
                <w:bottom w:val="none" w:sz="0" w:space="0" w:color="auto"/>
                <w:right w:val="none" w:sz="0" w:space="0" w:color="auto"/>
              </w:divBdr>
              <w:divsChild>
                <w:div w:id="395445077">
                  <w:marLeft w:val="0"/>
                  <w:marRight w:val="0"/>
                  <w:marTop w:val="0"/>
                  <w:marBottom w:val="0"/>
                  <w:divBdr>
                    <w:top w:val="none" w:sz="0" w:space="0" w:color="auto"/>
                    <w:left w:val="none" w:sz="0" w:space="0" w:color="auto"/>
                    <w:bottom w:val="none" w:sz="0" w:space="0" w:color="auto"/>
                    <w:right w:val="none" w:sz="0" w:space="0" w:color="auto"/>
                  </w:divBdr>
                </w:div>
                <w:div w:id="1360543921">
                  <w:marLeft w:val="0"/>
                  <w:marRight w:val="0"/>
                  <w:marTop w:val="0"/>
                  <w:marBottom w:val="0"/>
                  <w:divBdr>
                    <w:top w:val="none" w:sz="0" w:space="0" w:color="auto"/>
                    <w:left w:val="none" w:sz="0" w:space="0" w:color="auto"/>
                    <w:bottom w:val="none" w:sz="0" w:space="0" w:color="auto"/>
                    <w:right w:val="none" w:sz="0" w:space="0" w:color="auto"/>
                  </w:divBdr>
                </w:div>
              </w:divsChild>
            </w:div>
            <w:div w:id="2044789322">
              <w:marLeft w:val="0"/>
              <w:marRight w:val="0"/>
              <w:marTop w:val="0"/>
              <w:marBottom w:val="0"/>
              <w:divBdr>
                <w:top w:val="none" w:sz="0" w:space="0" w:color="auto"/>
                <w:left w:val="none" w:sz="0" w:space="0" w:color="auto"/>
                <w:bottom w:val="none" w:sz="0" w:space="0" w:color="auto"/>
                <w:right w:val="none" w:sz="0" w:space="0" w:color="auto"/>
              </w:divBdr>
            </w:div>
            <w:div w:id="1188106438">
              <w:marLeft w:val="0"/>
              <w:marRight w:val="0"/>
              <w:marTop w:val="60"/>
              <w:marBottom w:val="0"/>
              <w:divBdr>
                <w:top w:val="none" w:sz="0" w:space="0" w:color="auto"/>
                <w:left w:val="none" w:sz="0" w:space="0" w:color="auto"/>
                <w:bottom w:val="none" w:sz="0" w:space="0" w:color="auto"/>
                <w:right w:val="none" w:sz="0" w:space="0" w:color="auto"/>
              </w:divBdr>
            </w:div>
            <w:div w:id="620652462">
              <w:marLeft w:val="0"/>
              <w:marRight w:val="0"/>
              <w:marTop w:val="0"/>
              <w:marBottom w:val="0"/>
              <w:divBdr>
                <w:top w:val="none" w:sz="0" w:space="0" w:color="auto"/>
                <w:left w:val="none" w:sz="0" w:space="0" w:color="auto"/>
                <w:bottom w:val="none" w:sz="0" w:space="0" w:color="auto"/>
                <w:right w:val="none" w:sz="0" w:space="0" w:color="auto"/>
              </w:divBdr>
              <w:divsChild>
                <w:div w:id="449931386">
                  <w:marLeft w:val="0"/>
                  <w:marRight w:val="0"/>
                  <w:marTop w:val="0"/>
                  <w:marBottom w:val="0"/>
                  <w:divBdr>
                    <w:top w:val="none" w:sz="0" w:space="0" w:color="auto"/>
                    <w:left w:val="none" w:sz="0" w:space="0" w:color="auto"/>
                    <w:bottom w:val="none" w:sz="0" w:space="0" w:color="auto"/>
                    <w:right w:val="none" w:sz="0" w:space="0" w:color="auto"/>
                  </w:divBdr>
                </w:div>
                <w:div w:id="813255236">
                  <w:marLeft w:val="0"/>
                  <w:marRight w:val="0"/>
                  <w:marTop w:val="0"/>
                  <w:marBottom w:val="0"/>
                  <w:divBdr>
                    <w:top w:val="none" w:sz="0" w:space="0" w:color="auto"/>
                    <w:left w:val="none" w:sz="0" w:space="0" w:color="auto"/>
                    <w:bottom w:val="none" w:sz="0" w:space="0" w:color="auto"/>
                    <w:right w:val="none" w:sz="0" w:space="0" w:color="auto"/>
                  </w:divBdr>
                </w:div>
              </w:divsChild>
            </w:div>
            <w:div w:id="796874491">
              <w:marLeft w:val="0"/>
              <w:marRight w:val="0"/>
              <w:marTop w:val="0"/>
              <w:marBottom w:val="0"/>
              <w:divBdr>
                <w:top w:val="none" w:sz="0" w:space="0" w:color="auto"/>
                <w:left w:val="none" w:sz="0" w:space="0" w:color="auto"/>
                <w:bottom w:val="none" w:sz="0" w:space="0" w:color="auto"/>
                <w:right w:val="none" w:sz="0" w:space="0" w:color="auto"/>
              </w:divBdr>
            </w:div>
            <w:div w:id="1917396944">
              <w:marLeft w:val="0"/>
              <w:marRight w:val="0"/>
              <w:marTop w:val="60"/>
              <w:marBottom w:val="0"/>
              <w:divBdr>
                <w:top w:val="none" w:sz="0" w:space="0" w:color="auto"/>
                <w:left w:val="none" w:sz="0" w:space="0" w:color="auto"/>
                <w:bottom w:val="none" w:sz="0" w:space="0" w:color="auto"/>
                <w:right w:val="none" w:sz="0" w:space="0" w:color="auto"/>
              </w:divBdr>
            </w:div>
            <w:div w:id="1235822341">
              <w:marLeft w:val="0"/>
              <w:marRight w:val="0"/>
              <w:marTop w:val="0"/>
              <w:marBottom w:val="0"/>
              <w:divBdr>
                <w:top w:val="none" w:sz="0" w:space="0" w:color="auto"/>
                <w:left w:val="none" w:sz="0" w:space="0" w:color="auto"/>
                <w:bottom w:val="none" w:sz="0" w:space="0" w:color="auto"/>
                <w:right w:val="none" w:sz="0" w:space="0" w:color="auto"/>
              </w:divBdr>
              <w:divsChild>
                <w:div w:id="2040352942">
                  <w:marLeft w:val="0"/>
                  <w:marRight w:val="0"/>
                  <w:marTop w:val="0"/>
                  <w:marBottom w:val="0"/>
                  <w:divBdr>
                    <w:top w:val="none" w:sz="0" w:space="0" w:color="auto"/>
                    <w:left w:val="none" w:sz="0" w:space="0" w:color="auto"/>
                    <w:bottom w:val="none" w:sz="0" w:space="0" w:color="auto"/>
                    <w:right w:val="none" w:sz="0" w:space="0" w:color="auto"/>
                  </w:divBdr>
                </w:div>
                <w:div w:id="840705445">
                  <w:marLeft w:val="0"/>
                  <w:marRight w:val="0"/>
                  <w:marTop w:val="0"/>
                  <w:marBottom w:val="0"/>
                  <w:divBdr>
                    <w:top w:val="none" w:sz="0" w:space="0" w:color="auto"/>
                    <w:left w:val="none" w:sz="0" w:space="0" w:color="auto"/>
                    <w:bottom w:val="none" w:sz="0" w:space="0" w:color="auto"/>
                    <w:right w:val="none" w:sz="0" w:space="0" w:color="auto"/>
                  </w:divBdr>
                </w:div>
              </w:divsChild>
            </w:div>
            <w:div w:id="1816533610">
              <w:marLeft w:val="0"/>
              <w:marRight w:val="0"/>
              <w:marTop w:val="0"/>
              <w:marBottom w:val="0"/>
              <w:divBdr>
                <w:top w:val="none" w:sz="0" w:space="0" w:color="auto"/>
                <w:left w:val="none" w:sz="0" w:space="0" w:color="auto"/>
                <w:bottom w:val="none" w:sz="0" w:space="0" w:color="auto"/>
                <w:right w:val="none" w:sz="0" w:space="0" w:color="auto"/>
              </w:divBdr>
            </w:div>
            <w:div w:id="1670710329">
              <w:marLeft w:val="0"/>
              <w:marRight w:val="0"/>
              <w:marTop w:val="60"/>
              <w:marBottom w:val="0"/>
              <w:divBdr>
                <w:top w:val="none" w:sz="0" w:space="0" w:color="auto"/>
                <w:left w:val="none" w:sz="0" w:space="0" w:color="auto"/>
                <w:bottom w:val="none" w:sz="0" w:space="0" w:color="auto"/>
                <w:right w:val="none" w:sz="0" w:space="0" w:color="auto"/>
              </w:divBdr>
            </w:div>
            <w:div w:id="1275559592">
              <w:marLeft w:val="0"/>
              <w:marRight w:val="0"/>
              <w:marTop w:val="0"/>
              <w:marBottom w:val="0"/>
              <w:divBdr>
                <w:top w:val="none" w:sz="0" w:space="0" w:color="auto"/>
                <w:left w:val="none" w:sz="0" w:space="0" w:color="auto"/>
                <w:bottom w:val="none" w:sz="0" w:space="0" w:color="auto"/>
                <w:right w:val="none" w:sz="0" w:space="0" w:color="auto"/>
              </w:divBdr>
              <w:divsChild>
                <w:div w:id="2040885855">
                  <w:marLeft w:val="0"/>
                  <w:marRight w:val="0"/>
                  <w:marTop w:val="0"/>
                  <w:marBottom w:val="0"/>
                  <w:divBdr>
                    <w:top w:val="none" w:sz="0" w:space="0" w:color="auto"/>
                    <w:left w:val="none" w:sz="0" w:space="0" w:color="auto"/>
                    <w:bottom w:val="none" w:sz="0" w:space="0" w:color="auto"/>
                    <w:right w:val="none" w:sz="0" w:space="0" w:color="auto"/>
                  </w:divBdr>
                </w:div>
                <w:div w:id="1070083711">
                  <w:marLeft w:val="0"/>
                  <w:marRight w:val="0"/>
                  <w:marTop w:val="0"/>
                  <w:marBottom w:val="0"/>
                  <w:divBdr>
                    <w:top w:val="none" w:sz="0" w:space="0" w:color="auto"/>
                    <w:left w:val="none" w:sz="0" w:space="0" w:color="auto"/>
                    <w:bottom w:val="none" w:sz="0" w:space="0" w:color="auto"/>
                    <w:right w:val="none" w:sz="0" w:space="0" w:color="auto"/>
                  </w:divBdr>
                </w:div>
              </w:divsChild>
            </w:div>
            <w:div w:id="531498313">
              <w:marLeft w:val="0"/>
              <w:marRight w:val="0"/>
              <w:marTop w:val="0"/>
              <w:marBottom w:val="0"/>
              <w:divBdr>
                <w:top w:val="none" w:sz="0" w:space="0" w:color="auto"/>
                <w:left w:val="none" w:sz="0" w:space="0" w:color="auto"/>
                <w:bottom w:val="none" w:sz="0" w:space="0" w:color="auto"/>
                <w:right w:val="none" w:sz="0" w:space="0" w:color="auto"/>
              </w:divBdr>
            </w:div>
            <w:div w:id="1217165776">
              <w:marLeft w:val="0"/>
              <w:marRight w:val="0"/>
              <w:marTop w:val="60"/>
              <w:marBottom w:val="0"/>
              <w:divBdr>
                <w:top w:val="none" w:sz="0" w:space="0" w:color="auto"/>
                <w:left w:val="none" w:sz="0" w:space="0" w:color="auto"/>
                <w:bottom w:val="none" w:sz="0" w:space="0" w:color="auto"/>
                <w:right w:val="none" w:sz="0" w:space="0" w:color="auto"/>
              </w:divBdr>
            </w:div>
            <w:div w:id="242884912">
              <w:marLeft w:val="0"/>
              <w:marRight w:val="0"/>
              <w:marTop w:val="0"/>
              <w:marBottom w:val="0"/>
              <w:divBdr>
                <w:top w:val="none" w:sz="0" w:space="0" w:color="auto"/>
                <w:left w:val="none" w:sz="0" w:space="0" w:color="auto"/>
                <w:bottom w:val="none" w:sz="0" w:space="0" w:color="auto"/>
                <w:right w:val="none" w:sz="0" w:space="0" w:color="auto"/>
              </w:divBdr>
              <w:divsChild>
                <w:div w:id="1318531920">
                  <w:marLeft w:val="0"/>
                  <w:marRight w:val="0"/>
                  <w:marTop w:val="0"/>
                  <w:marBottom w:val="0"/>
                  <w:divBdr>
                    <w:top w:val="none" w:sz="0" w:space="0" w:color="auto"/>
                    <w:left w:val="none" w:sz="0" w:space="0" w:color="auto"/>
                    <w:bottom w:val="none" w:sz="0" w:space="0" w:color="auto"/>
                    <w:right w:val="none" w:sz="0" w:space="0" w:color="auto"/>
                  </w:divBdr>
                </w:div>
                <w:div w:id="586113495">
                  <w:marLeft w:val="0"/>
                  <w:marRight w:val="0"/>
                  <w:marTop w:val="0"/>
                  <w:marBottom w:val="0"/>
                  <w:divBdr>
                    <w:top w:val="none" w:sz="0" w:space="0" w:color="auto"/>
                    <w:left w:val="none" w:sz="0" w:space="0" w:color="auto"/>
                    <w:bottom w:val="none" w:sz="0" w:space="0" w:color="auto"/>
                    <w:right w:val="none" w:sz="0" w:space="0" w:color="auto"/>
                  </w:divBdr>
                </w:div>
              </w:divsChild>
            </w:div>
            <w:div w:id="830371038">
              <w:marLeft w:val="0"/>
              <w:marRight w:val="0"/>
              <w:marTop w:val="0"/>
              <w:marBottom w:val="0"/>
              <w:divBdr>
                <w:top w:val="none" w:sz="0" w:space="0" w:color="auto"/>
                <w:left w:val="none" w:sz="0" w:space="0" w:color="auto"/>
                <w:bottom w:val="none" w:sz="0" w:space="0" w:color="auto"/>
                <w:right w:val="none" w:sz="0" w:space="0" w:color="auto"/>
              </w:divBdr>
            </w:div>
            <w:div w:id="442043811">
              <w:marLeft w:val="0"/>
              <w:marRight w:val="0"/>
              <w:marTop w:val="60"/>
              <w:marBottom w:val="0"/>
              <w:divBdr>
                <w:top w:val="none" w:sz="0" w:space="0" w:color="auto"/>
                <w:left w:val="none" w:sz="0" w:space="0" w:color="auto"/>
                <w:bottom w:val="none" w:sz="0" w:space="0" w:color="auto"/>
                <w:right w:val="none" w:sz="0" w:space="0" w:color="auto"/>
              </w:divBdr>
            </w:div>
            <w:div w:id="916750073">
              <w:marLeft w:val="0"/>
              <w:marRight w:val="0"/>
              <w:marTop w:val="0"/>
              <w:marBottom w:val="0"/>
              <w:divBdr>
                <w:top w:val="none" w:sz="0" w:space="0" w:color="auto"/>
                <w:left w:val="none" w:sz="0" w:space="0" w:color="auto"/>
                <w:bottom w:val="none" w:sz="0" w:space="0" w:color="auto"/>
                <w:right w:val="none" w:sz="0" w:space="0" w:color="auto"/>
              </w:divBdr>
              <w:divsChild>
                <w:div w:id="622615670">
                  <w:marLeft w:val="0"/>
                  <w:marRight w:val="0"/>
                  <w:marTop w:val="0"/>
                  <w:marBottom w:val="0"/>
                  <w:divBdr>
                    <w:top w:val="none" w:sz="0" w:space="0" w:color="auto"/>
                    <w:left w:val="none" w:sz="0" w:space="0" w:color="auto"/>
                    <w:bottom w:val="none" w:sz="0" w:space="0" w:color="auto"/>
                    <w:right w:val="none" w:sz="0" w:space="0" w:color="auto"/>
                  </w:divBdr>
                </w:div>
                <w:div w:id="809129614">
                  <w:marLeft w:val="0"/>
                  <w:marRight w:val="0"/>
                  <w:marTop w:val="0"/>
                  <w:marBottom w:val="0"/>
                  <w:divBdr>
                    <w:top w:val="none" w:sz="0" w:space="0" w:color="auto"/>
                    <w:left w:val="none" w:sz="0" w:space="0" w:color="auto"/>
                    <w:bottom w:val="none" w:sz="0" w:space="0" w:color="auto"/>
                    <w:right w:val="none" w:sz="0" w:space="0" w:color="auto"/>
                  </w:divBdr>
                </w:div>
              </w:divsChild>
            </w:div>
            <w:div w:id="1436251176">
              <w:marLeft w:val="0"/>
              <w:marRight w:val="0"/>
              <w:marTop w:val="0"/>
              <w:marBottom w:val="0"/>
              <w:divBdr>
                <w:top w:val="none" w:sz="0" w:space="0" w:color="auto"/>
                <w:left w:val="none" w:sz="0" w:space="0" w:color="auto"/>
                <w:bottom w:val="none" w:sz="0" w:space="0" w:color="auto"/>
                <w:right w:val="none" w:sz="0" w:space="0" w:color="auto"/>
              </w:divBdr>
            </w:div>
            <w:div w:id="1538198136">
              <w:marLeft w:val="0"/>
              <w:marRight w:val="0"/>
              <w:marTop w:val="60"/>
              <w:marBottom w:val="0"/>
              <w:divBdr>
                <w:top w:val="none" w:sz="0" w:space="0" w:color="auto"/>
                <w:left w:val="none" w:sz="0" w:space="0" w:color="auto"/>
                <w:bottom w:val="none" w:sz="0" w:space="0" w:color="auto"/>
                <w:right w:val="none" w:sz="0" w:space="0" w:color="auto"/>
              </w:divBdr>
            </w:div>
            <w:div w:id="881290244">
              <w:marLeft w:val="0"/>
              <w:marRight w:val="0"/>
              <w:marTop w:val="0"/>
              <w:marBottom w:val="0"/>
              <w:divBdr>
                <w:top w:val="none" w:sz="0" w:space="0" w:color="auto"/>
                <w:left w:val="none" w:sz="0" w:space="0" w:color="auto"/>
                <w:bottom w:val="none" w:sz="0" w:space="0" w:color="auto"/>
                <w:right w:val="none" w:sz="0" w:space="0" w:color="auto"/>
              </w:divBdr>
              <w:divsChild>
                <w:div w:id="931623500">
                  <w:marLeft w:val="0"/>
                  <w:marRight w:val="0"/>
                  <w:marTop w:val="0"/>
                  <w:marBottom w:val="0"/>
                  <w:divBdr>
                    <w:top w:val="none" w:sz="0" w:space="0" w:color="auto"/>
                    <w:left w:val="none" w:sz="0" w:space="0" w:color="auto"/>
                    <w:bottom w:val="none" w:sz="0" w:space="0" w:color="auto"/>
                    <w:right w:val="none" w:sz="0" w:space="0" w:color="auto"/>
                  </w:divBdr>
                </w:div>
                <w:div w:id="173882280">
                  <w:marLeft w:val="0"/>
                  <w:marRight w:val="0"/>
                  <w:marTop w:val="0"/>
                  <w:marBottom w:val="0"/>
                  <w:divBdr>
                    <w:top w:val="none" w:sz="0" w:space="0" w:color="auto"/>
                    <w:left w:val="none" w:sz="0" w:space="0" w:color="auto"/>
                    <w:bottom w:val="none" w:sz="0" w:space="0" w:color="auto"/>
                    <w:right w:val="none" w:sz="0" w:space="0" w:color="auto"/>
                  </w:divBdr>
                </w:div>
              </w:divsChild>
            </w:div>
            <w:div w:id="250165610">
              <w:marLeft w:val="0"/>
              <w:marRight w:val="0"/>
              <w:marTop w:val="0"/>
              <w:marBottom w:val="0"/>
              <w:divBdr>
                <w:top w:val="none" w:sz="0" w:space="0" w:color="auto"/>
                <w:left w:val="none" w:sz="0" w:space="0" w:color="auto"/>
                <w:bottom w:val="none" w:sz="0" w:space="0" w:color="auto"/>
                <w:right w:val="none" w:sz="0" w:space="0" w:color="auto"/>
              </w:divBdr>
            </w:div>
            <w:div w:id="528566744">
              <w:marLeft w:val="0"/>
              <w:marRight w:val="0"/>
              <w:marTop w:val="60"/>
              <w:marBottom w:val="0"/>
              <w:divBdr>
                <w:top w:val="none" w:sz="0" w:space="0" w:color="auto"/>
                <w:left w:val="none" w:sz="0" w:space="0" w:color="auto"/>
                <w:bottom w:val="none" w:sz="0" w:space="0" w:color="auto"/>
                <w:right w:val="none" w:sz="0" w:space="0" w:color="auto"/>
              </w:divBdr>
            </w:div>
            <w:div w:id="1840777716">
              <w:marLeft w:val="0"/>
              <w:marRight w:val="0"/>
              <w:marTop w:val="0"/>
              <w:marBottom w:val="0"/>
              <w:divBdr>
                <w:top w:val="none" w:sz="0" w:space="0" w:color="auto"/>
                <w:left w:val="none" w:sz="0" w:space="0" w:color="auto"/>
                <w:bottom w:val="none" w:sz="0" w:space="0" w:color="auto"/>
                <w:right w:val="none" w:sz="0" w:space="0" w:color="auto"/>
              </w:divBdr>
              <w:divsChild>
                <w:div w:id="46875595">
                  <w:marLeft w:val="0"/>
                  <w:marRight w:val="0"/>
                  <w:marTop w:val="0"/>
                  <w:marBottom w:val="0"/>
                  <w:divBdr>
                    <w:top w:val="none" w:sz="0" w:space="0" w:color="auto"/>
                    <w:left w:val="none" w:sz="0" w:space="0" w:color="auto"/>
                    <w:bottom w:val="none" w:sz="0" w:space="0" w:color="auto"/>
                    <w:right w:val="none" w:sz="0" w:space="0" w:color="auto"/>
                  </w:divBdr>
                </w:div>
                <w:div w:id="1647053197">
                  <w:marLeft w:val="0"/>
                  <w:marRight w:val="0"/>
                  <w:marTop w:val="0"/>
                  <w:marBottom w:val="0"/>
                  <w:divBdr>
                    <w:top w:val="none" w:sz="0" w:space="0" w:color="auto"/>
                    <w:left w:val="none" w:sz="0" w:space="0" w:color="auto"/>
                    <w:bottom w:val="none" w:sz="0" w:space="0" w:color="auto"/>
                    <w:right w:val="none" w:sz="0" w:space="0" w:color="auto"/>
                  </w:divBdr>
                </w:div>
              </w:divsChild>
            </w:div>
            <w:div w:id="1522745821">
              <w:marLeft w:val="0"/>
              <w:marRight w:val="0"/>
              <w:marTop w:val="0"/>
              <w:marBottom w:val="0"/>
              <w:divBdr>
                <w:top w:val="none" w:sz="0" w:space="0" w:color="auto"/>
                <w:left w:val="none" w:sz="0" w:space="0" w:color="auto"/>
                <w:bottom w:val="none" w:sz="0" w:space="0" w:color="auto"/>
                <w:right w:val="none" w:sz="0" w:space="0" w:color="auto"/>
              </w:divBdr>
            </w:div>
            <w:div w:id="1224751177">
              <w:marLeft w:val="0"/>
              <w:marRight w:val="0"/>
              <w:marTop w:val="60"/>
              <w:marBottom w:val="0"/>
              <w:divBdr>
                <w:top w:val="none" w:sz="0" w:space="0" w:color="auto"/>
                <w:left w:val="none" w:sz="0" w:space="0" w:color="auto"/>
                <w:bottom w:val="none" w:sz="0" w:space="0" w:color="auto"/>
                <w:right w:val="none" w:sz="0" w:space="0" w:color="auto"/>
              </w:divBdr>
            </w:div>
            <w:div w:id="848838777">
              <w:marLeft w:val="0"/>
              <w:marRight w:val="0"/>
              <w:marTop w:val="0"/>
              <w:marBottom w:val="0"/>
              <w:divBdr>
                <w:top w:val="none" w:sz="0" w:space="0" w:color="auto"/>
                <w:left w:val="none" w:sz="0" w:space="0" w:color="auto"/>
                <w:bottom w:val="none" w:sz="0" w:space="0" w:color="auto"/>
                <w:right w:val="none" w:sz="0" w:space="0" w:color="auto"/>
              </w:divBdr>
              <w:divsChild>
                <w:div w:id="1555001223">
                  <w:marLeft w:val="0"/>
                  <w:marRight w:val="0"/>
                  <w:marTop w:val="0"/>
                  <w:marBottom w:val="0"/>
                  <w:divBdr>
                    <w:top w:val="none" w:sz="0" w:space="0" w:color="auto"/>
                    <w:left w:val="none" w:sz="0" w:space="0" w:color="auto"/>
                    <w:bottom w:val="none" w:sz="0" w:space="0" w:color="auto"/>
                    <w:right w:val="none" w:sz="0" w:space="0" w:color="auto"/>
                  </w:divBdr>
                </w:div>
                <w:div w:id="645936984">
                  <w:marLeft w:val="0"/>
                  <w:marRight w:val="0"/>
                  <w:marTop w:val="0"/>
                  <w:marBottom w:val="0"/>
                  <w:divBdr>
                    <w:top w:val="none" w:sz="0" w:space="0" w:color="auto"/>
                    <w:left w:val="none" w:sz="0" w:space="0" w:color="auto"/>
                    <w:bottom w:val="none" w:sz="0" w:space="0" w:color="auto"/>
                    <w:right w:val="none" w:sz="0" w:space="0" w:color="auto"/>
                  </w:divBdr>
                </w:div>
              </w:divsChild>
            </w:div>
            <w:div w:id="2106151994">
              <w:marLeft w:val="0"/>
              <w:marRight w:val="0"/>
              <w:marTop w:val="0"/>
              <w:marBottom w:val="0"/>
              <w:divBdr>
                <w:top w:val="none" w:sz="0" w:space="0" w:color="auto"/>
                <w:left w:val="none" w:sz="0" w:space="0" w:color="auto"/>
                <w:bottom w:val="none" w:sz="0" w:space="0" w:color="auto"/>
                <w:right w:val="none" w:sz="0" w:space="0" w:color="auto"/>
              </w:divBdr>
            </w:div>
            <w:div w:id="1647198253">
              <w:marLeft w:val="0"/>
              <w:marRight w:val="0"/>
              <w:marTop w:val="60"/>
              <w:marBottom w:val="0"/>
              <w:divBdr>
                <w:top w:val="none" w:sz="0" w:space="0" w:color="auto"/>
                <w:left w:val="none" w:sz="0" w:space="0" w:color="auto"/>
                <w:bottom w:val="none" w:sz="0" w:space="0" w:color="auto"/>
                <w:right w:val="none" w:sz="0" w:space="0" w:color="auto"/>
              </w:divBdr>
            </w:div>
            <w:div w:id="814683221">
              <w:marLeft w:val="0"/>
              <w:marRight w:val="0"/>
              <w:marTop w:val="0"/>
              <w:marBottom w:val="0"/>
              <w:divBdr>
                <w:top w:val="none" w:sz="0" w:space="0" w:color="auto"/>
                <w:left w:val="none" w:sz="0" w:space="0" w:color="auto"/>
                <w:bottom w:val="none" w:sz="0" w:space="0" w:color="auto"/>
                <w:right w:val="none" w:sz="0" w:space="0" w:color="auto"/>
              </w:divBdr>
              <w:divsChild>
                <w:div w:id="656615554">
                  <w:marLeft w:val="0"/>
                  <w:marRight w:val="0"/>
                  <w:marTop w:val="0"/>
                  <w:marBottom w:val="0"/>
                  <w:divBdr>
                    <w:top w:val="none" w:sz="0" w:space="0" w:color="auto"/>
                    <w:left w:val="none" w:sz="0" w:space="0" w:color="auto"/>
                    <w:bottom w:val="none" w:sz="0" w:space="0" w:color="auto"/>
                    <w:right w:val="none" w:sz="0" w:space="0" w:color="auto"/>
                  </w:divBdr>
                </w:div>
                <w:div w:id="623344163">
                  <w:marLeft w:val="0"/>
                  <w:marRight w:val="0"/>
                  <w:marTop w:val="0"/>
                  <w:marBottom w:val="0"/>
                  <w:divBdr>
                    <w:top w:val="none" w:sz="0" w:space="0" w:color="auto"/>
                    <w:left w:val="none" w:sz="0" w:space="0" w:color="auto"/>
                    <w:bottom w:val="none" w:sz="0" w:space="0" w:color="auto"/>
                    <w:right w:val="none" w:sz="0" w:space="0" w:color="auto"/>
                  </w:divBdr>
                </w:div>
              </w:divsChild>
            </w:div>
            <w:div w:id="202913667">
              <w:marLeft w:val="0"/>
              <w:marRight w:val="0"/>
              <w:marTop w:val="0"/>
              <w:marBottom w:val="0"/>
              <w:divBdr>
                <w:top w:val="none" w:sz="0" w:space="0" w:color="auto"/>
                <w:left w:val="none" w:sz="0" w:space="0" w:color="auto"/>
                <w:bottom w:val="none" w:sz="0" w:space="0" w:color="auto"/>
                <w:right w:val="none" w:sz="0" w:space="0" w:color="auto"/>
              </w:divBdr>
            </w:div>
            <w:div w:id="1020207152">
              <w:marLeft w:val="0"/>
              <w:marRight w:val="0"/>
              <w:marTop w:val="60"/>
              <w:marBottom w:val="0"/>
              <w:divBdr>
                <w:top w:val="none" w:sz="0" w:space="0" w:color="auto"/>
                <w:left w:val="none" w:sz="0" w:space="0" w:color="auto"/>
                <w:bottom w:val="none" w:sz="0" w:space="0" w:color="auto"/>
                <w:right w:val="none" w:sz="0" w:space="0" w:color="auto"/>
              </w:divBdr>
            </w:div>
            <w:div w:id="1589073577">
              <w:marLeft w:val="0"/>
              <w:marRight w:val="0"/>
              <w:marTop w:val="0"/>
              <w:marBottom w:val="0"/>
              <w:divBdr>
                <w:top w:val="none" w:sz="0" w:space="0" w:color="auto"/>
                <w:left w:val="none" w:sz="0" w:space="0" w:color="auto"/>
                <w:bottom w:val="none" w:sz="0" w:space="0" w:color="auto"/>
                <w:right w:val="none" w:sz="0" w:space="0" w:color="auto"/>
              </w:divBdr>
              <w:divsChild>
                <w:div w:id="1600871261">
                  <w:marLeft w:val="0"/>
                  <w:marRight w:val="0"/>
                  <w:marTop w:val="0"/>
                  <w:marBottom w:val="0"/>
                  <w:divBdr>
                    <w:top w:val="none" w:sz="0" w:space="0" w:color="auto"/>
                    <w:left w:val="none" w:sz="0" w:space="0" w:color="auto"/>
                    <w:bottom w:val="none" w:sz="0" w:space="0" w:color="auto"/>
                    <w:right w:val="none" w:sz="0" w:space="0" w:color="auto"/>
                  </w:divBdr>
                </w:div>
                <w:div w:id="471291676">
                  <w:marLeft w:val="0"/>
                  <w:marRight w:val="0"/>
                  <w:marTop w:val="0"/>
                  <w:marBottom w:val="0"/>
                  <w:divBdr>
                    <w:top w:val="none" w:sz="0" w:space="0" w:color="auto"/>
                    <w:left w:val="none" w:sz="0" w:space="0" w:color="auto"/>
                    <w:bottom w:val="none" w:sz="0" w:space="0" w:color="auto"/>
                    <w:right w:val="none" w:sz="0" w:space="0" w:color="auto"/>
                  </w:divBdr>
                </w:div>
              </w:divsChild>
            </w:div>
            <w:div w:id="719940419">
              <w:marLeft w:val="0"/>
              <w:marRight w:val="0"/>
              <w:marTop w:val="0"/>
              <w:marBottom w:val="0"/>
              <w:divBdr>
                <w:top w:val="none" w:sz="0" w:space="0" w:color="auto"/>
                <w:left w:val="none" w:sz="0" w:space="0" w:color="auto"/>
                <w:bottom w:val="none" w:sz="0" w:space="0" w:color="auto"/>
                <w:right w:val="none" w:sz="0" w:space="0" w:color="auto"/>
              </w:divBdr>
            </w:div>
            <w:div w:id="204804479">
              <w:marLeft w:val="0"/>
              <w:marRight w:val="0"/>
              <w:marTop w:val="60"/>
              <w:marBottom w:val="0"/>
              <w:divBdr>
                <w:top w:val="none" w:sz="0" w:space="0" w:color="auto"/>
                <w:left w:val="none" w:sz="0" w:space="0" w:color="auto"/>
                <w:bottom w:val="none" w:sz="0" w:space="0" w:color="auto"/>
                <w:right w:val="none" w:sz="0" w:space="0" w:color="auto"/>
              </w:divBdr>
            </w:div>
            <w:div w:id="61947379">
              <w:marLeft w:val="0"/>
              <w:marRight w:val="0"/>
              <w:marTop w:val="0"/>
              <w:marBottom w:val="0"/>
              <w:divBdr>
                <w:top w:val="none" w:sz="0" w:space="0" w:color="auto"/>
                <w:left w:val="none" w:sz="0" w:space="0" w:color="auto"/>
                <w:bottom w:val="none" w:sz="0" w:space="0" w:color="auto"/>
                <w:right w:val="none" w:sz="0" w:space="0" w:color="auto"/>
              </w:divBdr>
              <w:divsChild>
                <w:div w:id="1132018901">
                  <w:marLeft w:val="0"/>
                  <w:marRight w:val="0"/>
                  <w:marTop w:val="0"/>
                  <w:marBottom w:val="0"/>
                  <w:divBdr>
                    <w:top w:val="none" w:sz="0" w:space="0" w:color="auto"/>
                    <w:left w:val="none" w:sz="0" w:space="0" w:color="auto"/>
                    <w:bottom w:val="none" w:sz="0" w:space="0" w:color="auto"/>
                    <w:right w:val="none" w:sz="0" w:space="0" w:color="auto"/>
                  </w:divBdr>
                </w:div>
                <w:div w:id="1393120068">
                  <w:marLeft w:val="0"/>
                  <w:marRight w:val="0"/>
                  <w:marTop w:val="0"/>
                  <w:marBottom w:val="0"/>
                  <w:divBdr>
                    <w:top w:val="none" w:sz="0" w:space="0" w:color="auto"/>
                    <w:left w:val="none" w:sz="0" w:space="0" w:color="auto"/>
                    <w:bottom w:val="none" w:sz="0" w:space="0" w:color="auto"/>
                    <w:right w:val="none" w:sz="0" w:space="0" w:color="auto"/>
                  </w:divBdr>
                </w:div>
              </w:divsChild>
            </w:div>
            <w:div w:id="822505569">
              <w:marLeft w:val="0"/>
              <w:marRight w:val="0"/>
              <w:marTop w:val="0"/>
              <w:marBottom w:val="0"/>
              <w:divBdr>
                <w:top w:val="none" w:sz="0" w:space="0" w:color="auto"/>
                <w:left w:val="none" w:sz="0" w:space="0" w:color="auto"/>
                <w:bottom w:val="none" w:sz="0" w:space="0" w:color="auto"/>
                <w:right w:val="none" w:sz="0" w:space="0" w:color="auto"/>
              </w:divBdr>
            </w:div>
            <w:div w:id="1745300470">
              <w:marLeft w:val="0"/>
              <w:marRight w:val="0"/>
              <w:marTop w:val="60"/>
              <w:marBottom w:val="0"/>
              <w:divBdr>
                <w:top w:val="none" w:sz="0" w:space="0" w:color="auto"/>
                <w:left w:val="none" w:sz="0" w:space="0" w:color="auto"/>
                <w:bottom w:val="none" w:sz="0" w:space="0" w:color="auto"/>
                <w:right w:val="none" w:sz="0" w:space="0" w:color="auto"/>
              </w:divBdr>
            </w:div>
            <w:div w:id="453135487">
              <w:marLeft w:val="0"/>
              <w:marRight w:val="0"/>
              <w:marTop w:val="0"/>
              <w:marBottom w:val="0"/>
              <w:divBdr>
                <w:top w:val="none" w:sz="0" w:space="0" w:color="auto"/>
                <w:left w:val="none" w:sz="0" w:space="0" w:color="auto"/>
                <w:bottom w:val="none" w:sz="0" w:space="0" w:color="auto"/>
                <w:right w:val="none" w:sz="0" w:space="0" w:color="auto"/>
              </w:divBdr>
              <w:divsChild>
                <w:div w:id="114955252">
                  <w:marLeft w:val="0"/>
                  <w:marRight w:val="0"/>
                  <w:marTop w:val="0"/>
                  <w:marBottom w:val="0"/>
                  <w:divBdr>
                    <w:top w:val="none" w:sz="0" w:space="0" w:color="auto"/>
                    <w:left w:val="none" w:sz="0" w:space="0" w:color="auto"/>
                    <w:bottom w:val="none" w:sz="0" w:space="0" w:color="auto"/>
                    <w:right w:val="none" w:sz="0" w:space="0" w:color="auto"/>
                  </w:divBdr>
                </w:div>
                <w:div w:id="157505453">
                  <w:marLeft w:val="0"/>
                  <w:marRight w:val="0"/>
                  <w:marTop w:val="0"/>
                  <w:marBottom w:val="0"/>
                  <w:divBdr>
                    <w:top w:val="none" w:sz="0" w:space="0" w:color="auto"/>
                    <w:left w:val="none" w:sz="0" w:space="0" w:color="auto"/>
                    <w:bottom w:val="none" w:sz="0" w:space="0" w:color="auto"/>
                    <w:right w:val="none" w:sz="0" w:space="0" w:color="auto"/>
                  </w:divBdr>
                </w:div>
              </w:divsChild>
            </w:div>
            <w:div w:id="1234657773">
              <w:marLeft w:val="0"/>
              <w:marRight w:val="0"/>
              <w:marTop w:val="0"/>
              <w:marBottom w:val="0"/>
              <w:divBdr>
                <w:top w:val="none" w:sz="0" w:space="0" w:color="auto"/>
                <w:left w:val="none" w:sz="0" w:space="0" w:color="auto"/>
                <w:bottom w:val="none" w:sz="0" w:space="0" w:color="auto"/>
                <w:right w:val="none" w:sz="0" w:space="0" w:color="auto"/>
              </w:divBdr>
            </w:div>
            <w:div w:id="1981422625">
              <w:marLeft w:val="0"/>
              <w:marRight w:val="0"/>
              <w:marTop w:val="60"/>
              <w:marBottom w:val="0"/>
              <w:divBdr>
                <w:top w:val="none" w:sz="0" w:space="0" w:color="auto"/>
                <w:left w:val="none" w:sz="0" w:space="0" w:color="auto"/>
                <w:bottom w:val="none" w:sz="0" w:space="0" w:color="auto"/>
                <w:right w:val="none" w:sz="0" w:space="0" w:color="auto"/>
              </w:divBdr>
            </w:div>
            <w:div w:id="1564490289">
              <w:marLeft w:val="0"/>
              <w:marRight w:val="0"/>
              <w:marTop w:val="0"/>
              <w:marBottom w:val="0"/>
              <w:divBdr>
                <w:top w:val="none" w:sz="0" w:space="0" w:color="auto"/>
                <w:left w:val="none" w:sz="0" w:space="0" w:color="auto"/>
                <w:bottom w:val="none" w:sz="0" w:space="0" w:color="auto"/>
                <w:right w:val="none" w:sz="0" w:space="0" w:color="auto"/>
              </w:divBdr>
              <w:divsChild>
                <w:div w:id="926111005">
                  <w:marLeft w:val="0"/>
                  <w:marRight w:val="0"/>
                  <w:marTop w:val="0"/>
                  <w:marBottom w:val="0"/>
                  <w:divBdr>
                    <w:top w:val="none" w:sz="0" w:space="0" w:color="auto"/>
                    <w:left w:val="none" w:sz="0" w:space="0" w:color="auto"/>
                    <w:bottom w:val="none" w:sz="0" w:space="0" w:color="auto"/>
                    <w:right w:val="none" w:sz="0" w:space="0" w:color="auto"/>
                  </w:divBdr>
                </w:div>
                <w:div w:id="1813407220">
                  <w:marLeft w:val="0"/>
                  <w:marRight w:val="0"/>
                  <w:marTop w:val="0"/>
                  <w:marBottom w:val="0"/>
                  <w:divBdr>
                    <w:top w:val="none" w:sz="0" w:space="0" w:color="auto"/>
                    <w:left w:val="none" w:sz="0" w:space="0" w:color="auto"/>
                    <w:bottom w:val="none" w:sz="0" w:space="0" w:color="auto"/>
                    <w:right w:val="none" w:sz="0" w:space="0" w:color="auto"/>
                  </w:divBdr>
                </w:div>
              </w:divsChild>
            </w:div>
            <w:div w:id="1885211835">
              <w:marLeft w:val="0"/>
              <w:marRight w:val="0"/>
              <w:marTop w:val="0"/>
              <w:marBottom w:val="0"/>
              <w:divBdr>
                <w:top w:val="none" w:sz="0" w:space="0" w:color="auto"/>
                <w:left w:val="none" w:sz="0" w:space="0" w:color="auto"/>
                <w:bottom w:val="none" w:sz="0" w:space="0" w:color="auto"/>
                <w:right w:val="none" w:sz="0" w:space="0" w:color="auto"/>
              </w:divBdr>
            </w:div>
            <w:div w:id="2112125408">
              <w:marLeft w:val="0"/>
              <w:marRight w:val="0"/>
              <w:marTop w:val="60"/>
              <w:marBottom w:val="0"/>
              <w:divBdr>
                <w:top w:val="none" w:sz="0" w:space="0" w:color="auto"/>
                <w:left w:val="none" w:sz="0" w:space="0" w:color="auto"/>
                <w:bottom w:val="none" w:sz="0" w:space="0" w:color="auto"/>
                <w:right w:val="none" w:sz="0" w:space="0" w:color="auto"/>
              </w:divBdr>
            </w:div>
            <w:div w:id="1934898388">
              <w:marLeft w:val="0"/>
              <w:marRight w:val="0"/>
              <w:marTop w:val="0"/>
              <w:marBottom w:val="0"/>
              <w:divBdr>
                <w:top w:val="none" w:sz="0" w:space="0" w:color="auto"/>
                <w:left w:val="none" w:sz="0" w:space="0" w:color="auto"/>
                <w:bottom w:val="none" w:sz="0" w:space="0" w:color="auto"/>
                <w:right w:val="none" w:sz="0" w:space="0" w:color="auto"/>
              </w:divBdr>
              <w:divsChild>
                <w:div w:id="1080568027">
                  <w:marLeft w:val="0"/>
                  <w:marRight w:val="0"/>
                  <w:marTop w:val="0"/>
                  <w:marBottom w:val="0"/>
                  <w:divBdr>
                    <w:top w:val="none" w:sz="0" w:space="0" w:color="auto"/>
                    <w:left w:val="none" w:sz="0" w:space="0" w:color="auto"/>
                    <w:bottom w:val="none" w:sz="0" w:space="0" w:color="auto"/>
                    <w:right w:val="none" w:sz="0" w:space="0" w:color="auto"/>
                  </w:divBdr>
                </w:div>
                <w:div w:id="1778594128">
                  <w:marLeft w:val="0"/>
                  <w:marRight w:val="0"/>
                  <w:marTop w:val="0"/>
                  <w:marBottom w:val="0"/>
                  <w:divBdr>
                    <w:top w:val="none" w:sz="0" w:space="0" w:color="auto"/>
                    <w:left w:val="none" w:sz="0" w:space="0" w:color="auto"/>
                    <w:bottom w:val="none" w:sz="0" w:space="0" w:color="auto"/>
                    <w:right w:val="none" w:sz="0" w:space="0" w:color="auto"/>
                  </w:divBdr>
                </w:div>
              </w:divsChild>
            </w:div>
            <w:div w:id="1386224077">
              <w:marLeft w:val="0"/>
              <w:marRight w:val="0"/>
              <w:marTop w:val="0"/>
              <w:marBottom w:val="0"/>
              <w:divBdr>
                <w:top w:val="none" w:sz="0" w:space="0" w:color="auto"/>
                <w:left w:val="none" w:sz="0" w:space="0" w:color="auto"/>
                <w:bottom w:val="none" w:sz="0" w:space="0" w:color="auto"/>
                <w:right w:val="none" w:sz="0" w:space="0" w:color="auto"/>
              </w:divBdr>
            </w:div>
            <w:div w:id="1876307127">
              <w:marLeft w:val="0"/>
              <w:marRight w:val="0"/>
              <w:marTop w:val="60"/>
              <w:marBottom w:val="0"/>
              <w:divBdr>
                <w:top w:val="none" w:sz="0" w:space="0" w:color="auto"/>
                <w:left w:val="none" w:sz="0" w:space="0" w:color="auto"/>
                <w:bottom w:val="none" w:sz="0" w:space="0" w:color="auto"/>
                <w:right w:val="none" w:sz="0" w:space="0" w:color="auto"/>
              </w:divBdr>
            </w:div>
            <w:div w:id="620040781">
              <w:marLeft w:val="0"/>
              <w:marRight w:val="0"/>
              <w:marTop w:val="0"/>
              <w:marBottom w:val="0"/>
              <w:divBdr>
                <w:top w:val="none" w:sz="0" w:space="0" w:color="auto"/>
                <w:left w:val="none" w:sz="0" w:space="0" w:color="auto"/>
                <w:bottom w:val="none" w:sz="0" w:space="0" w:color="auto"/>
                <w:right w:val="none" w:sz="0" w:space="0" w:color="auto"/>
              </w:divBdr>
              <w:divsChild>
                <w:div w:id="238486670">
                  <w:marLeft w:val="0"/>
                  <w:marRight w:val="0"/>
                  <w:marTop w:val="0"/>
                  <w:marBottom w:val="0"/>
                  <w:divBdr>
                    <w:top w:val="none" w:sz="0" w:space="0" w:color="auto"/>
                    <w:left w:val="none" w:sz="0" w:space="0" w:color="auto"/>
                    <w:bottom w:val="none" w:sz="0" w:space="0" w:color="auto"/>
                    <w:right w:val="none" w:sz="0" w:space="0" w:color="auto"/>
                  </w:divBdr>
                </w:div>
                <w:div w:id="1162163305">
                  <w:marLeft w:val="0"/>
                  <w:marRight w:val="0"/>
                  <w:marTop w:val="0"/>
                  <w:marBottom w:val="0"/>
                  <w:divBdr>
                    <w:top w:val="none" w:sz="0" w:space="0" w:color="auto"/>
                    <w:left w:val="none" w:sz="0" w:space="0" w:color="auto"/>
                    <w:bottom w:val="none" w:sz="0" w:space="0" w:color="auto"/>
                    <w:right w:val="none" w:sz="0" w:space="0" w:color="auto"/>
                  </w:divBdr>
                </w:div>
              </w:divsChild>
            </w:div>
            <w:div w:id="604575494">
              <w:marLeft w:val="0"/>
              <w:marRight w:val="0"/>
              <w:marTop w:val="0"/>
              <w:marBottom w:val="0"/>
              <w:divBdr>
                <w:top w:val="none" w:sz="0" w:space="0" w:color="auto"/>
                <w:left w:val="none" w:sz="0" w:space="0" w:color="auto"/>
                <w:bottom w:val="none" w:sz="0" w:space="0" w:color="auto"/>
                <w:right w:val="none" w:sz="0" w:space="0" w:color="auto"/>
              </w:divBdr>
            </w:div>
            <w:div w:id="1499810584">
              <w:marLeft w:val="0"/>
              <w:marRight w:val="0"/>
              <w:marTop w:val="60"/>
              <w:marBottom w:val="0"/>
              <w:divBdr>
                <w:top w:val="none" w:sz="0" w:space="0" w:color="auto"/>
                <w:left w:val="none" w:sz="0" w:space="0" w:color="auto"/>
                <w:bottom w:val="none" w:sz="0" w:space="0" w:color="auto"/>
                <w:right w:val="none" w:sz="0" w:space="0" w:color="auto"/>
              </w:divBdr>
            </w:div>
            <w:div w:id="960303382">
              <w:marLeft w:val="0"/>
              <w:marRight w:val="0"/>
              <w:marTop w:val="0"/>
              <w:marBottom w:val="0"/>
              <w:divBdr>
                <w:top w:val="none" w:sz="0" w:space="0" w:color="auto"/>
                <w:left w:val="none" w:sz="0" w:space="0" w:color="auto"/>
                <w:bottom w:val="none" w:sz="0" w:space="0" w:color="auto"/>
                <w:right w:val="none" w:sz="0" w:space="0" w:color="auto"/>
              </w:divBdr>
              <w:divsChild>
                <w:div w:id="1700351450">
                  <w:marLeft w:val="0"/>
                  <w:marRight w:val="0"/>
                  <w:marTop w:val="0"/>
                  <w:marBottom w:val="0"/>
                  <w:divBdr>
                    <w:top w:val="none" w:sz="0" w:space="0" w:color="auto"/>
                    <w:left w:val="none" w:sz="0" w:space="0" w:color="auto"/>
                    <w:bottom w:val="none" w:sz="0" w:space="0" w:color="auto"/>
                    <w:right w:val="none" w:sz="0" w:space="0" w:color="auto"/>
                  </w:divBdr>
                </w:div>
                <w:div w:id="1335912894">
                  <w:marLeft w:val="0"/>
                  <w:marRight w:val="0"/>
                  <w:marTop w:val="0"/>
                  <w:marBottom w:val="0"/>
                  <w:divBdr>
                    <w:top w:val="none" w:sz="0" w:space="0" w:color="auto"/>
                    <w:left w:val="none" w:sz="0" w:space="0" w:color="auto"/>
                    <w:bottom w:val="none" w:sz="0" w:space="0" w:color="auto"/>
                    <w:right w:val="none" w:sz="0" w:space="0" w:color="auto"/>
                  </w:divBdr>
                </w:div>
              </w:divsChild>
            </w:div>
            <w:div w:id="60830378">
              <w:marLeft w:val="0"/>
              <w:marRight w:val="0"/>
              <w:marTop w:val="0"/>
              <w:marBottom w:val="0"/>
              <w:divBdr>
                <w:top w:val="none" w:sz="0" w:space="0" w:color="auto"/>
                <w:left w:val="none" w:sz="0" w:space="0" w:color="auto"/>
                <w:bottom w:val="none" w:sz="0" w:space="0" w:color="auto"/>
                <w:right w:val="none" w:sz="0" w:space="0" w:color="auto"/>
              </w:divBdr>
            </w:div>
            <w:div w:id="1169128124">
              <w:marLeft w:val="0"/>
              <w:marRight w:val="0"/>
              <w:marTop w:val="60"/>
              <w:marBottom w:val="0"/>
              <w:divBdr>
                <w:top w:val="none" w:sz="0" w:space="0" w:color="auto"/>
                <w:left w:val="none" w:sz="0" w:space="0" w:color="auto"/>
                <w:bottom w:val="none" w:sz="0" w:space="0" w:color="auto"/>
                <w:right w:val="none" w:sz="0" w:space="0" w:color="auto"/>
              </w:divBdr>
            </w:div>
            <w:div w:id="1279338226">
              <w:marLeft w:val="0"/>
              <w:marRight w:val="0"/>
              <w:marTop w:val="0"/>
              <w:marBottom w:val="0"/>
              <w:divBdr>
                <w:top w:val="none" w:sz="0" w:space="0" w:color="auto"/>
                <w:left w:val="none" w:sz="0" w:space="0" w:color="auto"/>
                <w:bottom w:val="none" w:sz="0" w:space="0" w:color="auto"/>
                <w:right w:val="none" w:sz="0" w:space="0" w:color="auto"/>
              </w:divBdr>
              <w:divsChild>
                <w:div w:id="529074566">
                  <w:marLeft w:val="0"/>
                  <w:marRight w:val="0"/>
                  <w:marTop w:val="0"/>
                  <w:marBottom w:val="0"/>
                  <w:divBdr>
                    <w:top w:val="none" w:sz="0" w:space="0" w:color="auto"/>
                    <w:left w:val="none" w:sz="0" w:space="0" w:color="auto"/>
                    <w:bottom w:val="none" w:sz="0" w:space="0" w:color="auto"/>
                    <w:right w:val="none" w:sz="0" w:space="0" w:color="auto"/>
                  </w:divBdr>
                </w:div>
                <w:div w:id="1977833640">
                  <w:marLeft w:val="0"/>
                  <w:marRight w:val="0"/>
                  <w:marTop w:val="0"/>
                  <w:marBottom w:val="0"/>
                  <w:divBdr>
                    <w:top w:val="none" w:sz="0" w:space="0" w:color="auto"/>
                    <w:left w:val="none" w:sz="0" w:space="0" w:color="auto"/>
                    <w:bottom w:val="none" w:sz="0" w:space="0" w:color="auto"/>
                    <w:right w:val="none" w:sz="0" w:space="0" w:color="auto"/>
                  </w:divBdr>
                </w:div>
              </w:divsChild>
            </w:div>
            <w:div w:id="689531712">
              <w:marLeft w:val="0"/>
              <w:marRight w:val="0"/>
              <w:marTop w:val="0"/>
              <w:marBottom w:val="0"/>
              <w:divBdr>
                <w:top w:val="none" w:sz="0" w:space="0" w:color="auto"/>
                <w:left w:val="none" w:sz="0" w:space="0" w:color="auto"/>
                <w:bottom w:val="none" w:sz="0" w:space="0" w:color="auto"/>
                <w:right w:val="none" w:sz="0" w:space="0" w:color="auto"/>
              </w:divBdr>
            </w:div>
            <w:div w:id="202329305">
              <w:marLeft w:val="0"/>
              <w:marRight w:val="0"/>
              <w:marTop w:val="60"/>
              <w:marBottom w:val="0"/>
              <w:divBdr>
                <w:top w:val="none" w:sz="0" w:space="0" w:color="auto"/>
                <w:left w:val="none" w:sz="0" w:space="0" w:color="auto"/>
                <w:bottom w:val="none" w:sz="0" w:space="0" w:color="auto"/>
                <w:right w:val="none" w:sz="0" w:space="0" w:color="auto"/>
              </w:divBdr>
            </w:div>
            <w:div w:id="372315517">
              <w:marLeft w:val="0"/>
              <w:marRight w:val="0"/>
              <w:marTop w:val="0"/>
              <w:marBottom w:val="0"/>
              <w:divBdr>
                <w:top w:val="none" w:sz="0" w:space="0" w:color="auto"/>
                <w:left w:val="none" w:sz="0" w:space="0" w:color="auto"/>
                <w:bottom w:val="none" w:sz="0" w:space="0" w:color="auto"/>
                <w:right w:val="none" w:sz="0" w:space="0" w:color="auto"/>
              </w:divBdr>
              <w:divsChild>
                <w:div w:id="1096942172">
                  <w:marLeft w:val="0"/>
                  <w:marRight w:val="0"/>
                  <w:marTop w:val="0"/>
                  <w:marBottom w:val="0"/>
                  <w:divBdr>
                    <w:top w:val="none" w:sz="0" w:space="0" w:color="auto"/>
                    <w:left w:val="none" w:sz="0" w:space="0" w:color="auto"/>
                    <w:bottom w:val="none" w:sz="0" w:space="0" w:color="auto"/>
                    <w:right w:val="none" w:sz="0" w:space="0" w:color="auto"/>
                  </w:divBdr>
                </w:div>
                <w:div w:id="244144618">
                  <w:marLeft w:val="0"/>
                  <w:marRight w:val="0"/>
                  <w:marTop w:val="0"/>
                  <w:marBottom w:val="0"/>
                  <w:divBdr>
                    <w:top w:val="none" w:sz="0" w:space="0" w:color="auto"/>
                    <w:left w:val="none" w:sz="0" w:space="0" w:color="auto"/>
                    <w:bottom w:val="none" w:sz="0" w:space="0" w:color="auto"/>
                    <w:right w:val="none" w:sz="0" w:space="0" w:color="auto"/>
                  </w:divBdr>
                </w:div>
              </w:divsChild>
            </w:div>
            <w:div w:id="1894727480">
              <w:marLeft w:val="0"/>
              <w:marRight w:val="0"/>
              <w:marTop w:val="0"/>
              <w:marBottom w:val="0"/>
              <w:divBdr>
                <w:top w:val="none" w:sz="0" w:space="0" w:color="auto"/>
                <w:left w:val="none" w:sz="0" w:space="0" w:color="auto"/>
                <w:bottom w:val="none" w:sz="0" w:space="0" w:color="auto"/>
                <w:right w:val="none" w:sz="0" w:space="0" w:color="auto"/>
              </w:divBdr>
            </w:div>
            <w:div w:id="1915159182">
              <w:marLeft w:val="0"/>
              <w:marRight w:val="0"/>
              <w:marTop w:val="60"/>
              <w:marBottom w:val="0"/>
              <w:divBdr>
                <w:top w:val="none" w:sz="0" w:space="0" w:color="auto"/>
                <w:left w:val="none" w:sz="0" w:space="0" w:color="auto"/>
                <w:bottom w:val="none" w:sz="0" w:space="0" w:color="auto"/>
                <w:right w:val="none" w:sz="0" w:space="0" w:color="auto"/>
              </w:divBdr>
            </w:div>
            <w:div w:id="155801689">
              <w:marLeft w:val="0"/>
              <w:marRight w:val="0"/>
              <w:marTop w:val="0"/>
              <w:marBottom w:val="0"/>
              <w:divBdr>
                <w:top w:val="none" w:sz="0" w:space="0" w:color="auto"/>
                <w:left w:val="none" w:sz="0" w:space="0" w:color="auto"/>
                <w:bottom w:val="none" w:sz="0" w:space="0" w:color="auto"/>
                <w:right w:val="none" w:sz="0" w:space="0" w:color="auto"/>
              </w:divBdr>
              <w:divsChild>
                <w:div w:id="9378258">
                  <w:marLeft w:val="0"/>
                  <w:marRight w:val="0"/>
                  <w:marTop w:val="0"/>
                  <w:marBottom w:val="0"/>
                  <w:divBdr>
                    <w:top w:val="none" w:sz="0" w:space="0" w:color="auto"/>
                    <w:left w:val="none" w:sz="0" w:space="0" w:color="auto"/>
                    <w:bottom w:val="none" w:sz="0" w:space="0" w:color="auto"/>
                    <w:right w:val="none" w:sz="0" w:space="0" w:color="auto"/>
                  </w:divBdr>
                </w:div>
                <w:div w:id="554781521">
                  <w:marLeft w:val="0"/>
                  <w:marRight w:val="0"/>
                  <w:marTop w:val="0"/>
                  <w:marBottom w:val="0"/>
                  <w:divBdr>
                    <w:top w:val="none" w:sz="0" w:space="0" w:color="auto"/>
                    <w:left w:val="none" w:sz="0" w:space="0" w:color="auto"/>
                    <w:bottom w:val="none" w:sz="0" w:space="0" w:color="auto"/>
                    <w:right w:val="none" w:sz="0" w:space="0" w:color="auto"/>
                  </w:divBdr>
                </w:div>
              </w:divsChild>
            </w:div>
            <w:div w:id="2060202960">
              <w:marLeft w:val="0"/>
              <w:marRight w:val="0"/>
              <w:marTop w:val="0"/>
              <w:marBottom w:val="0"/>
              <w:divBdr>
                <w:top w:val="none" w:sz="0" w:space="0" w:color="auto"/>
                <w:left w:val="none" w:sz="0" w:space="0" w:color="auto"/>
                <w:bottom w:val="none" w:sz="0" w:space="0" w:color="auto"/>
                <w:right w:val="none" w:sz="0" w:space="0" w:color="auto"/>
              </w:divBdr>
            </w:div>
            <w:div w:id="1547833831">
              <w:marLeft w:val="0"/>
              <w:marRight w:val="0"/>
              <w:marTop w:val="60"/>
              <w:marBottom w:val="0"/>
              <w:divBdr>
                <w:top w:val="none" w:sz="0" w:space="0" w:color="auto"/>
                <w:left w:val="none" w:sz="0" w:space="0" w:color="auto"/>
                <w:bottom w:val="none" w:sz="0" w:space="0" w:color="auto"/>
                <w:right w:val="none" w:sz="0" w:space="0" w:color="auto"/>
              </w:divBdr>
            </w:div>
            <w:div w:id="2080790525">
              <w:marLeft w:val="0"/>
              <w:marRight w:val="0"/>
              <w:marTop w:val="0"/>
              <w:marBottom w:val="0"/>
              <w:divBdr>
                <w:top w:val="none" w:sz="0" w:space="0" w:color="auto"/>
                <w:left w:val="none" w:sz="0" w:space="0" w:color="auto"/>
                <w:bottom w:val="none" w:sz="0" w:space="0" w:color="auto"/>
                <w:right w:val="none" w:sz="0" w:space="0" w:color="auto"/>
              </w:divBdr>
              <w:divsChild>
                <w:div w:id="1297182896">
                  <w:marLeft w:val="0"/>
                  <w:marRight w:val="0"/>
                  <w:marTop w:val="0"/>
                  <w:marBottom w:val="0"/>
                  <w:divBdr>
                    <w:top w:val="none" w:sz="0" w:space="0" w:color="auto"/>
                    <w:left w:val="none" w:sz="0" w:space="0" w:color="auto"/>
                    <w:bottom w:val="none" w:sz="0" w:space="0" w:color="auto"/>
                    <w:right w:val="none" w:sz="0" w:space="0" w:color="auto"/>
                  </w:divBdr>
                </w:div>
                <w:div w:id="1233003983">
                  <w:marLeft w:val="0"/>
                  <w:marRight w:val="0"/>
                  <w:marTop w:val="0"/>
                  <w:marBottom w:val="0"/>
                  <w:divBdr>
                    <w:top w:val="none" w:sz="0" w:space="0" w:color="auto"/>
                    <w:left w:val="none" w:sz="0" w:space="0" w:color="auto"/>
                    <w:bottom w:val="none" w:sz="0" w:space="0" w:color="auto"/>
                    <w:right w:val="none" w:sz="0" w:space="0" w:color="auto"/>
                  </w:divBdr>
                </w:div>
              </w:divsChild>
            </w:div>
            <w:div w:id="653921759">
              <w:marLeft w:val="0"/>
              <w:marRight w:val="0"/>
              <w:marTop w:val="0"/>
              <w:marBottom w:val="0"/>
              <w:divBdr>
                <w:top w:val="none" w:sz="0" w:space="0" w:color="auto"/>
                <w:left w:val="none" w:sz="0" w:space="0" w:color="auto"/>
                <w:bottom w:val="none" w:sz="0" w:space="0" w:color="auto"/>
                <w:right w:val="none" w:sz="0" w:space="0" w:color="auto"/>
              </w:divBdr>
            </w:div>
            <w:div w:id="514658158">
              <w:marLeft w:val="0"/>
              <w:marRight w:val="0"/>
              <w:marTop w:val="60"/>
              <w:marBottom w:val="0"/>
              <w:divBdr>
                <w:top w:val="none" w:sz="0" w:space="0" w:color="auto"/>
                <w:left w:val="none" w:sz="0" w:space="0" w:color="auto"/>
                <w:bottom w:val="none" w:sz="0" w:space="0" w:color="auto"/>
                <w:right w:val="none" w:sz="0" w:space="0" w:color="auto"/>
              </w:divBdr>
            </w:div>
            <w:div w:id="509024473">
              <w:marLeft w:val="0"/>
              <w:marRight w:val="0"/>
              <w:marTop w:val="0"/>
              <w:marBottom w:val="0"/>
              <w:divBdr>
                <w:top w:val="none" w:sz="0" w:space="0" w:color="auto"/>
                <w:left w:val="none" w:sz="0" w:space="0" w:color="auto"/>
                <w:bottom w:val="none" w:sz="0" w:space="0" w:color="auto"/>
                <w:right w:val="none" w:sz="0" w:space="0" w:color="auto"/>
              </w:divBdr>
              <w:divsChild>
                <w:div w:id="2046054726">
                  <w:marLeft w:val="0"/>
                  <w:marRight w:val="0"/>
                  <w:marTop w:val="0"/>
                  <w:marBottom w:val="0"/>
                  <w:divBdr>
                    <w:top w:val="none" w:sz="0" w:space="0" w:color="auto"/>
                    <w:left w:val="none" w:sz="0" w:space="0" w:color="auto"/>
                    <w:bottom w:val="none" w:sz="0" w:space="0" w:color="auto"/>
                    <w:right w:val="none" w:sz="0" w:space="0" w:color="auto"/>
                  </w:divBdr>
                </w:div>
                <w:div w:id="88039084">
                  <w:marLeft w:val="0"/>
                  <w:marRight w:val="0"/>
                  <w:marTop w:val="0"/>
                  <w:marBottom w:val="0"/>
                  <w:divBdr>
                    <w:top w:val="none" w:sz="0" w:space="0" w:color="auto"/>
                    <w:left w:val="none" w:sz="0" w:space="0" w:color="auto"/>
                    <w:bottom w:val="none" w:sz="0" w:space="0" w:color="auto"/>
                    <w:right w:val="none" w:sz="0" w:space="0" w:color="auto"/>
                  </w:divBdr>
                </w:div>
              </w:divsChild>
            </w:div>
            <w:div w:id="1386682641">
              <w:marLeft w:val="0"/>
              <w:marRight w:val="0"/>
              <w:marTop w:val="0"/>
              <w:marBottom w:val="0"/>
              <w:divBdr>
                <w:top w:val="none" w:sz="0" w:space="0" w:color="auto"/>
                <w:left w:val="none" w:sz="0" w:space="0" w:color="auto"/>
                <w:bottom w:val="none" w:sz="0" w:space="0" w:color="auto"/>
                <w:right w:val="none" w:sz="0" w:space="0" w:color="auto"/>
              </w:divBdr>
            </w:div>
            <w:div w:id="804736259">
              <w:marLeft w:val="0"/>
              <w:marRight w:val="0"/>
              <w:marTop w:val="60"/>
              <w:marBottom w:val="0"/>
              <w:divBdr>
                <w:top w:val="none" w:sz="0" w:space="0" w:color="auto"/>
                <w:left w:val="none" w:sz="0" w:space="0" w:color="auto"/>
                <w:bottom w:val="none" w:sz="0" w:space="0" w:color="auto"/>
                <w:right w:val="none" w:sz="0" w:space="0" w:color="auto"/>
              </w:divBdr>
            </w:div>
            <w:div w:id="1641692677">
              <w:marLeft w:val="0"/>
              <w:marRight w:val="0"/>
              <w:marTop w:val="0"/>
              <w:marBottom w:val="0"/>
              <w:divBdr>
                <w:top w:val="none" w:sz="0" w:space="0" w:color="auto"/>
                <w:left w:val="none" w:sz="0" w:space="0" w:color="auto"/>
                <w:bottom w:val="none" w:sz="0" w:space="0" w:color="auto"/>
                <w:right w:val="none" w:sz="0" w:space="0" w:color="auto"/>
              </w:divBdr>
              <w:divsChild>
                <w:div w:id="143595461">
                  <w:marLeft w:val="0"/>
                  <w:marRight w:val="0"/>
                  <w:marTop w:val="0"/>
                  <w:marBottom w:val="0"/>
                  <w:divBdr>
                    <w:top w:val="none" w:sz="0" w:space="0" w:color="auto"/>
                    <w:left w:val="none" w:sz="0" w:space="0" w:color="auto"/>
                    <w:bottom w:val="none" w:sz="0" w:space="0" w:color="auto"/>
                    <w:right w:val="none" w:sz="0" w:space="0" w:color="auto"/>
                  </w:divBdr>
                </w:div>
                <w:div w:id="1965964088">
                  <w:marLeft w:val="0"/>
                  <w:marRight w:val="0"/>
                  <w:marTop w:val="0"/>
                  <w:marBottom w:val="0"/>
                  <w:divBdr>
                    <w:top w:val="none" w:sz="0" w:space="0" w:color="auto"/>
                    <w:left w:val="none" w:sz="0" w:space="0" w:color="auto"/>
                    <w:bottom w:val="none" w:sz="0" w:space="0" w:color="auto"/>
                    <w:right w:val="none" w:sz="0" w:space="0" w:color="auto"/>
                  </w:divBdr>
                </w:div>
              </w:divsChild>
            </w:div>
            <w:div w:id="1714890536">
              <w:marLeft w:val="0"/>
              <w:marRight w:val="0"/>
              <w:marTop w:val="0"/>
              <w:marBottom w:val="0"/>
              <w:divBdr>
                <w:top w:val="none" w:sz="0" w:space="0" w:color="auto"/>
                <w:left w:val="none" w:sz="0" w:space="0" w:color="auto"/>
                <w:bottom w:val="none" w:sz="0" w:space="0" w:color="auto"/>
                <w:right w:val="none" w:sz="0" w:space="0" w:color="auto"/>
              </w:divBdr>
            </w:div>
            <w:div w:id="886913621">
              <w:marLeft w:val="0"/>
              <w:marRight w:val="0"/>
              <w:marTop w:val="60"/>
              <w:marBottom w:val="0"/>
              <w:divBdr>
                <w:top w:val="none" w:sz="0" w:space="0" w:color="auto"/>
                <w:left w:val="none" w:sz="0" w:space="0" w:color="auto"/>
                <w:bottom w:val="none" w:sz="0" w:space="0" w:color="auto"/>
                <w:right w:val="none" w:sz="0" w:space="0" w:color="auto"/>
              </w:divBdr>
            </w:div>
            <w:div w:id="839079527">
              <w:marLeft w:val="0"/>
              <w:marRight w:val="0"/>
              <w:marTop w:val="0"/>
              <w:marBottom w:val="0"/>
              <w:divBdr>
                <w:top w:val="none" w:sz="0" w:space="0" w:color="auto"/>
                <w:left w:val="none" w:sz="0" w:space="0" w:color="auto"/>
                <w:bottom w:val="none" w:sz="0" w:space="0" w:color="auto"/>
                <w:right w:val="none" w:sz="0" w:space="0" w:color="auto"/>
              </w:divBdr>
              <w:divsChild>
                <w:div w:id="1914507187">
                  <w:marLeft w:val="0"/>
                  <w:marRight w:val="0"/>
                  <w:marTop w:val="0"/>
                  <w:marBottom w:val="0"/>
                  <w:divBdr>
                    <w:top w:val="none" w:sz="0" w:space="0" w:color="auto"/>
                    <w:left w:val="none" w:sz="0" w:space="0" w:color="auto"/>
                    <w:bottom w:val="none" w:sz="0" w:space="0" w:color="auto"/>
                    <w:right w:val="none" w:sz="0" w:space="0" w:color="auto"/>
                  </w:divBdr>
                </w:div>
                <w:div w:id="1402174304">
                  <w:marLeft w:val="0"/>
                  <w:marRight w:val="0"/>
                  <w:marTop w:val="0"/>
                  <w:marBottom w:val="0"/>
                  <w:divBdr>
                    <w:top w:val="none" w:sz="0" w:space="0" w:color="auto"/>
                    <w:left w:val="none" w:sz="0" w:space="0" w:color="auto"/>
                    <w:bottom w:val="none" w:sz="0" w:space="0" w:color="auto"/>
                    <w:right w:val="none" w:sz="0" w:space="0" w:color="auto"/>
                  </w:divBdr>
                </w:div>
              </w:divsChild>
            </w:div>
            <w:div w:id="1058628465">
              <w:marLeft w:val="0"/>
              <w:marRight w:val="0"/>
              <w:marTop w:val="0"/>
              <w:marBottom w:val="0"/>
              <w:divBdr>
                <w:top w:val="none" w:sz="0" w:space="0" w:color="auto"/>
                <w:left w:val="none" w:sz="0" w:space="0" w:color="auto"/>
                <w:bottom w:val="none" w:sz="0" w:space="0" w:color="auto"/>
                <w:right w:val="none" w:sz="0" w:space="0" w:color="auto"/>
              </w:divBdr>
            </w:div>
            <w:div w:id="293297823">
              <w:marLeft w:val="0"/>
              <w:marRight w:val="0"/>
              <w:marTop w:val="60"/>
              <w:marBottom w:val="0"/>
              <w:divBdr>
                <w:top w:val="none" w:sz="0" w:space="0" w:color="auto"/>
                <w:left w:val="none" w:sz="0" w:space="0" w:color="auto"/>
                <w:bottom w:val="none" w:sz="0" w:space="0" w:color="auto"/>
                <w:right w:val="none" w:sz="0" w:space="0" w:color="auto"/>
              </w:divBdr>
            </w:div>
            <w:div w:id="1387530800">
              <w:marLeft w:val="0"/>
              <w:marRight w:val="0"/>
              <w:marTop w:val="0"/>
              <w:marBottom w:val="0"/>
              <w:divBdr>
                <w:top w:val="none" w:sz="0" w:space="0" w:color="auto"/>
                <w:left w:val="none" w:sz="0" w:space="0" w:color="auto"/>
                <w:bottom w:val="none" w:sz="0" w:space="0" w:color="auto"/>
                <w:right w:val="none" w:sz="0" w:space="0" w:color="auto"/>
              </w:divBdr>
              <w:divsChild>
                <w:div w:id="571159345">
                  <w:marLeft w:val="0"/>
                  <w:marRight w:val="0"/>
                  <w:marTop w:val="0"/>
                  <w:marBottom w:val="0"/>
                  <w:divBdr>
                    <w:top w:val="none" w:sz="0" w:space="0" w:color="auto"/>
                    <w:left w:val="none" w:sz="0" w:space="0" w:color="auto"/>
                    <w:bottom w:val="none" w:sz="0" w:space="0" w:color="auto"/>
                    <w:right w:val="none" w:sz="0" w:space="0" w:color="auto"/>
                  </w:divBdr>
                </w:div>
                <w:div w:id="2015573838">
                  <w:marLeft w:val="0"/>
                  <w:marRight w:val="0"/>
                  <w:marTop w:val="0"/>
                  <w:marBottom w:val="0"/>
                  <w:divBdr>
                    <w:top w:val="none" w:sz="0" w:space="0" w:color="auto"/>
                    <w:left w:val="none" w:sz="0" w:space="0" w:color="auto"/>
                    <w:bottom w:val="none" w:sz="0" w:space="0" w:color="auto"/>
                    <w:right w:val="none" w:sz="0" w:space="0" w:color="auto"/>
                  </w:divBdr>
                </w:div>
              </w:divsChild>
            </w:div>
            <w:div w:id="1423448356">
              <w:marLeft w:val="0"/>
              <w:marRight w:val="0"/>
              <w:marTop w:val="0"/>
              <w:marBottom w:val="0"/>
              <w:divBdr>
                <w:top w:val="none" w:sz="0" w:space="0" w:color="auto"/>
                <w:left w:val="none" w:sz="0" w:space="0" w:color="auto"/>
                <w:bottom w:val="none" w:sz="0" w:space="0" w:color="auto"/>
                <w:right w:val="none" w:sz="0" w:space="0" w:color="auto"/>
              </w:divBdr>
            </w:div>
            <w:div w:id="373425078">
              <w:marLeft w:val="0"/>
              <w:marRight w:val="0"/>
              <w:marTop w:val="60"/>
              <w:marBottom w:val="0"/>
              <w:divBdr>
                <w:top w:val="none" w:sz="0" w:space="0" w:color="auto"/>
                <w:left w:val="none" w:sz="0" w:space="0" w:color="auto"/>
                <w:bottom w:val="none" w:sz="0" w:space="0" w:color="auto"/>
                <w:right w:val="none" w:sz="0" w:space="0" w:color="auto"/>
              </w:divBdr>
            </w:div>
            <w:div w:id="424885318">
              <w:marLeft w:val="0"/>
              <w:marRight w:val="0"/>
              <w:marTop w:val="0"/>
              <w:marBottom w:val="0"/>
              <w:divBdr>
                <w:top w:val="none" w:sz="0" w:space="0" w:color="auto"/>
                <w:left w:val="none" w:sz="0" w:space="0" w:color="auto"/>
                <w:bottom w:val="none" w:sz="0" w:space="0" w:color="auto"/>
                <w:right w:val="none" w:sz="0" w:space="0" w:color="auto"/>
              </w:divBdr>
              <w:divsChild>
                <w:div w:id="1854806905">
                  <w:marLeft w:val="0"/>
                  <w:marRight w:val="0"/>
                  <w:marTop w:val="0"/>
                  <w:marBottom w:val="0"/>
                  <w:divBdr>
                    <w:top w:val="none" w:sz="0" w:space="0" w:color="auto"/>
                    <w:left w:val="none" w:sz="0" w:space="0" w:color="auto"/>
                    <w:bottom w:val="none" w:sz="0" w:space="0" w:color="auto"/>
                    <w:right w:val="none" w:sz="0" w:space="0" w:color="auto"/>
                  </w:divBdr>
                </w:div>
                <w:div w:id="1885754711">
                  <w:marLeft w:val="0"/>
                  <w:marRight w:val="0"/>
                  <w:marTop w:val="0"/>
                  <w:marBottom w:val="0"/>
                  <w:divBdr>
                    <w:top w:val="none" w:sz="0" w:space="0" w:color="auto"/>
                    <w:left w:val="none" w:sz="0" w:space="0" w:color="auto"/>
                    <w:bottom w:val="none" w:sz="0" w:space="0" w:color="auto"/>
                    <w:right w:val="none" w:sz="0" w:space="0" w:color="auto"/>
                  </w:divBdr>
                </w:div>
              </w:divsChild>
            </w:div>
            <w:div w:id="1662272289">
              <w:marLeft w:val="0"/>
              <w:marRight w:val="0"/>
              <w:marTop w:val="0"/>
              <w:marBottom w:val="0"/>
              <w:divBdr>
                <w:top w:val="none" w:sz="0" w:space="0" w:color="auto"/>
                <w:left w:val="none" w:sz="0" w:space="0" w:color="auto"/>
                <w:bottom w:val="none" w:sz="0" w:space="0" w:color="auto"/>
                <w:right w:val="none" w:sz="0" w:space="0" w:color="auto"/>
              </w:divBdr>
            </w:div>
            <w:div w:id="1520048975">
              <w:marLeft w:val="0"/>
              <w:marRight w:val="0"/>
              <w:marTop w:val="60"/>
              <w:marBottom w:val="0"/>
              <w:divBdr>
                <w:top w:val="none" w:sz="0" w:space="0" w:color="auto"/>
                <w:left w:val="none" w:sz="0" w:space="0" w:color="auto"/>
                <w:bottom w:val="none" w:sz="0" w:space="0" w:color="auto"/>
                <w:right w:val="none" w:sz="0" w:space="0" w:color="auto"/>
              </w:divBdr>
            </w:div>
            <w:div w:id="382607831">
              <w:marLeft w:val="0"/>
              <w:marRight w:val="0"/>
              <w:marTop w:val="0"/>
              <w:marBottom w:val="0"/>
              <w:divBdr>
                <w:top w:val="none" w:sz="0" w:space="0" w:color="auto"/>
                <w:left w:val="none" w:sz="0" w:space="0" w:color="auto"/>
                <w:bottom w:val="none" w:sz="0" w:space="0" w:color="auto"/>
                <w:right w:val="none" w:sz="0" w:space="0" w:color="auto"/>
              </w:divBdr>
              <w:divsChild>
                <w:div w:id="760685111">
                  <w:marLeft w:val="0"/>
                  <w:marRight w:val="0"/>
                  <w:marTop w:val="0"/>
                  <w:marBottom w:val="0"/>
                  <w:divBdr>
                    <w:top w:val="none" w:sz="0" w:space="0" w:color="auto"/>
                    <w:left w:val="none" w:sz="0" w:space="0" w:color="auto"/>
                    <w:bottom w:val="none" w:sz="0" w:space="0" w:color="auto"/>
                    <w:right w:val="none" w:sz="0" w:space="0" w:color="auto"/>
                  </w:divBdr>
                </w:div>
                <w:div w:id="655912818">
                  <w:marLeft w:val="0"/>
                  <w:marRight w:val="0"/>
                  <w:marTop w:val="0"/>
                  <w:marBottom w:val="0"/>
                  <w:divBdr>
                    <w:top w:val="none" w:sz="0" w:space="0" w:color="auto"/>
                    <w:left w:val="none" w:sz="0" w:space="0" w:color="auto"/>
                    <w:bottom w:val="none" w:sz="0" w:space="0" w:color="auto"/>
                    <w:right w:val="none" w:sz="0" w:space="0" w:color="auto"/>
                  </w:divBdr>
                </w:div>
              </w:divsChild>
            </w:div>
            <w:div w:id="1391617108">
              <w:marLeft w:val="0"/>
              <w:marRight w:val="0"/>
              <w:marTop w:val="0"/>
              <w:marBottom w:val="0"/>
              <w:divBdr>
                <w:top w:val="none" w:sz="0" w:space="0" w:color="auto"/>
                <w:left w:val="none" w:sz="0" w:space="0" w:color="auto"/>
                <w:bottom w:val="none" w:sz="0" w:space="0" w:color="auto"/>
                <w:right w:val="none" w:sz="0" w:space="0" w:color="auto"/>
              </w:divBdr>
            </w:div>
            <w:div w:id="387074594">
              <w:marLeft w:val="0"/>
              <w:marRight w:val="0"/>
              <w:marTop w:val="60"/>
              <w:marBottom w:val="0"/>
              <w:divBdr>
                <w:top w:val="none" w:sz="0" w:space="0" w:color="auto"/>
                <w:left w:val="none" w:sz="0" w:space="0" w:color="auto"/>
                <w:bottom w:val="none" w:sz="0" w:space="0" w:color="auto"/>
                <w:right w:val="none" w:sz="0" w:space="0" w:color="auto"/>
              </w:divBdr>
            </w:div>
            <w:div w:id="2065564111">
              <w:marLeft w:val="0"/>
              <w:marRight w:val="0"/>
              <w:marTop w:val="0"/>
              <w:marBottom w:val="0"/>
              <w:divBdr>
                <w:top w:val="none" w:sz="0" w:space="0" w:color="auto"/>
                <w:left w:val="none" w:sz="0" w:space="0" w:color="auto"/>
                <w:bottom w:val="none" w:sz="0" w:space="0" w:color="auto"/>
                <w:right w:val="none" w:sz="0" w:space="0" w:color="auto"/>
              </w:divBdr>
              <w:divsChild>
                <w:div w:id="708922532">
                  <w:marLeft w:val="0"/>
                  <w:marRight w:val="0"/>
                  <w:marTop w:val="0"/>
                  <w:marBottom w:val="0"/>
                  <w:divBdr>
                    <w:top w:val="none" w:sz="0" w:space="0" w:color="auto"/>
                    <w:left w:val="none" w:sz="0" w:space="0" w:color="auto"/>
                    <w:bottom w:val="none" w:sz="0" w:space="0" w:color="auto"/>
                    <w:right w:val="none" w:sz="0" w:space="0" w:color="auto"/>
                  </w:divBdr>
                </w:div>
                <w:div w:id="1494253380">
                  <w:marLeft w:val="0"/>
                  <w:marRight w:val="0"/>
                  <w:marTop w:val="0"/>
                  <w:marBottom w:val="0"/>
                  <w:divBdr>
                    <w:top w:val="none" w:sz="0" w:space="0" w:color="auto"/>
                    <w:left w:val="none" w:sz="0" w:space="0" w:color="auto"/>
                    <w:bottom w:val="none" w:sz="0" w:space="0" w:color="auto"/>
                    <w:right w:val="none" w:sz="0" w:space="0" w:color="auto"/>
                  </w:divBdr>
                </w:div>
              </w:divsChild>
            </w:div>
            <w:div w:id="1557205484">
              <w:marLeft w:val="0"/>
              <w:marRight w:val="0"/>
              <w:marTop w:val="0"/>
              <w:marBottom w:val="0"/>
              <w:divBdr>
                <w:top w:val="none" w:sz="0" w:space="0" w:color="auto"/>
                <w:left w:val="none" w:sz="0" w:space="0" w:color="auto"/>
                <w:bottom w:val="none" w:sz="0" w:space="0" w:color="auto"/>
                <w:right w:val="none" w:sz="0" w:space="0" w:color="auto"/>
              </w:divBdr>
            </w:div>
            <w:div w:id="305739121">
              <w:marLeft w:val="0"/>
              <w:marRight w:val="0"/>
              <w:marTop w:val="60"/>
              <w:marBottom w:val="0"/>
              <w:divBdr>
                <w:top w:val="none" w:sz="0" w:space="0" w:color="auto"/>
                <w:left w:val="none" w:sz="0" w:space="0" w:color="auto"/>
                <w:bottom w:val="none" w:sz="0" w:space="0" w:color="auto"/>
                <w:right w:val="none" w:sz="0" w:space="0" w:color="auto"/>
              </w:divBdr>
            </w:div>
            <w:div w:id="575479908">
              <w:marLeft w:val="0"/>
              <w:marRight w:val="0"/>
              <w:marTop w:val="0"/>
              <w:marBottom w:val="0"/>
              <w:divBdr>
                <w:top w:val="none" w:sz="0" w:space="0" w:color="auto"/>
                <w:left w:val="none" w:sz="0" w:space="0" w:color="auto"/>
                <w:bottom w:val="none" w:sz="0" w:space="0" w:color="auto"/>
                <w:right w:val="none" w:sz="0" w:space="0" w:color="auto"/>
              </w:divBdr>
              <w:divsChild>
                <w:div w:id="1270701332">
                  <w:marLeft w:val="0"/>
                  <w:marRight w:val="0"/>
                  <w:marTop w:val="0"/>
                  <w:marBottom w:val="0"/>
                  <w:divBdr>
                    <w:top w:val="none" w:sz="0" w:space="0" w:color="auto"/>
                    <w:left w:val="none" w:sz="0" w:space="0" w:color="auto"/>
                    <w:bottom w:val="none" w:sz="0" w:space="0" w:color="auto"/>
                    <w:right w:val="none" w:sz="0" w:space="0" w:color="auto"/>
                  </w:divBdr>
                </w:div>
                <w:div w:id="2132437510">
                  <w:marLeft w:val="0"/>
                  <w:marRight w:val="0"/>
                  <w:marTop w:val="0"/>
                  <w:marBottom w:val="0"/>
                  <w:divBdr>
                    <w:top w:val="none" w:sz="0" w:space="0" w:color="auto"/>
                    <w:left w:val="none" w:sz="0" w:space="0" w:color="auto"/>
                    <w:bottom w:val="none" w:sz="0" w:space="0" w:color="auto"/>
                    <w:right w:val="none" w:sz="0" w:space="0" w:color="auto"/>
                  </w:divBdr>
                </w:div>
              </w:divsChild>
            </w:div>
            <w:div w:id="636256178">
              <w:marLeft w:val="0"/>
              <w:marRight w:val="0"/>
              <w:marTop w:val="0"/>
              <w:marBottom w:val="0"/>
              <w:divBdr>
                <w:top w:val="none" w:sz="0" w:space="0" w:color="auto"/>
                <w:left w:val="none" w:sz="0" w:space="0" w:color="auto"/>
                <w:bottom w:val="none" w:sz="0" w:space="0" w:color="auto"/>
                <w:right w:val="none" w:sz="0" w:space="0" w:color="auto"/>
              </w:divBdr>
            </w:div>
            <w:div w:id="1946234435">
              <w:marLeft w:val="0"/>
              <w:marRight w:val="0"/>
              <w:marTop w:val="60"/>
              <w:marBottom w:val="0"/>
              <w:divBdr>
                <w:top w:val="none" w:sz="0" w:space="0" w:color="auto"/>
                <w:left w:val="none" w:sz="0" w:space="0" w:color="auto"/>
                <w:bottom w:val="none" w:sz="0" w:space="0" w:color="auto"/>
                <w:right w:val="none" w:sz="0" w:space="0" w:color="auto"/>
              </w:divBdr>
              <w:divsChild>
                <w:div w:id="1365790995">
                  <w:marLeft w:val="0"/>
                  <w:marRight w:val="0"/>
                  <w:marTop w:val="0"/>
                  <w:marBottom w:val="0"/>
                  <w:divBdr>
                    <w:top w:val="none" w:sz="0" w:space="0" w:color="auto"/>
                    <w:left w:val="none" w:sz="0" w:space="0" w:color="auto"/>
                    <w:bottom w:val="none" w:sz="0" w:space="0" w:color="auto"/>
                    <w:right w:val="none" w:sz="0" w:space="0" w:color="auto"/>
                  </w:divBdr>
                  <w:divsChild>
                    <w:div w:id="18999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797226">
              <w:marLeft w:val="0"/>
              <w:marRight w:val="0"/>
              <w:marTop w:val="0"/>
              <w:marBottom w:val="0"/>
              <w:divBdr>
                <w:top w:val="none" w:sz="0" w:space="0" w:color="auto"/>
                <w:left w:val="none" w:sz="0" w:space="0" w:color="auto"/>
                <w:bottom w:val="none" w:sz="0" w:space="0" w:color="auto"/>
                <w:right w:val="none" w:sz="0" w:space="0" w:color="auto"/>
              </w:divBdr>
              <w:divsChild>
                <w:div w:id="1553344219">
                  <w:marLeft w:val="0"/>
                  <w:marRight w:val="0"/>
                  <w:marTop w:val="0"/>
                  <w:marBottom w:val="0"/>
                  <w:divBdr>
                    <w:top w:val="none" w:sz="0" w:space="0" w:color="auto"/>
                    <w:left w:val="none" w:sz="0" w:space="0" w:color="auto"/>
                    <w:bottom w:val="none" w:sz="0" w:space="0" w:color="auto"/>
                    <w:right w:val="none" w:sz="0" w:space="0" w:color="auto"/>
                  </w:divBdr>
                </w:div>
                <w:div w:id="841433131">
                  <w:marLeft w:val="0"/>
                  <w:marRight w:val="0"/>
                  <w:marTop w:val="0"/>
                  <w:marBottom w:val="0"/>
                  <w:divBdr>
                    <w:top w:val="none" w:sz="0" w:space="0" w:color="auto"/>
                    <w:left w:val="none" w:sz="0" w:space="0" w:color="auto"/>
                    <w:bottom w:val="none" w:sz="0" w:space="0" w:color="auto"/>
                    <w:right w:val="none" w:sz="0" w:space="0" w:color="auto"/>
                  </w:divBdr>
                </w:div>
              </w:divsChild>
            </w:div>
            <w:div w:id="409280433">
              <w:marLeft w:val="0"/>
              <w:marRight w:val="0"/>
              <w:marTop w:val="0"/>
              <w:marBottom w:val="0"/>
              <w:divBdr>
                <w:top w:val="none" w:sz="0" w:space="0" w:color="auto"/>
                <w:left w:val="none" w:sz="0" w:space="0" w:color="auto"/>
                <w:bottom w:val="none" w:sz="0" w:space="0" w:color="auto"/>
                <w:right w:val="none" w:sz="0" w:space="0" w:color="auto"/>
              </w:divBdr>
            </w:div>
            <w:div w:id="1413157692">
              <w:marLeft w:val="0"/>
              <w:marRight w:val="0"/>
              <w:marTop w:val="60"/>
              <w:marBottom w:val="0"/>
              <w:divBdr>
                <w:top w:val="none" w:sz="0" w:space="0" w:color="auto"/>
                <w:left w:val="none" w:sz="0" w:space="0" w:color="auto"/>
                <w:bottom w:val="none" w:sz="0" w:space="0" w:color="auto"/>
                <w:right w:val="none" w:sz="0" w:space="0" w:color="auto"/>
              </w:divBdr>
            </w:div>
            <w:div w:id="430930672">
              <w:marLeft w:val="0"/>
              <w:marRight w:val="0"/>
              <w:marTop w:val="0"/>
              <w:marBottom w:val="0"/>
              <w:divBdr>
                <w:top w:val="none" w:sz="0" w:space="0" w:color="auto"/>
                <w:left w:val="none" w:sz="0" w:space="0" w:color="auto"/>
                <w:bottom w:val="none" w:sz="0" w:space="0" w:color="auto"/>
                <w:right w:val="none" w:sz="0" w:space="0" w:color="auto"/>
              </w:divBdr>
              <w:divsChild>
                <w:div w:id="1824396298">
                  <w:marLeft w:val="0"/>
                  <w:marRight w:val="0"/>
                  <w:marTop w:val="0"/>
                  <w:marBottom w:val="0"/>
                  <w:divBdr>
                    <w:top w:val="none" w:sz="0" w:space="0" w:color="auto"/>
                    <w:left w:val="none" w:sz="0" w:space="0" w:color="auto"/>
                    <w:bottom w:val="none" w:sz="0" w:space="0" w:color="auto"/>
                    <w:right w:val="none" w:sz="0" w:space="0" w:color="auto"/>
                  </w:divBdr>
                </w:div>
                <w:div w:id="1683819151">
                  <w:marLeft w:val="0"/>
                  <w:marRight w:val="0"/>
                  <w:marTop w:val="0"/>
                  <w:marBottom w:val="0"/>
                  <w:divBdr>
                    <w:top w:val="none" w:sz="0" w:space="0" w:color="auto"/>
                    <w:left w:val="none" w:sz="0" w:space="0" w:color="auto"/>
                    <w:bottom w:val="none" w:sz="0" w:space="0" w:color="auto"/>
                    <w:right w:val="none" w:sz="0" w:space="0" w:color="auto"/>
                  </w:divBdr>
                </w:div>
              </w:divsChild>
            </w:div>
            <w:div w:id="1952737148">
              <w:marLeft w:val="0"/>
              <w:marRight w:val="0"/>
              <w:marTop w:val="0"/>
              <w:marBottom w:val="0"/>
              <w:divBdr>
                <w:top w:val="none" w:sz="0" w:space="0" w:color="auto"/>
                <w:left w:val="none" w:sz="0" w:space="0" w:color="auto"/>
                <w:bottom w:val="none" w:sz="0" w:space="0" w:color="auto"/>
                <w:right w:val="none" w:sz="0" w:space="0" w:color="auto"/>
              </w:divBdr>
            </w:div>
            <w:div w:id="865290264">
              <w:marLeft w:val="0"/>
              <w:marRight w:val="0"/>
              <w:marTop w:val="60"/>
              <w:marBottom w:val="0"/>
              <w:divBdr>
                <w:top w:val="none" w:sz="0" w:space="0" w:color="auto"/>
                <w:left w:val="none" w:sz="0" w:space="0" w:color="auto"/>
                <w:bottom w:val="none" w:sz="0" w:space="0" w:color="auto"/>
                <w:right w:val="none" w:sz="0" w:space="0" w:color="auto"/>
              </w:divBdr>
            </w:div>
            <w:div w:id="679354024">
              <w:marLeft w:val="0"/>
              <w:marRight w:val="0"/>
              <w:marTop w:val="0"/>
              <w:marBottom w:val="0"/>
              <w:divBdr>
                <w:top w:val="none" w:sz="0" w:space="0" w:color="auto"/>
                <w:left w:val="none" w:sz="0" w:space="0" w:color="auto"/>
                <w:bottom w:val="none" w:sz="0" w:space="0" w:color="auto"/>
                <w:right w:val="none" w:sz="0" w:space="0" w:color="auto"/>
              </w:divBdr>
              <w:divsChild>
                <w:div w:id="1634600181">
                  <w:marLeft w:val="0"/>
                  <w:marRight w:val="0"/>
                  <w:marTop w:val="0"/>
                  <w:marBottom w:val="0"/>
                  <w:divBdr>
                    <w:top w:val="none" w:sz="0" w:space="0" w:color="auto"/>
                    <w:left w:val="none" w:sz="0" w:space="0" w:color="auto"/>
                    <w:bottom w:val="none" w:sz="0" w:space="0" w:color="auto"/>
                    <w:right w:val="none" w:sz="0" w:space="0" w:color="auto"/>
                  </w:divBdr>
                </w:div>
                <w:div w:id="656344209">
                  <w:marLeft w:val="0"/>
                  <w:marRight w:val="0"/>
                  <w:marTop w:val="0"/>
                  <w:marBottom w:val="0"/>
                  <w:divBdr>
                    <w:top w:val="none" w:sz="0" w:space="0" w:color="auto"/>
                    <w:left w:val="none" w:sz="0" w:space="0" w:color="auto"/>
                    <w:bottom w:val="none" w:sz="0" w:space="0" w:color="auto"/>
                    <w:right w:val="none" w:sz="0" w:space="0" w:color="auto"/>
                  </w:divBdr>
                </w:div>
              </w:divsChild>
            </w:div>
            <w:div w:id="431316749">
              <w:marLeft w:val="0"/>
              <w:marRight w:val="0"/>
              <w:marTop w:val="0"/>
              <w:marBottom w:val="0"/>
              <w:divBdr>
                <w:top w:val="none" w:sz="0" w:space="0" w:color="auto"/>
                <w:left w:val="none" w:sz="0" w:space="0" w:color="auto"/>
                <w:bottom w:val="none" w:sz="0" w:space="0" w:color="auto"/>
                <w:right w:val="none" w:sz="0" w:space="0" w:color="auto"/>
              </w:divBdr>
            </w:div>
            <w:div w:id="74379385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226722448">
      <w:bodyDiv w:val="1"/>
      <w:marLeft w:val="0"/>
      <w:marRight w:val="0"/>
      <w:marTop w:val="0"/>
      <w:marBottom w:val="0"/>
      <w:divBdr>
        <w:top w:val="none" w:sz="0" w:space="0" w:color="auto"/>
        <w:left w:val="none" w:sz="0" w:space="0" w:color="auto"/>
        <w:bottom w:val="none" w:sz="0" w:space="0" w:color="auto"/>
        <w:right w:val="none" w:sz="0" w:space="0" w:color="auto"/>
      </w:divBdr>
    </w:div>
    <w:div w:id="1376276605">
      <w:bodyDiv w:val="1"/>
      <w:marLeft w:val="0"/>
      <w:marRight w:val="0"/>
      <w:marTop w:val="0"/>
      <w:marBottom w:val="0"/>
      <w:divBdr>
        <w:top w:val="none" w:sz="0" w:space="0" w:color="auto"/>
        <w:left w:val="none" w:sz="0" w:space="0" w:color="auto"/>
        <w:bottom w:val="none" w:sz="0" w:space="0" w:color="auto"/>
        <w:right w:val="none" w:sz="0" w:space="0" w:color="auto"/>
      </w:divBdr>
    </w:div>
    <w:div w:id="1422331953">
      <w:bodyDiv w:val="1"/>
      <w:marLeft w:val="0"/>
      <w:marRight w:val="0"/>
      <w:marTop w:val="0"/>
      <w:marBottom w:val="0"/>
      <w:divBdr>
        <w:top w:val="none" w:sz="0" w:space="0" w:color="auto"/>
        <w:left w:val="none" w:sz="0" w:space="0" w:color="auto"/>
        <w:bottom w:val="none" w:sz="0" w:space="0" w:color="auto"/>
        <w:right w:val="none" w:sz="0" w:space="0" w:color="auto"/>
      </w:divBdr>
      <w:divsChild>
        <w:div w:id="1367297462">
          <w:marLeft w:val="0"/>
          <w:marRight w:val="0"/>
          <w:marTop w:val="240"/>
          <w:marBottom w:val="240"/>
          <w:divBdr>
            <w:top w:val="none" w:sz="0" w:space="0" w:color="auto"/>
            <w:left w:val="none" w:sz="0" w:space="0" w:color="auto"/>
            <w:bottom w:val="none" w:sz="0" w:space="0" w:color="auto"/>
            <w:right w:val="none" w:sz="0" w:space="0" w:color="auto"/>
          </w:divBdr>
        </w:div>
      </w:divsChild>
    </w:div>
    <w:div w:id="1534465961">
      <w:bodyDiv w:val="1"/>
      <w:marLeft w:val="0"/>
      <w:marRight w:val="0"/>
      <w:marTop w:val="0"/>
      <w:marBottom w:val="0"/>
      <w:divBdr>
        <w:top w:val="none" w:sz="0" w:space="0" w:color="auto"/>
        <w:left w:val="none" w:sz="0" w:space="0" w:color="auto"/>
        <w:bottom w:val="none" w:sz="0" w:space="0" w:color="auto"/>
        <w:right w:val="none" w:sz="0" w:space="0" w:color="auto"/>
      </w:divBdr>
      <w:divsChild>
        <w:div w:id="54818616">
          <w:marLeft w:val="0"/>
          <w:marRight w:val="0"/>
          <w:marTop w:val="240"/>
          <w:marBottom w:val="240"/>
          <w:divBdr>
            <w:top w:val="none" w:sz="0" w:space="0" w:color="auto"/>
            <w:left w:val="none" w:sz="0" w:space="0" w:color="auto"/>
            <w:bottom w:val="none" w:sz="0" w:space="0" w:color="auto"/>
            <w:right w:val="none" w:sz="0" w:space="0" w:color="auto"/>
          </w:divBdr>
        </w:div>
      </w:divsChild>
    </w:div>
    <w:div w:id="1932273972">
      <w:bodyDiv w:val="1"/>
      <w:marLeft w:val="0"/>
      <w:marRight w:val="0"/>
      <w:marTop w:val="0"/>
      <w:marBottom w:val="0"/>
      <w:divBdr>
        <w:top w:val="none" w:sz="0" w:space="0" w:color="auto"/>
        <w:left w:val="none" w:sz="0" w:space="0" w:color="auto"/>
        <w:bottom w:val="none" w:sz="0" w:space="0" w:color="auto"/>
        <w:right w:val="none" w:sz="0" w:space="0" w:color="auto"/>
      </w:divBdr>
      <w:divsChild>
        <w:div w:id="3820287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80C20F-9888-4E40-99B0-FF4673417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Pages>
  <Words>8713</Words>
  <Characters>49666</Characters>
  <Application>Microsoft Office Word</Application>
  <DocSecurity>0</DocSecurity>
  <Lines>413</Lines>
  <Paragraphs>116</Paragraphs>
  <ScaleCrop>false</ScaleCrop>
  <HeadingPairs>
    <vt:vector size="2" baseType="variant">
      <vt:variant>
        <vt:lpstr>Titolo</vt:lpstr>
      </vt:variant>
      <vt:variant>
        <vt:i4>1</vt:i4>
      </vt:variant>
    </vt:vector>
  </HeadingPairs>
  <TitlesOfParts>
    <vt:vector size="1" baseType="lpstr">
      <vt:lpstr/>
    </vt:vector>
  </TitlesOfParts>
  <Company>Universita degli studi di Torino</Company>
  <LinksUpToDate>false</LinksUpToDate>
  <CharactersWithSpaces>58263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 Santoro</dc:creator>
  <cp:keywords/>
  <dc:description/>
  <cp:lastModifiedBy>Chiara Santoro</cp:lastModifiedBy>
  <cp:revision>3</cp:revision>
  <dcterms:created xsi:type="dcterms:W3CDTF">2024-12-17T08:38:00Z</dcterms:created>
  <dcterms:modified xsi:type="dcterms:W3CDTF">2024-12-17T09:37:00Z</dcterms:modified>
</cp:coreProperties>
</file>