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D120FB" w14:textId="78B42D61" w:rsidR="004B6E94" w:rsidRPr="006E709B" w:rsidRDefault="005458DD" w:rsidP="002E6235">
      <w:pPr>
        <w:jc w:val="center"/>
        <w:rPr>
          <w:sz w:val="36"/>
          <w:szCs w:val="36"/>
          <w:lang w:val="en-US"/>
        </w:rPr>
      </w:pPr>
      <w:r w:rsidRPr="006E709B">
        <w:rPr>
          <w:sz w:val="36"/>
          <w:szCs w:val="36"/>
          <w:lang w:val="en-US"/>
        </w:rPr>
        <w:t>Look how sustainable I am! Effects of communication focus, individuals’ differences on intention to use food waste fighting mobile applications</w:t>
      </w:r>
    </w:p>
    <w:p w14:paraId="333DEB22" w14:textId="77777777" w:rsidR="005458DD" w:rsidRPr="006E709B" w:rsidRDefault="005458DD" w:rsidP="002E6235">
      <w:pPr>
        <w:jc w:val="center"/>
        <w:rPr>
          <w:sz w:val="36"/>
          <w:szCs w:val="36"/>
          <w:lang w:val="en-US"/>
        </w:rPr>
      </w:pPr>
    </w:p>
    <w:p w14:paraId="3E020086" w14:textId="22C447C1" w:rsidR="004B6E94" w:rsidRPr="006E709B" w:rsidRDefault="004B6E94" w:rsidP="004B6E94">
      <w:pPr>
        <w:shd w:val="clear" w:color="auto" w:fill="FFFFFF"/>
        <w:contextualSpacing/>
        <w:rPr>
          <w:color w:val="0E101A"/>
          <w:lang w:val="en-US"/>
        </w:rPr>
      </w:pPr>
      <w:r w:rsidRPr="006E709B">
        <w:rPr>
          <w:b/>
          <w:bCs/>
          <w:color w:val="333333"/>
          <w:lang w:val="en-US"/>
        </w:rPr>
        <w:t xml:space="preserve">Purpose </w:t>
      </w:r>
      <w:r w:rsidRPr="006E709B">
        <w:rPr>
          <w:color w:val="333333"/>
          <w:lang w:val="en-US"/>
        </w:rPr>
        <w:t xml:space="preserve">- </w:t>
      </w:r>
      <w:r w:rsidRPr="006E709B">
        <w:rPr>
          <w:color w:val="0E101A"/>
          <w:lang w:val="en-US"/>
        </w:rPr>
        <w:t>The purpose of this paper is to</w:t>
      </w:r>
      <w:r w:rsidR="00B44BAD" w:rsidRPr="006E709B">
        <w:rPr>
          <w:color w:val="0E101A"/>
          <w:lang w:val="en-US"/>
        </w:rPr>
        <w:t xml:space="preserve"> examine the role of digital transformation processes </w:t>
      </w:r>
      <w:r w:rsidR="008A13B0" w:rsidRPr="006E709B">
        <w:rPr>
          <w:color w:val="0E101A"/>
          <w:lang w:val="en-US"/>
        </w:rPr>
        <w:t>for food and beverage companies</w:t>
      </w:r>
      <w:r w:rsidR="008952EF" w:rsidRPr="006E709B">
        <w:rPr>
          <w:color w:val="0E101A"/>
          <w:lang w:val="en-US"/>
        </w:rPr>
        <w:t xml:space="preserve"> by</w:t>
      </w:r>
      <w:r w:rsidRPr="006E709B">
        <w:rPr>
          <w:color w:val="0E101A"/>
          <w:lang w:val="en-US"/>
        </w:rPr>
        <w:t xml:space="preserve"> investigat</w:t>
      </w:r>
      <w:r w:rsidR="008952EF" w:rsidRPr="006E709B">
        <w:rPr>
          <w:color w:val="0E101A"/>
          <w:lang w:val="en-US"/>
        </w:rPr>
        <w:t>ing</w:t>
      </w:r>
      <w:r w:rsidRPr="006E709B">
        <w:rPr>
          <w:color w:val="0E101A"/>
          <w:lang w:val="en-US"/>
        </w:rPr>
        <w:t xml:space="preserve"> how the sustainability-related communication focus (low vs. high) in food waste fighting mobile applications' advertising campaigns influence consumers' intention to use such mobile app, via their environmentalism.</w:t>
      </w:r>
    </w:p>
    <w:p w14:paraId="0CFE5B36" w14:textId="77777777" w:rsidR="004B6E94" w:rsidRPr="006E709B" w:rsidRDefault="004B6E94" w:rsidP="004B6E94">
      <w:pPr>
        <w:shd w:val="clear" w:color="auto" w:fill="FFFFFF"/>
        <w:contextualSpacing/>
        <w:rPr>
          <w:color w:val="333333"/>
          <w:lang w:val="en-US"/>
        </w:rPr>
      </w:pPr>
    </w:p>
    <w:p w14:paraId="6DDAF6C2" w14:textId="3C152E06" w:rsidR="004B6E94" w:rsidRPr="006E709B" w:rsidRDefault="004B6E94" w:rsidP="004B6E94">
      <w:pPr>
        <w:shd w:val="clear" w:color="auto" w:fill="FFFFFF"/>
        <w:contextualSpacing/>
        <w:rPr>
          <w:color w:val="0E101A"/>
          <w:lang w:val="en-US"/>
        </w:rPr>
      </w:pPr>
      <w:r w:rsidRPr="006E709B">
        <w:rPr>
          <w:b/>
          <w:bCs/>
          <w:color w:val="333333"/>
          <w:lang w:val="en-US"/>
        </w:rPr>
        <w:t xml:space="preserve">Design/methodology/approach - </w:t>
      </w:r>
      <w:r w:rsidRPr="006E709B">
        <w:rPr>
          <w:color w:val="0E101A"/>
          <w:lang w:val="en-US"/>
        </w:rPr>
        <w:t xml:space="preserve">An experimental study has been conducted by using a fictitious mobile app named </w:t>
      </w:r>
      <w:r w:rsidR="009F6D13" w:rsidRPr="006E709B">
        <w:rPr>
          <w:color w:val="0E101A"/>
          <w:lang w:val="en-US"/>
        </w:rPr>
        <w:t>“</w:t>
      </w:r>
      <w:r w:rsidRPr="006E709B">
        <w:rPr>
          <w:color w:val="0E101A"/>
          <w:lang w:val="en-US"/>
        </w:rPr>
        <w:t>Boxy Food!</w:t>
      </w:r>
      <w:r w:rsidR="009F6D13" w:rsidRPr="006E709B">
        <w:rPr>
          <w:color w:val="0E101A"/>
          <w:lang w:val="en-US"/>
        </w:rPr>
        <w:t>”</w:t>
      </w:r>
      <w:r w:rsidRPr="006E709B">
        <w:rPr>
          <w:color w:val="0E101A"/>
          <w:lang w:val="en-US"/>
        </w:rPr>
        <w:t xml:space="preserve"> among a sample of 408 randomly recruited international participants.</w:t>
      </w:r>
    </w:p>
    <w:p w14:paraId="717D2BDE" w14:textId="77777777" w:rsidR="004B6E94" w:rsidRPr="006E709B" w:rsidRDefault="004B6E94" w:rsidP="004B6E94">
      <w:pPr>
        <w:shd w:val="clear" w:color="auto" w:fill="FFFFFF"/>
        <w:contextualSpacing/>
        <w:rPr>
          <w:b/>
          <w:bCs/>
          <w:color w:val="333333"/>
          <w:lang w:val="en-US"/>
        </w:rPr>
      </w:pPr>
    </w:p>
    <w:p w14:paraId="043967C4" w14:textId="18EA4919" w:rsidR="004B6E94" w:rsidRPr="006E709B" w:rsidRDefault="004B6E94" w:rsidP="004B6E94">
      <w:pPr>
        <w:shd w:val="clear" w:color="auto" w:fill="FFFFFF"/>
        <w:contextualSpacing/>
        <w:rPr>
          <w:color w:val="0E101A"/>
          <w:lang w:val="en-US"/>
        </w:rPr>
      </w:pPr>
      <w:r w:rsidRPr="006E709B">
        <w:rPr>
          <w:b/>
          <w:bCs/>
          <w:color w:val="333333"/>
          <w:lang w:val="en-US"/>
        </w:rPr>
        <w:t xml:space="preserve">Findings - </w:t>
      </w:r>
      <w:r w:rsidRPr="006E709B">
        <w:rPr>
          <w:color w:val="0E101A"/>
          <w:lang w:val="en-US"/>
        </w:rPr>
        <w:t xml:space="preserve">Findings reveal that the sustainability-related communication focus in such food waste-fighting mobile apps advertising campaigns (low vs. high), positively affects consumers' intentions to use such mobile apps through the effect of environmentalism. More interestingly, this effect increases in magnitude, becoming higher among those consumers who exhibit a high level of status consumption orientation explaining their behavior as an attempt to </w:t>
      </w:r>
      <w:r w:rsidR="009F6D13" w:rsidRPr="006E709B">
        <w:rPr>
          <w:color w:val="0E101A"/>
          <w:lang w:val="en-US"/>
        </w:rPr>
        <w:t>“</w:t>
      </w:r>
      <w:r w:rsidRPr="006E709B">
        <w:rPr>
          <w:color w:val="0E101A"/>
          <w:lang w:val="en-US"/>
        </w:rPr>
        <w:t>be green, to be recognized from the others</w:t>
      </w:r>
      <w:r w:rsidR="009F6D13" w:rsidRPr="006E709B">
        <w:rPr>
          <w:color w:val="0E101A"/>
          <w:lang w:val="en-US"/>
        </w:rPr>
        <w:t>”</w:t>
      </w:r>
      <w:r w:rsidRPr="006E709B">
        <w:rPr>
          <w:color w:val="0E101A"/>
          <w:lang w:val="en-US"/>
        </w:rPr>
        <w:t>.</w:t>
      </w:r>
    </w:p>
    <w:p w14:paraId="56DFAAB5" w14:textId="77777777" w:rsidR="004B6E94" w:rsidRPr="006E709B" w:rsidRDefault="004B6E94" w:rsidP="004B6E94">
      <w:pPr>
        <w:shd w:val="clear" w:color="auto" w:fill="FFFFFF"/>
        <w:contextualSpacing/>
        <w:rPr>
          <w:color w:val="333333"/>
          <w:lang w:val="en-US"/>
        </w:rPr>
      </w:pPr>
    </w:p>
    <w:p w14:paraId="578B31D7" w14:textId="3033D7B3" w:rsidR="004B6E94" w:rsidRPr="006E709B" w:rsidRDefault="004B6E94" w:rsidP="004B6E94">
      <w:pPr>
        <w:pStyle w:val="NormaleWeb"/>
        <w:spacing w:before="0" w:beforeAutospacing="0" w:after="0" w:afterAutospacing="0"/>
        <w:jc w:val="both"/>
        <w:rPr>
          <w:color w:val="0E101A"/>
          <w:lang w:val="en-US"/>
        </w:rPr>
      </w:pPr>
      <w:r w:rsidRPr="006E709B">
        <w:rPr>
          <w:b/>
          <w:bCs/>
          <w:color w:val="333333"/>
          <w:lang w:val="en-US"/>
        </w:rPr>
        <w:t xml:space="preserve">Practical implications - </w:t>
      </w:r>
      <w:r w:rsidRPr="006E709B">
        <w:rPr>
          <w:color w:val="0E101A"/>
          <w:lang w:val="en-US"/>
        </w:rPr>
        <w:t>Our study suggests marketers and managers</w:t>
      </w:r>
      <w:r w:rsidR="003E58BE" w:rsidRPr="006E709B">
        <w:rPr>
          <w:color w:val="0E101A"/>
          <w:lang w:val="en-US"/>
        </w:rPr>
        <w:t xml:space="preserve"> operating in the </w:t>
      </w:r>
      <w:r w:rsidR="00FA6481" w:rsidRPr="006E709B">
        <w:rPr>
          <w:color w:val="0E101A"/>
          <w:lang w:val="en-US"/>
        </w:rPr>
        <w:t>food and beverage sector</w:t>
      </w:r>
      <w:r w:rsidRPr="006E709B">
        <w:rPr>
          <w:color w:val="0E101A"/>
          <w:lang w:val="en-US"/>
        </w:rPr>
        <w:t xml:space="preserve"> how to design effective strategies to incentivize sustainable behavior through the use of new technologies, by leveraging consumers' individual differences, and specifically on their desire to be recognized as sustainable consumers.</w:t>
      </w:r>
    </w:p>
    <w:p w14:paraId="3CBC2508" w14:textId="2E9E8E0D" w:rsidR="005D38E1" w:rsidRPr="006E709B" w:rsidRDefault="005D38E1" w:rsidP="00F85FED">
      <w:pPr>
        <w:pStyle w:val="NormaleWeb"/>
        <w:spacing w:before="0" w:beforeAutospacing="0" w:after="0" w:afterAutospacing="0"/>
        <w:rPr>
          <w:b/>
          <w:bCs/>
          <w:color w:val="0E101A"/>
          <w:lang w:val="en-US"/>
        </w:rPr>
      </w:pPr>
    </w:p>
    <w:p w14:paraId="13BC5AD9" w14:textId="67F164AB" w:rsidR="00285DDE" w:rsidRPr="006E709B" w:rsidRDefault="00285DDE" w:rsidP="00F85FED">
      <w:pPr>
        <w:pStyle w:val="NormaleWeb"/>
        <w:spacing w:before="0" w:beforeAutospacing="0" w:after="0" w:afterAutospacing="0"/>
        <w:rPr>
          <w:color w:val="0E101A"/>
          <w:lang w:val="en-US"/>
        </w:rPr>
      </w:pPr>
      <w:r w:rsidRPr="006E709B">
        <w:rPr>
          <w:b/>
          <w:bCs/>
          <w:color w:val="0E101A"/>
          <w:lang w:val="en-US"/>
        </w:rPr>
        <w:t xml:space="preserve">Originality -  </w:t>
      </w:r>
      <w:r w:rsidRPr="006E709B">
        <w:rPr>
          <w:color w:val="0E101A"/>
          <w:lang w:val="en-US"/>
        </w:rPr>
        <w:t xml:space="preserve">This is the first study demonstrating how the combined effects of the sustainability-related communication focus (low </w:t>
      </w:r>
      <w:r w:rsidRPr="006E709B">
        <w:rPr>
          <w:i/>
          <w:iCs/>
          <w:color w:val="0E101A"/>
          <w:lang w:val="en-US"/>
        </w:rPr>
        <w:t>vs</w:t>
      </w:r>
      <w:r w:rsidRPr="006E709B">
        <w:rPr>
          <w:color w:val="0E101A"/>
          <w:lang w:val="en-US"/>
        </w:rPr>
        <w:t>. high) may incentivize the use of mobile applications for food waste fighting, by leveraging on consumers' looking to be recognized as green.</w:t>
      </w:r>
    </w:p>
    <w:p w14:paraId="32AFE663" w14:textId="77777777" w:rsidR="00285DDE" w:rsidRPr="006E709B" w:rsidRDefault="00285DDE" w:rsidP="00F85FED">
      <w:pPr>
        <w:pStyle w:val="NormaleWeb"/>
        <w:spacing w:before="0" w:beforeAutospacing="0" w:after="0" w:afterAutospacing="0"/>
        <w:rPr>
          <w:color w:val="0E101A"/>
          <w:lang w:val="en-US"/>
        </w:rPr>
      </w:pPr>
    </w:p>
    <w:p w14:paraId="0F9271CD" w14:textId="77777777" w:rsidR="00F85FED" w:rsidRPr="006E709B" w:rsidRDefault="00F85FED" w:rsidP="00F85FED">
      <w:pPr>
        <w:pStyle w:val="NormaleWeb"/>
        <w:spacing w:before="0" w:beforeAutospacing="0" w:after="0" w:afterAutospacing="0"/>
        <w:rPr>
          <w:color w:val="0E101A"/>
          <w:lang w:val="en-US"/>
        </w:rPr>
      </w:pPr>
      <w:r w:rsidRPr="006E709B">
        <w:rPr>
          <w:rStyle w:val="Enfasigrassetto"/>
          <w:color w:val="0E101A"/>
          <w:lang w:val="en-US"/>
        </w:rPr>
        <w:t>Keywords</w:t>
      </w:r>
    </w:p>
    <w:p w14:paraId="261FA5B3" w14:textId="3E13932A" w:rsidR="0084261C" w:rsidRPr="006E709B" w:rsidRDefault="00F85FED" w:rsidP="00F85FED">
      <w:pPr>
        <w:pStyle w:val="NormaleWeb"/>
        <w:spacing w:before="0" w:beforeAutospacing="0" w:after="0" w:afterAutospacing="0"/>
        <w:rPr>
          <w:color w:val="0E101A"/>
          <w:lang w:val="en-US"/>
        </w:rPr>
      </w:pPr>
      <w:r w:rsidRPr="006E709B">
        <w:rPr>
          <w:color w:val="0E101A"/>
          <w:lang w:val="en-US"/>
        </w:rPr>
        <w:t>Sustainability; mobile applications; new technologies; food wasting; environmentalism; status consumption; communication focus; advertising </w:t>
      </w:r>
    </w:p>
    <w:p w14:paraId="10017DA4" w14:textId="77777777" w:rsidR="00A7386E" w:rsidRPr="006E709B" w:rsidRDefault="00A7386E" w:rsidP="00F85FED">
      <w:pPr>
        <w:pStyle w:val="NormaleWeb"/>
        <w:spacing w:before="0" w:beforeAutospacing="0" w:after="0" w:afterAutospacing="0"/>
        <w:rPr>
          <w:color w:val="0E101A"/>
          <w:lang w:val="en-US"/>
        </w:rPr>
      </w:pPr>
    </w:p>
    <w:p w14:paraId="0691C944" w14:textId="77777777" w:rsidR="005D38E1" w:rsidRPr="006E709B" w:rsidRDefault="005D38E1" w:rsidP="00F85FED">
      <w:pPr>
        <w:pStyle w:val="NormaleWeb"/>
        <w:spacing w:before="0" w:beforeAutospacing="0" w:after="0" w:afterAutospacing="0"/>
        <w:rPr>
          <w:color w:val="0E101A"/>
          <w:lang w:val="en-US"/>
        </w:rPr>
      </w:pPr>
    </w:p>
    <w:p w14:paraId="494BB5AD" w14:textId="4990C9B9" w:rsidR="002E6235" w:rsidRPr="006E709B" w:rsidRDefault="00317B16" w:rsidP="002E6235">
      <w:pPr>
        <w:rPr>
          <w:b/>
          <w:bCs/>
          <w:lang w:val="en-US"/>
        </w:rPr>
      </w:pPr>
      <w:r w:rsidRPr="006E709B">
        <w:rPr>
          <w:b/>
          <w:bCs/>
          <w:lang w:val="en-US"/>
        </w:rPr>
        <w:t>1. Introduction</w:t>
      </w:r>
    </w:p>
    <w:p w14:paraId="2CAF7D30" w14:textId="3E6D4873" w:rsidR="00E506CA" w:rsidRPr="006E709B" w:rsidRDefault="00E506CA" w:rsidP="00604252">
      <w:pPr>
        <w:ind w:firstLine="708"/>
        <w:jc w:val="both"/>
        <w:rPr>
          <w:lang w:val="en-US"/>
        </w:rPr>
      </w:pPr>
      <w:r w:rsidRPr="006E709B">
        <w:rPr>
          <w:lang w:val="en-US"/>
        </w:rPr>
        <w:t>Sustainable consumption, defined as individuals’ consumption behavior aimed at using products or benefit services that are both useful to meet basic needs and improve quality of life while minimizing the use of natural resources and toxic materials, as well as waste and pollutant emissions (Aránega et al., 2022; Jackson et al., 2014), is playing an increasingly important role in today’s societies (Fischer et al., 2019).</w:t>
      </w:r>
    </w:p>
    <w:p w14:paraId="345A750C" w14:textId="26009FEC" w:rsidR="00D104CB" w:rsidRPr="006E709B" w:rsidRDefault="00D104CB" w:rsidP="00D104CB">
      <w:pPr>
        <w:ind w:firstLine="708"/>
        <w:jc w:val="both"/>
        <w:rPr>
          <w:lang w:val="en-US"/>
        </w:rPr>
      </w:pPr>
      <w:r w:rsidRPr="006E709B">
        <w:rPr>
          <w:lang w:val="en-US"/>
        </w:rPr>
        <w:t xml:space="preserve">Coherently with the worldwide recognized sustainability goals, the issue related to food wasting is predominant, because such unethical behavior may increase the risk of food insecurity, malnutrition, excessive water consumption at a time when world hunger is on the rise, with the double negative effect of damaging the surrounding environment (Chinie et al., 2021), and negatively impacting levels of social well-being (Schneider, 2008). In this domain, new technologies are supporting marketers and managers </w:t>
      </w:r>
      <w:r w:rsidR="00600D90" w:rsidRPr="006E709B">
        <w:rPr>
          <w:lang w:val="en-US"/>
        </w:rPr>
        <w:t>in building sustainable business activities</w:t>
      </w:r>
      <w:r w:rsidR="00B16762" w:rsidRPr="006E709B">
        <w:rPr>
          <w:lang w:val="en-US"/>
        </w:rPr>
        <w:t xml:space="preserve"> (Aránega et al., 2022)</w:t>
      </w:r>
      <w:r w:rsidR="00600D90" w:rsidRPr="006E709B">
        <w:rPr>
          <w:lang w:val="en-US"/>
        </w:rPr>
        <w:t>, and specifically by</w:t>
      </w:r>
      <w:r w:rsidRPr="006E709B">
        <w:rPr>
          <w:lang w:val="en-US"/>
        </w:rPr>
        <w:t xml:space="preserve"> restructuring their business process and to propose renewed value propositions in the attempt to reduce the negative impacts of their actions (Jurgilevich et al., 2016)</w:t>
      </w:r>
      <w:r w:rsidR="00A7386E" w:rsidRPr="006E709B">
        <w:rPr>
          <w:lang w:val="en-US"/>
        </w:rPr>
        <w:t>.</w:t>
      </w:r>
      <w:r w:rsidR="00600D90" w:rsidRPr="006E709B">
        <w:rPr>
          <w:lang w:val="en-US"/>
        </w:rPr>
        <w:t xml:space="preserve"> </w:t>
      </w:r>
      <w:r w:rsidR="00A7386E" w:rsidRPr="006E709B">
        <w:rPr>
          <w:lang w:val="en-US"/>
        </w:rPr>
        <w:t>C</w:t>
      </w:r>
      <w:r w:rsidR="00402A92" w:rsidRPr="006E709B">
        <w:rPr>
          <w:lang w:val="en-US"/>
        </w:rPr>
        <w:t xml:space="preserve">oherently to persuasive sustainable </w:t>
      </w:r>
      <w:r w:rsidR="00A7386E" w:rsidRPr="006E709B">
        <w:rPr>
          <w:lang w:val="en-US"/>
        </w:rPr>
        <w:t>behavior</w:t>
      </w:r>
      <w:r w:rsidR="00402A92" w:rsidRPr="006E709B">
        <w:rPr>
          <w:lang w:val="en-US"/>
        </w:rPr>
        <w:t xml:space="preserve">-oriented purposes, </w:t>
      </w:r>
      <w:r w:rsidR="00600D90" w:rsidRPr="006E709B">
        <w:rPr>
          <w:lang w:val="en-US"/>
        </w:rPr>
        <w:t xml:space="preserve">finally </w:t>
      </w:r>
      <w:r w:rsidR="00402A92" w:rsidRPr="006E709B">
        <w:rPr>
          <w:lang w:val="en-US"/>
        </w:rPr>
        <w:t xml:space="preserve">resulting in leveraging on new available </w:t>
      </w:r>
      <w:r w:rsidR="00402A92" w:rsidRPr="006E709B">
        <w:rPr>
          <w:lang w:val="en-US"/>
        </w:rPr>
        <w:lastRenderedPageBreak/>
        <w:t>technologies and digitals tools use (e.g., as for mobile application)</w:t>
      </w:r>
      <w:r w:rsidR="00A7386E" w:rsidRPr="006E709B">
        <w:rPr>
          <w:lang w:val="en-US"/>
        </w:rPr>
        <w:t>, Gunden et al. (2020) showed how</w:t>
      </w:r>
      <w:r w:rsidR="00402A92" w:rsidRPr="006E709B">
        <w:rPr>
          <w:lang w:val="en-US"/>
        </w:rPr>
        <w:t xml:space="preserve"> to incentivize environmental-friendly and sustainable actions</w:t>
      </w:r>
      <w:r w:rsidR="00760D77" w:rsidRPr="006E709B">
        <w:rPr>
          <w:lang w:val="en-US"/>
        </w:rPr>
        <w:t>.</w:t>
      </w:r>
    </w:p>
    <w:p w14:paraId="0D492AA6" w14:textId="5E67F190" w:rsidR="00D104CB" w:rsidRPr="006E709B" w:rsidRDefault="00D104CB" w:rsidP="00D104CB">
      <w:pPr>
        <w:ind w:firstLine="708"/>
        <w:jc w:val="both"/>
        <w:rPr>
          <w:lang w:val="en-US"/>
        </w:rPr>
      </w:pPr>
      <w:r w:rsidRPr="006E709B">
        <w:rPr>
          <w:lang w:val="en-US"/>
        </w:rPr>
        <w:t>Current applications refer to more impactful systems such as AI-based information systems, able to use, smart technologies to track the food being thrown away and generate analytics that is allowing operators in the food sector (e.g., as for restaurants</w:t>
      </w:r>
      <w:r w:rsidR="00402A92" w:rsidRPr="006E709B">
        <w:rPr>
          <w:lang w:val="en-US"/>
        </w:rPr>
        <w:t>; Line et al., 2016</w:t>
      </w:r>
      <w:r w:rsidRPr="006E709B">
        <w:rPr>
          <w:lang w:val="en-US"/>
        </w:rPr>
        <w:t>) to sage what is being wasted the most and how much money is being lost (https://www.winnowsolutions.com/), up to the development of mobile applications available to consumers capable of contributing to efforts in terms of reducing food waste</w:t>
      </w:r>
      <w:r w:rsidR="00402A92" w:rsidRPr="006E709B">
        <w:rPr>
          <w:lang w:val="en-US"/>
        </w:rPr>
        <w:t xml:space="preserve"> (Hajjdiab et al., 2018)</w:t>
      </w:r>
      <w:r w:rsidRPr="006E709B">
        <w:rPr>
          <w:lang w:val="en-US"/>
        </w:rPr>
        <w:t xml:space="preserve">. This is the case of some applications such as </w:t>
      </w:r>
      <w:r w:rsidR="00402A92" w:rsidRPr="006E709B">
        <w:rPr>
          <w:lang w:val="en-US"/>
        </w:rPr>
        <w:t xml:space="preserve">the </w:t>
      </w:r>
      <w:r w:rsidR="00AE621F" w:rsidRPr="006E709B">
        <w:rPr>
          <w:lang w:val="en-US"/>
        </w:rPr>
        <w:t xml:space="preserve">widely known </w:t>
      </w:r>
      <w:r w:rsidR="009F6D13" w:rsidRPr="006E709B">
        <w:rPr>
          <w:lang w:val="en-US"/>
        </w:rPr>
        <w:t>“</w:t>
      </w:r>
      <w:r w:rsidRPr="006E709B">
        <w:rPr>
          <w:lang w:val="en-US"/>
        </w:rPr>
        <w:t>TooGoodToGo</w:t>
      </w:r>
      <w:r w:rsidR="009F6D13" w:rsidRPr="006E709B">
        <w:rPr>
          <w:lang w:val="en-US"/>
        </w:rPr>
        <w:t>”</w:t>
      </w:r>
      <w:r w:rsidRPr="006E709B">
        <w:rPr>
          <w:lang w:val="en-US"/>
        </w:rPr>
        <w:t xml:space="preserve">, that may help stores and restaurants to sell their surplus food through a free smartphone app on which consumers may access, to choose a restaurant or store to order a </w:t>
      </w:r>
      <w:r w:rsidR="009F6D13" w:rsidRPr="006E709B">
        <w:rPr>
          <w:lang w:val="en-US"/>
        </w:rPr>
        <w:t>“</w:t>
      </w:r>
      <w:r w:rsidRPr="006E709B">
        <w:rPr>
          <w:lang w:val="en-US"/>
        </w:rPr>
        <w:t>surprise bag</w:t>
      </w:r>
      <w:r w:rsidR="009F6D13" w:rsidRPr="006E709B">
        <w:rPr>
          <w:lang w:val="en-US"/>
        </w:rPr>
        <w:t>”</w:t>
      </w:r>
      <w:r w:rsidRPr="006E709B">
        <w:rPr>
          <w:lang w:val="en-US"/>
        </w:rPr>
        <w:t xml:space="preserve"> containing a certain amount of surplus food at a reduced price and then collect it from the store during a pre-set collection window (www.toogoodtogo.it). In the last three years, the app reached more than 9.5 million users, and in 2022, November about more than 57.7 million worldwide users, thus supporting 154,000 establishments, and saving about 139 million meals (Zero Waste Europe, 2022).</w:t>
      </w:r>
      <w:r w:rsidR="009F6D13" w:rsidRPr="006E709B">
        <w:rPr>
          <w:lang w:val="en-US"/>
        </w:rPr>
        <w:t xml:space="preserve"> Food waste reduction applications have become increasingly popular worldwide as a tool for reducing food waste and promoting sustainable living, with a greater usage in Europe, and America, and for instance in US (e.g., as for Too Good o Go, Olio), UK (e.g., as for Too Good To Go, Winnow), France (eg., as for TooGoodToGo, Phenix), and so on (www.toogoodtogo.it)</w:t>
      </w:r>
    </w:p>
    <w:p w14:paraId="31BB512F" w14:textId="74D5BDB5" w:rsidR="009F6D13" w:rsidRPr="006E709B" w:rsidRDefault="009F6D13" w:rsidP="009F6D13">
      <w:pPr>
        <w:ind w:firstLine="708"/>
        <w:jc w:val="both"/>
        <w:rPr>
          <w:lang w:val="en-US"/>
        </w:rPr>
      </w:pPr>
      <w:r w:rsidRPr="006E709B">
        <w:rPr>
          <w:lang w:val="en-US"/>
        </w:rPr>
        <w:t>Such kind of food waste reduction apps may thus connect consumers with restaurants, cafes, bakeries, and supermarkets to buy surplus food at a discounted price. By doing so, such mobile applications have been recognized as one of the most effective consumers-related business strategies able to contribute to sustainability (De Almeida Oroski, 2020; Sharma et al., 2021): 1) Reducing food waste,  by allowing businesses to sell their surplus food before it goes to waste, overall preventing perfectly good food from being thrown away, which is a significant contributor to greenhouse gas emissions and climate change (Liegard &amp; Manning, 2020); 2) Encouraging sustainable consumption, because able to stimulate consumers to adopt more sustainable consumption habits by promoting the use of surplus food instead of buying new food; (Haas et al., 2022); 3) Raising awareness, about the issue of food waste and the importance of sustainable consumption. In doing so such mobile applications currently worldwide recognized may be useful both in educating and stimulating consumers toward pro-environmental behaviors, and businesses about the impact of food waste (Reynolds et al., 2019). Practically, Between March 2021 and February 2022, European food waste apps saw an increase of 14 million users on Android essentially a 36% growth. If we take into account downloads on iOS, this will correspond to 75 million users, a growth of 93% (Statista, 2023).</w:t>
      </w:r>
    </w:p>
    <w:p w14:paraId="48AB356A" w14:textId="54AB0E1C" w:rsidR="009F6D13" w:rsidRPr="006E709B" w:rsidRDefault="00D104CB" w:rsidP="009F6D13">
      <w:pPr>
        <w:ind w:firstLine="708"/>
        <w:jc w:val="both"/>
        <w:rPr>
          <w:lang w:val="en-US"/>
        </w:rPr>
      </w:pPr>
      <w:r w:rsidRPr="006E709B">
        <w:rPr>
          <w:lang w:val="en-US"/>
        </w:rPr>
        <w:t>To date, by considering the aforementioned TooGoodToGo application, in the last three years, the app reached more than 9.5 million users, and to 2022, November about more than 57.7 million worldwide users, thus supporting 154</w:t>
      </w:r>
      <w:r w:rsidR="00DB5E67" w:rsidRPr="006E709B">
        <w:rPr>
          <w:lang w:val="en-US"/>
        </w:rPr>
        <w:t>.</w:t>
      </w:r>
      <w:r w:rsidRPr="006E709B">
        <w:rPr>
          <w:lang w:val="en-US"/>
        </w:rPr>
        <w:t>000 establishments, saving about 139 million meals (Zero Waste Europe, 2022). However, despite the incredible opportunities derivable by such initiatives, the effects of consumers</w:t>
      </w:r>
      <w:r w:rsidR="00402A92" w:rsidRPr="006E709B">
        <w:rPr>
          <w:lang w:val="en-US"/>
        </w:rPr>
        <w:t>’</w:t>
      </w:r>
      <w:r w:rsidRPr="006E709B">
        <w:rPr>
          <w:lang w:val="en-US"/>
        </w:rPr>
        <w:t xml:space="preserve"> intention to use such food waste-fighting mobile apps are still hazy and marketers</w:t>
      </w:r>
      <w:r w:rsidR="00402A92" w:rsidRPr="006E709B">
        <w:rPr>
          <w:lang w:val="en-US"/>
        </w:rPr>
        <w:t>’</w:t>
      </w:r>
      <w:r w:rsidRPr="006E709B">
        <w:rPr>
          <w:lang w:val="en-US"/>
        </w:rPr>
        <w:t xml:space="preserve"> and managers</w:t>
      </w:r>
      <w:r w:rsidR="00402A92" w:rsidRPr="006E709B">
        <w:rPr>
          <w:lang w:val="en-US"/>
        </w:rPr>
        <w:t>’</w:t>
      </w:r>
      <w:r w:rsidRPr="006E709B">
        <w:rPr>
          <w:lang w:val="en-US"/>
        </w:rPr>
        <w:t xml:space="preserve"> efforts should be directed to incentivize such simple forms of food wasting</w:t>
      </w:r>
      <w:r w:rsidR="009F6D13" w:rsidRPr="006E709B">
        <w:rPr>
          <w:lang w:val="en-US"/>
        </w:rPr>
        <w:t>:</w:t>
      </w:r>
    </w:p>
    <w:p w14:paraId="7A4EF71E" w14:textId="4149181F" w:rsidR="00E506CA" w:rsidRPr="006E709B" w:rsidRDefault="00A4255B" w:rsidP="00A4255B">
      <w:pPr>
        <w:ind w:firstLine="708"/>
        <w:jc w:val="both"/>
        <w:rPr>
          <w:lang w:val="en-US"/>
        </w:rPr>
      </w:pPr>
      <w:r w:rsidRPr="006E709B">
        <w:rPr>
          <w:lang w:val="en-US"/>
        </w:rPr>
        <w:t>By considering</w:t>
      </w:r>
      <w:r w:rsidR="00A7386E" w:rsidRPr="006E709B">
        <w:rPr>
          <w:lang w:val="en-US"/>
        </w:rPr>
        <w:t xml:space="preserve"> the</w:t>
      </w:r>
      <w:r w:rsidRPr="006E709B">
        <w:rPr>
          <w:lang w:val="en-US"/>
        </w:rPr>
        <w:t xml:space="preserve"> recent advances in new technologies intention to use studies</w:t>
      </w:r>
      <w:r w:rsidR="00E506CA" w:rsidRPr="006E709B">
        <w:rPr>
          <w:lang w:val="en-US"/>
        </w:rPr>
        <w:t>-related studies</w:t>
      </w:r>
      <w:r w:rsidRPr="006E709B">
        <w:rPr>
          <w:lang w:val="en-US"/>
        </w:rPr>
        <w:t xml:space="preserve">, </w:t>
      </w:r>
      <w:r w:rsidR="00317B16" w:rsidRPr="006E709B">
        <w:rPr>
          <w:lang w:val="en-US"/>
        </w:rPr>
        <w:t>except for the</w:t>
      </w:r>
      <w:r w:rsidRPr="006E709B">
        <w:rPr>
          <w:lang w:val="en-US"/>
        </w:rPr>
        <w:t xml:space="preserve"> </w:t>
      </w:r>
      <w:r w:rsidR="00317B16" w:rsidRPr="006E709B">
        <w:rPr>
          <w:lang w:val="en-US"/>
        </w:rPr>
        <w:t>traditional</w:t>
      </w:r>
      <w:r w:rsidRPr="006E709B">
        <w:rPr>
          <w:lang w:val="en-US"/>
        </w:rPr>
        <w:t xml:space="preserve"> variable </w:t>
      </w:r>
      <w:r w:rsidR="00317B16" w:rsidRPr="006E709B">
        <w:rPr>
          <w:lang w:val="en-US"/>
        </w:rPr>
        <w:t xml:space="preserve">revealed by seminal literature </w:t>
      </w:r>
      <w:r w:rsidRPr="006E709B">
        <w:rPr>
          <w:lang w:val="en-US"/>
        </w:rPr>
        <w:t xml:space="preserve">affecting such </w:t>
      </w:r>
      <w:r w:rsidR="00317B16" w:rsidRPr="006E709B">
        <w:rPr>
          <w:lang w:val="en-US"/>
        </w:rPr>
        <w:t>behavior</w:t>
      </w:r>
      <w:r w:rsidRPr="006E709B">
        <w:rPr>
          <w:lang w:val="en-US"/>
        </w:rPr>
        <w:t xml:space="preserve"> (e.g., as for individuals</w:t>
      </w:r>
      <w:r w:rsidR="00402A92" w:rsidRPr="006E709B">
        <w:rPr>
          <w:lang w:val="en-US"/>
        </w:rPr>
        <w:t>’</w:t>
      </w:r>
      <w:r w:rsidRPr="006E709B">
        <w:rPr>
          <w:lang w:val="en-US"/>
        </w:rPr>
        <w:t xml:space="preserve"> perceived usefulness and perceived ease of use; Davis, 1989</w:t>
      </w:r>
      <w:r w:rsidR="00317B16" w:rsidRPr="006E709B">
        <w:rPr>
          <w:lang w:val="en-US"/>
        </w:rPr>
        <w:t xml:space="preserve">; Venkatesh </w:t>
      </w:r>
      <w:r w:rsidR="00F85FED" w:rsidRPr="006E709B">
        <w:rPr>
          <w:lang w:val="en-US"/>
        </w:rPr>
        <w:t>and</w:t>
      </w:r>
      <w:r w:rsidR="00317B16" w:rsidRPr="006E709B">
        <w:rPr>
          <w:lang w:val="en-US"/>
        </w:rPr>
        <w:t xml:space="preserve"> Davis, 2000)</w:t>
      </w:r>
      <w:r w:rsidR="000B2019" w:rsidRPr="006E709B">
        <w:rPr>
          <w:lang w:val="en-US"/>
        </w:rPr>
        <w:t>,</w:t>
      </w:r>
      <w:r w:rsidRPr="006E709B">
        <w:rPr>
          <w:lang w:val="en-US"/>
        </w:rPr>
        <w:t xml:space="preserve"> </w:t>
      </w:r>
      <w:r w:rsidR="00A7386E" w:rsidRPr="006E709B">
        <w:rPr>
          <w:lang w:val="en-US"/>
        </w:rPr>
        <w:t>and how</w:t>
      </w:r>
      <w:r w:rsidRPr="006E709B">
        <w:rPr>
          <w:lang w:val="en-US"/>
        </w:rPr>
        <w:t xml:space="preserve"> consumer</w:t>
      </w:r>
      <w:r w:rsidR="00317B16" w:rsidRPr="006E709B">
        <w:rPr>
          <w:lang w:val="en-US"/>
        </w:rPr>
        <w:t xml:space="preserve">s </w:t>
      </w:r>
      <w:r w:rsidR="00E025AC" w:rsidRPr="006E709B">
        <w:rPr>
          <w:lang w:val="en-US"/>
        </w:rPr>
        <w:t>live</w:t>
      </w:r>
      <w:r w:rsidR="000B2019" w:rsidRPr="006E709B">
        <w:rPr>
          <w:lang w:val="en-US"/>
        </w:rPr>
        <w:t xml:space="preserve"> </w:t>
      </w:r>
      <w:r w:rsidR="00317B16" w:rsidRPr="006E709B">
        <w:rPr>
          <w:lang w:val="en-US"/>
        </w:rPr>
        <w:t>paradoxical consumption moments due to the social and technological changes (Teschl, 2007)</w:t>
      </w:r>
      <w:r w:rsidRPr="006E709B">
        <w:rPr>
          <w:lang w:val="en-US"/>
        </w:rPr>
        <w:t xml:space="preserve">, literature </w:t>
      </w:r>
      <w:r w:rsidR="004B12FB" w:rsidRPr="006E709B">
        <w:rPr>
          <w:lang w:val="en-US"/>
        </w:rPr>
        <w:t xml:space="preserve">underlines </w:t>
      </w:r>
      <w:r w:rsidRPr="006E709B">
        <w:rPr>
          <w:lang w:val="en-US"/>
        </w:rPr>
        <w:t>the fundamental role of consumers</w:t>
      </w:r>
      <w:r w:rsidR="00402A92" w:rsidRPr="006E709B">
        <w:rPr>
          <w:lang w:val="en-US"/>
        </w:rPr>
        <w:t>’</w:t>
      </w:r>
      <w:r w:rsidR="00317B16" w:rsidRPr="006E709B">
        <w:rPr>
          <w:lang w:val="en-US"/>
        </w:rPr>
        <w:t xml:space="preserve"> </w:t>
      </w:r>
      <w:r w:rsidRPr="006E709B">
        <w:rPr>
          <w:lang w:val="en-US"/>
        </w:rPr>
        <w:t>individual differences</w:t>
      </w:r>
      <w:r w:rsidR="00317B16" w:rsidRPr="006E709B">
        <w:rPr>
          <w:lang w:val="en-US"/>
        </w:rPr>
        <w:t xml:space="preserve"> (Venkatesh et al., 2021)</w:t>
      </w:r>
      <w:r w:rsidRPr="006E709B">
        <w:rPr>
          <w:lang w:val="en-US"/>
        </w:rPr>
        <w:t>. From a sustainable consumptions perspective, some studies (e.g., Griskevicius et al., 2010) explained that consumers</w:t>
      </w:r>
      <w:r w:rsidR="00402A92" w:rsidRPr="006E709B">
        <w:rPr>
          <w:lang w:val="en-US"/>
        </w:rPr>
        <w:t>’</w:t>
      </w:r>
      <w:r w:rsidRPr="006E709B">
        <w:rPr>
          <w:lang w:val="en-US"/>
        </w:rPr>
        <w:t xml:space="preserve"> attitude toward sustainable </w:t>
      </w:r>
      <w:r w:rsidR="00A7386E" w:rsidRPr="006E709B">
        <w:rPr>
          <w:lang w:val="en-US"/>
        </w:rPr>
        <w:t>behavior</w:t>
      </w:r>
      <w:r w:rsidRPr="006E709B">
        <w:rPr>
          <w:lang w:val="en-US"/>
        </w:rPr>
        <w:t xml:space="preserve"> not only derive from their environmental concern expressing their concern that their actions may harm the surrounding environment (Cruz </w:t>
      </w:r>
      <w:r w:rsidR="00F85FED" w:rsidRPr="006E709B">
        <w:rPr>
          <w:lang w:val="en-US"/>
        </w:rPr>
        <w:t>and</w:t>
      </w:r>
      <w:r w:rsidRPr="006E709B">
        <w:rPr>
          <w:lang w:val="en-US"/>
        </w:rPr>
        <w:t xml:space="preserve"> Manata, 2020), but is also led by some individual differences such as their status signaling, as consumers</w:t>
      </w:r>
      <w:r w:rsidR="00402A92" w:rsidRPr="006E709B">
        <w:rPr>
          <w:lang w:val="en-US"/>
        </w:rPr>
        <w:t>’</w:t>
      </w:r>
      <w:r w:rsidRPr="006E709B">
        <w:rPr>
          <w:lang w:val="en-US"/>
        </w:rPr>
        <w:t xml:space="preserve"> tendency to buy products and services to express their status (</w:t>
      </w:r>
      <w:r w:rsidR="00E17ECC" w:rsidRPr="006E709B">
        <w:rPr>
          <w:lang w:val="en-US"/>
        </w:rPr>
        <w:t xml:space="preserve">Eastman et al., 1999; </w:t>
      </w:r>
      <w:r w:rsidRPr="006E709B">
        <w:rPr>
          <w:lang w:val="en-US"/>
        </w:rPr>
        <w:t>O</w:t>
      </w:r>
      <w:r w:rsidR="00402A92" w:rsidRPr="006E709B">
        <w:rPr>
          <w:lang w:val="en-US"/>
        </w:rPr>
        <w:t>’</w:t>
      </w:r>
      <w:r w:rsidRPr="006E709B">
        <w:rPr>
          <w:lang w:val="en-US"/>
        </w:rPr>
        <w:t xml:space="preserve">Cass </w:t>
      </w:r>
      <w:r w:rsidR="00F85FED" w:rsidRPr="006E709B">
        <w:rPr>
          <w:lang w:val="en-US"/>
        </w:rPr>
        <w:t>and</w:t>
      </w:r>
      <w:r w:rsidRPr="006E709B">
        <w:rPr>
          <w:lang w:val="en-US"/>
        </w:rPr>
        <w:t xml:space="preserve"> McEwen, 2004; Wang </w:t>
      </w:r>
      <w:r w:rsidR="00F85FED" w:rsidRPr="006E709B">
        <w:rPr>
          <w:lang w:val="en-US"/>
        </w:rPr>
        <w:t>and</w:t>
      </w:r>
      <w:r w:rsidRPr="006E709B">
        <w:rPr>
          <w:lang w:val="en-US"/>
        </w:rPr>
        <w:t xml:space="preserve"> Wallendorf,  200</w:t>
      </w:r>
      <w:r w:rsidR="009F6D13" w:rsidRPr="006E709B">
        <w:rPr>
          <w:lang w:val="en-US"/>
        </w:rPr>
        <w:t xml:space="preserve">6). </w:t>
      </w:r>
      <w:r w:rsidR="00E506CA" w:rsidRPr="006E709B">
        <w:rPr>
          <w:lang w:val="en-US"/>
        </w:rPr>
        <w:t xml:space="preserve">Indeed, consuming is influenced by a variety of socio-cultural contextual elements (such as ethos, norms, and </w:t>
      </w:r>
      <w:r w:rsidR="00E506CA" w:rsidRPr="006E709B">
        <w:rPr>
          <w:lang w:val="en-US"/>
        </w:rPr>
        <w:lastRenderedPageBreak/>
        <w:t>symbols) as well as subjective influences (such as emotions, inventiveness, instincts, and senses), resulting in diverse behaviors (Ietto et al., 2021).</w:t>
      </w:r>
    </w:p>
    <w:p w14:paraId="3E97B4F4" w14:textId="1075B64E" w:rsidR="00A4255B" w:rsidRPr="006E709B" w:rsidRDefault="00A4255B" w:rsidP="00A4255B">
      <w:pPr>
        <w:ind w:firstLine="708"/>
        <w:jc w:val="both"/>
        <w:rPr>
          <w:lang w:val="en-US"/>
        </w:rPr>
      </w:pPr>
      <w:r w:rsidRPr="006E709B">
        <w:rPr>
          <w:lang w:val="en-US"/>
        </w:rPr>
        <w:t xml:space="preserve"> Coherently, recent studies (e.g., as in Sestino, Amatulli </w:t>
      </w:r>
      <w:r w:rsidR="00F85FED" w:rsidRPr="006E709B">
        <w:rPr>
          <w:lang w:val="en-US"/>
        </w:rPr>
        <w:t>and</w:t>
      </w:r>
      <w:r w:rsidRPr="006E709B">
        <w:rPr>
          <w:lang w:val="en-US"/>
        </w:rPr>
        <w:t xml:space="preserve"> Guido, 2021) also demonstrated that, by considering new technological environmental-friendly products (such as the electric scooters), individuals</w:t>
      </w:r>
      <w:r w:rsidR="00402A92" w:rsidRPr="006E709B">
        <w:rPr>
          <w:lang w:val="en-US"/>
        </w:rPr>
        <w:t>’</w:t>
      </w:r>
      <w:r w:rsidRPr="006E709B">
        <w:rPr>
          <w:lang w:val="en-US"/>
        </w:rPr>
        <w:t xml:space="preserve"> intention to use are led both by their conspicuous consumption orientation that is consumers</w:t>
      </w:r>
      <w:r w:rsidR="00402A92" w:rsidRPr="006E709B">
        <w:rPr>
          <w:lang w:val="en-US"/>
        </w:rPr>
        <w:t>’</w:t>
      </w:r>
      <w:r w:rsidRPr="006E709B">
        <w:rPr>
          <w:lang w:val="en-US"/>
        </w:rPr>
        <w:t xml:space="preserve"> tendency to signal status and social position via products (</w:t>
      </w:r>
      <w:r w:rsidR="00E17ECC" w:rsidRPr="006E709B">
        <w:rPr>
          <w:lang w:val="en-US"/>
        </w:rPr>
        <w:t xml:space="preserve">Eastman et al., 1999; </w:t>
      </w:r>
      <w:r w:rsidRPr="006E709B">
        <w:rPr>
          <w:lang w:val="en-US"/>
        </w:rPr>
        <w:t>O</w:t>
      </w:r>
      <w:r w:rsidR="00402A92" w:rsidRPr="006E709B">
        <w:rPr>
          <w:lang w:val="en-US"/>
        </w:rPr>
        <w:t>’</w:t>
      </w:r>
      <w:r w:rsidRPr="006E709B">
        <w:rPr>
          <w:lang w:val="en-US"/>
        </w:rPr>
        <w:t xml:space="preserve">Cass </w:t>
      </w:r>
      <w:r w:rsidR="00F85FED" w:rsidRPr="006E709B">
        <w:rPr>
          <w:lang w:val="en-US"/>
        </w:rPr>
        <w:t>and</w:t>
      </w:r>
      <w:r w:rsidRPr="006E709B">
        <w:rPr>
          <w:lang w:val="en-US"/>
        </w:rPr>
        <w:t xml:space="preserve"> McEwen, 2004),  and their </w:t>
      </w:r>
      <w:r w:rsidR="00317B16" w:rsidRPr="006E709B">
        <w:rPr>
          <w:lang w:val="en-US"/>
        </w:rPr>
        <w:t>innovativeness</w:t>
      </w:r>
      <w:r w:rsidRPr="006E709B">
        <w:rPr>
          <w:lang w:val="en-US"/>
        </w:rPr>
        <w:t xml:space="preserve"> in terms of consumers</w:t>
      </w:r>
      <w:r w:rsidR="00402A92" w:rsidRPr="006E709B">
        <w:rPr>
          <w:lang w:val="en-US"/>
        </w:rPr>
        <w:t>’</w:t>
      </w:r>
      <w:r w:rsidRPr="006E709B">
        <w:rPr>
          <w:lang w:val="en-US"/>
        </w:rPr>
        <w:t xml:space="preserve"> desire to be among the first to try or buy certain new products (Hoffman et al., 2010). Based on above, consumers</w:t>
      </w:r>
      <w:r w:rsidR="00402A92" w:rsidRPr="006E709B">
        <w:rPr>
          <w:lang w:val="en-US"/>
        </w:rPr>
        <w:t>’</w:t>
      </w:r>
      <w:r w:rsidRPr="006E709B">
        <w:rPr>
          <w:lang w:val="en-US"/>
        </w:rPr>
        <w:t xml:space="preserve"> intention to use technological </w:t>
      </w:r>
      <w:r w:rsidR="00317B16" w:rsidRPr="006E709B">
        <w:rPr>
          <w:lang w:val="en-US"/>
        </w:rPr>
        <w:t>environmental</w:t>
      </w:r>
      <w:r w:rsidRPr="006E709B">
        <w:rPr>
          <w:lang w:val="en-US"/>
        </w:rPr>
        <w:t xml:space="preserve">-friendly products or new technologies aimed to reduce the negative effects of their consumption on the external environment, seems to be led not only from their </w:t>
      </w:r>
      <w:r w:rsidR="00317B16" w:rsidRPr="006E709B">
        <w:rPr>
          <w:lang w:val="en-US"/>
        </w:rPr>
        <w:t>environmental</w:t>
      </w:r>
      <w:r w:rsidRPr="006E709B">
        <w:rPr>
          <w:lang w:val="en-US"/>
        </w:rPr>
        <w:t xml:space="preserve"> concern, but from a renewed consumers</w:t>
      </w:r>
      <w:r w:rsidR="00402A92" w:rsidRPr="006E709B">
        <w:rPr>
          <w:lang w:val="en-US"/>
        </w:rPr>
        <w:t>’</w:t>
      </w:r>
      <w:r w:rsidRPr="006E709B">
        <w:rPr>
          <w:lang w:val="en-US"/>
        </w:rPr>
        <w:t xml:space="preserve"> </w:t>
      </w:r>
      <w:r w:rsidR="00317B16" w:rsidRPr="006E709B">
        <w:rPr>
          <w:lang w:val="en-US"/>
        </w:rPr>
        <w:t>desire</w:t>
      </w:r>
      <w:r w:rsidRPr="006E709B">
        <w:rPr>
          <w:lang w:val="en-US"/>
        </w:rPr>
        <w:t xml:space="preserve"> to be recognized as green consumers.</w:t>
      </w:r>
    </w:p>
    <w:p w14:paraId="78DD035B" w14:textId="5F6E00F4" w:rsidR="00A4255B" w:rsidRPr="006E709B" w:rsidRDefault="00A4255B" w:rsidP="00A4255B">
      <w:pPr>
        <w:ind w:firstLine="708"/>
        <w:jc w:val="both"/>
        <w:rPr>
          <w:lang w:val="en-US"/>
        </w:rPr>
      </w:pPr>
      <w:r w:rsidRPr="006E709B">
        <w:rPr>
          <w:lang w:val="en-US"/>
        </w:rPr>
        <w:t xml:space="preserve">To advance knowledge on this domain, this paper </w:t>
      </w:r>
      <w:r w:rsidR="00317B16" w:rsidRPr="006E709B">
        <w:rPr>
          <w:lang w:val="en-US"/>
        </w:rPr>
        <w:t>explores</w:t>
      </w:r>
      <w:r w:rsidRPr="006E709B">
        <w:rPr>
          <w:lang w:val="en-US"/>
        </w:rPr>
        <w:t xml:space="preserve"> the effects of the Sustainability-related communication focus (Low Vs. High) in food waste </w:t>
      </w:r>
      <w:r w:rsidR="00317B16" w:rsidRPr="006E709B">
        <w:rPr>
          <w:lang w:val="en-US"/>
        </w:rPr>
        <w:t>fighting</w:t>
      </w:r>
      <w:r w:rsidRPr="006E709B">
        <w:rPr>
          <w:lang w:val="en-US"/>
        </w:rPr>
        <w:t xml:space="preserve"> mobile advertising campaigns, on consumers</w:t>
      </w:r>
      <w:r w:rsidR="00402A92" w:rsidRPr="006E709B">
        <w:rPr>
          <w:lang w:val="en-US"/>
        </w:rPr>
        <w:t>’</w:t>
      </w:r>
      <w:r w:rsidRPr="006E709B">
        <w:rPr>
          <w:lang w:val="en-US"/>
        </w:rPr>
        <w:t xml:space="preserve"> intention to use such apps, by revealing the role of consumers</w:t>
      </w:r>
      <w:r w:rsidR="00402A92" w:rsidRPr="006E709B">
        <w:rPr>
          <w:lang w:val="en-US"/>
        </w:rPr>
        <w:t>’</w:t>
      </w:r>
      <w:r w:rsidRPr="006E709B">
        <w:rPr>
          <w:lang w:val="en-US"/>
        </w:rPr>
        <w:t xml:space="preserve"> status consumption orientation in </w:t>
      </w:r>
      <w:r w:rsidR="00317B16" w:rsidRPr="006E709B">
        <w:rPr>
          <w:lang w:val="en-US"/>
        </w:rPr>
        <w:t>magnifying</w:t>
      </w:r>
      <w:r w:rsidRPr="006E709B">
        <w:rPr>
          <w:lang w:val="en-US"/>
        </w:rPr>
        <w:t xml:space="preserve"> such effects. Results show that the sustainability-related communication focus exert a significant and positive effect on consumers</w:t>
      </w:r>
      <w:r w:rsidR="00402A92" w:rsidRPr="006E709B">
        <w:rPr>
          <w:lang w:val="en-US"/>
        </w:rPr>
        <w:t>’</w:t>
      </w:r>
      <w:r w:rsidRPr="006E709B">
        <w:rPr>
          <w:lang w:val="en-US"/>
        </w:rPr>
        <w:t xml:space="preserve"> intention to use food waste </w:t>
      </w:r>
      <w:r w:rsidR="00317B16" w:rsidRPr="006E709B">
        <w:rPr>
          <w:lang w:val="en-US"/>
        </w:rPr>
        <w:t>fighting</w:t>
      </w:r>
      <w:r w:rsidRPr="006E709B">
        <w:rPr>
          <w:lang w:val="en-US"/>
        </w:rPr>
        <w:t xml:space="preserve"> mobile app</w:t>
      </w:r>
      <w:r w:rsidR="00DD0569" w:rsidRPr="006E709B">
        <w:rPr>
          <w:lang w:val="en-US"/>
        </w:rPr>
        <w:t xml:space="preserve"> trough the effect of their environmentalism, </w:t>
      </w:r>
      <w:r w:rsidRPr="006E709B">
        <w:rPr>
          <w:lang w:val="en-US"/>
        </w:rPr>
        <w:t xml:space="preserve">and such effect may be stronger among those consumers who </w:t>
      </w:r>
      <w:r w:rsidR="00317B16" w:rsidRPr="006E709B">
        <w:rPr>
          <w:lang w:val="en-US"/>
        </w:rPr>
        <w:t>exhibit</w:t>
      </w:r>
      <w:r w:rsidRPr="006E709B">
        <w:rPr>
          <w:lang w:val="en-US"/>
        </w:rPr>
        <w:t xml:space="preserve"> higher level of status</w:t>
      </w:r>
      <w:r w:rsidR="00DD0569" w:rsidRPr="006E709B">
        <w:rPr>
          <w:lang w:val="en-US"/>
        </w:rPr>
        <w:t xml:space="preserve"> signaling</w:t>
      </w:r>
      <w:r w:rsidR="00317B16" w:rsidRPr="006E709B">
        <w:rPr>
          <w:lang w:val="en-US"/>
        </w:rPr>
        <w:t>.</w:t>
      </w:r>
    </w:p>
    <w:p w14:paraId="1E368333" w14:textId="2C53F7C5" w:rsidR="00317B16" w:rsidRPr="006E709B" w:rsidRDefault="00317B16" w:rsidP="00317B16">
      <w:pPr>
        <w:jc w:val="both"/>
        <w:rPr>
          <w:lang w:val="en-US"/>
        </w:rPr>
      </w:pPr>
    </w:p>
    <w:p w14:paraId="2C551BE8" w14:textId="77F743B1" w:rsidR="00317B16" w:rsidRPr="006E709B" w:rsidRDefault="00317B16" w:rsidP="00317B16">
      <w:pPr>
        <w:jc w:val="both"/>
        <w:rPr>
          <w:b/>
          <w:bCs/>
          <w:lang w:val="en-US"/>
        </w:rPr>
      </w:pPr>
      <w:r w:rsidRPr="006E709B">
        <w:rPr>
          <w:b/>
          <w:bCs/>
          <w:lang w:val="en-US"/>
        </w:rPr>
        <w:t>2. Theoretical background</w:t>
      </w:r>
    </w:p>
    <w:p w14:paraId="63ECC8F9" w14:textId="1D1F75BE" w:rsidR="00F709FD" w:rsidRPr="006E709B" w:rsidRDefault="00F709FD" w:rsidP="00317B16">
      <w:pPr>
        <w:jc w:val="both"/>
        <w:rPr>
          <w:i/>
          <w:iCs/>
          <w:lang w:val="en-US"/>
        </w:rPr>
      </w:pPr>
      <w:r w:rsidRPr="006E709B">
        <w:rPr>
          <w:i/>
          <w:iCs/>
          <w:lang w:val="en-US"/>
        </w:rPr>
        <w:t>2.1 The role of communication</w:t>
      </w:r>
      <w:r w:rsidR="00C10A48" w:rsidRPr="006E709B">
        <w:rPr>
          <w:i/>
          <w:iCs/>
          <w:lang w:val="en-US"/>
        </w:rPr>
        <w:t xml:space="preserve"> messages</w:t>
      </w:r>
      <w:r w:rsidRPr="006E709B">
        <w:rPr>
          <w:i/>
          <w:iCs/>
          <w:lang w:val="en-US"/>
        </w:rPr>
        <w:t xml:space="preserve"> in </w:t>
      </w:r>
      <w:r w:rsidR="00C10A48" w:rsidRPr="006E709B">
        <w:rPr>
          <w:i/>
          <w:iCs/>
          <w:lang w:val="en-US"/>
        </w:rPr>
        <w:t>influencing sustainable</w:t>
      </w:r>
      <w:r w:rsidRPr="006E709B">
        <w:rPr>
          <w:i/>
          <w:iCs/>
          <w:lang w:val="en-US"/>
        </w:rPr>
        <w:t xml:space="preserve"> </w:t>
      </w:r>
      <w:r w:rsidR="009F57F8" w:rsidRPr="006E709B">
        <w:rPr>
          <w:i/>
          <w:iCs/>
          <w:lang w:val="en-US"/>
        </w:rPr>
        <w:t>behavior</w:t>
      </w:r>
    </w:p>
    <w:p w14:paraId="500D5C0E" w14:textId="1F9DCF59" w:rsidR="00F709FD" w:rsidRPr="006E709B" w:rsidRDefault="00F709FD" w:rsidP="00317B16">
      <w:pPr>
        <w:jc w:val="both"/>
        <w:rPr>
          <w:lang w:val="en-US"/>
        </w:rPr>
      </w:pPr>
      <w:r w:rsidRPr="006E709B">
        <w:rPr>
          <w:lang w:val="en-US"/>
        </w:rPr>
        <w:t xml:space="preserve">From a business perspective, sustainability communication </w:t>
      </w:r>
      <w:r w:rsidR="0018181B" w:rsidRPr="006E709B">
        <w:rPr>
          <w:lang w:val="en-US"/>
        </w:rPr>
        <w:t>toward the externa environment, may</w:t>
      </w:r>
      <w:r w:rsidR="009F57F8" w:rsidRPr="006E709B">
        <w:rPr>
          <w:lang w:val="en-US"/>
        </w:rPr>
        <w:t xml:space="preserve"> be seen as companies</w:t>
      </w:r>
      <w:r w:rsidR="00402A92" w:rsidRPr="006E709B">
        <w:rPr>
          <w:lang w:val="en-US"/>
        </w:rPr>
        <w:t>’</w:t>
      </w:r>
      <w:r w:rsidRPr="006E709B">
        <w:rPr>
          <w:lang w:val="en-US"/>
        </w:rPr>
        <w:t xml:space="preserve"> </w:t>
      </w:r>
      <w:r w:rsidR="009F57F8" w:rsidRPr="006E709B">
        <w:rPr>
          <w:lang w:val="en-US"/>
        </w:rPr>
        <w:t>commitment to</w:t>
      </w:r>
      <w:r w:rsidRPr="006E709B">
        <w:rPr>
          <w:lang w:val="en-US"/>
        </w:rPr>
        <w:t xml:space="preserve"> speak truthfully and authentically about its sustainability strategy, goals, and efforts</w:t>
      </w:r>
      <w:r w:rsidR="009F57F8" w:rsidRPr="006E709B">
        <w:rPr>
          <w:lang w:val="en-US"/>
        </w:rPr>
        <w:t xml:space="preserve">, helping them to </w:t>
      </w:r>
      <w:r w:rsidRPr="006E709B">
        <w:rPr>
          <w:lang w:val="en-US"/>
        </w:rPr>
        <w:t>build their reputation, create a competitive advantage, and engage stakeholders</w:t>
      </w:r>
      <w:r w:rsidR="0018181B" w:rsidRPr="006E709B">
        <w:rPr>
          <w:lang w:val="en-US"/>
        </w:rPr>
        <w:t xml:space="preserve"> (</w:t>
      </w:r>
      <w:r w:rsidR="0018181B" w:rsidRPr="006E709B">
        <w:rPr>
          <w:rFonts w:eastAsiaTheme="minorHAnsi"/>
          <w:lang w:val="en-US" w:eastAsia="en-US"/>
        </w:rPr>
        <w:t>Schaltegger et al., 2006).</w:t>
      </w:r>
      <w:r w:rsidR="009F57F8" w:rsidRPr="006E709B">
        <w:rPr>
          <w:lang w:val="en-US"/>
        </w:rPr>
        <w:t xml:space="preserve"> From a consumer perspective, sustainability communication directed </w:t>
      </w:r>
      <w:r w:rsidR="0018181B" w:rsidRPr="006E709B">
        <w:rPr>
          <w:lang w:val="en-US"/>
        </w:rPr>
        <w:t xml:space="preserve">by marketers and managers </w:t>
      </w:r>
      <w:r w:rsidR="009F57F8" w:rsidRPr="006E709B">
        <w:rPr>
          <w:lang w:val="en-US"/>
        </w:rPr>
        <w:t>to final consumers may influence and shape their attitudes, toward environmental-friendly behaviors</w:t>
      </w:r>
      <w:r w:rsidR="0018181B" w:rsidRPr="006E709B">
        <w:rPr>
          <w:lang w:val="en-US"/>
        </w:rPr>
        <w:t xml:space="preserve"> (Amatulli et al., 2021</w:t>
      </w:r>
      <w:r w:rsidR="00130CC9" w:rsidRPr="006E709B">
        <w:rPr>
          <w:lang w:val="en-US"/>
        </w:rPr>
        <w:t>a</w:t>
      </w:r>
      <w:r w:rsidR="0018181B" w:rsidRPr="006E709B">
        <w:rPr>
          <w:lang w:val="en-US"/>
        </w:rPr>
        <w:t>; Line et al., 2016; Lee et al., 2020)</w:t>
      </w:r>
      <w:r w:rsidR="00C472DA" w:rsidRPr="006E709B">
        <w:rPr>
          <w:lang w:val="en-US"/>
        </w:rPr>
        <w:t>, confirming the role of persuasive communication for sustainable strategies (</w:t>
      </w:r>
      <w:r w:rsidR="00411170" w:rsidRPr="006E709B">
        <w:rPr>
          <w:lang w:val="en-US"/>
        </w:rPr>
        <w:t xml:space="preserve">Prete et al., 2017; </w:t>
      </w:r>
      <w:r w:rsidR="00C472DA" w:rsidRPr="006E709B">
        <w:rPr>
          <w:lang w:val="en-US"/>
        </w:rPr>
        <w:t>Rizzo et al., 2018).</w:t>
      </w:r>
      <w:r w:rsidR="00600D90" w:rsidRPr="006E709B">
        <w:rPr>
          <w:lang w:val="en-US"/>
        </w:rPr>
        <w:t xml:space="preserve"> In this context, the continuous attention to consumers' individual differences, and these forms of active consumers listening may enable new business strategies on the basis of eco-innovation-oriented approaches, also activating new form of creative practices</w:t>
      </w:r>
      <w:r w:rsidR="0065275E" w:rsidRPr="006E709B">
        <w:rPr>
          <w:lang w:val="en-US"/>
        </w:rPr>
        <w:t xml:space="preserve"> (</w:t>
      </w:r>
      <w:r w:rsidR="00B16762" w:rsidRPr="006E709B">
        <w:rPr>
          <w:lang w:val="en-US"/>
        </w:rPr>
        <w:t xml:space="preserve">Ferraris et al., 2020; </w:t>
      </w:r>
      <w:r w:rsidR="0065275E" w:rsidRPr="006E709B">
        <w:rPr>
          <w:lang w:val="en-US"/>
        </w:rPr>
        <w:t>Bresciani et al., 2017)</w:t>
      </w:r>
      <w:r w:rsidR="00E00452" w:rsidRPr="006E709B">
        <w:rPr>
          <w:lang w:val="en-US"/>
        </w:rPr>
        <w:t xml:space="preserve">. </w:t>
      </w:r>
    </w:p>
    <w:p w14:paraId="1E8BAF65" w14:textId="0EDF7A8C" w:rsidR="00C472DA" w:rsidRPr="006E709B" w:rsidRDefault="00C472DA" w:rsidP="00C472DA">
      <w:pPr>
        <w:ind w:firstLine="708"/>
        <w:jc w:val="both"/>
        <w:rPr>
          <w:lang w:val="en-US"/>
        </w:rPr>
      </w:pPr>
      <w:r w:rsidRPr="006E709B">
        <w:rPr>
          <w:lang w:val="en-US"/>
        </w:rPr>
        <w:t xml:space="preserve">By considering the contents of </w:t>
      </w:r>
      <w:r w:rsidR="00C10A48" w:rsidRPr="006E709B">
        <w:rPr>
          <w:lang w:val="en-US"/>
        </w:rPr>
        <w:t>sustainability-related</w:t>
      </w:r>
      <w:r w:rsidRPr="006E709B">
        <w:rPr>
          <w:lang w:val="en-US"/>
        </w:rPr>
        <w:t xml:space="preserve"> communication messages, literature has shown the effects of communication messages in advertising campaigns to increase consumers</w:t>
      </w:r>
      <w:r w:rsidR="00402A92" w:rsidRPr="006E709B">
        <w:rPr>
          <w:lang w:val="en-US"/>
        </w:rPr>
        <w:t>’</w:t>
      </w:r>
      <w:r w:rsidRPr="006E709B">
        <w:rPr>
          <w:lang w:val="en-US"/>
        </w:rPr>
        <w:t xml:space="preserve"> attitudes toward green products (Grimmer </w:t>
      </w:r>
      <w:r w:rsidR="00F85FED" w:rsidRPr="006E709B">
        <w:rPr>
          <w:lang w:val="en-US"/>
        </w:rPr>
        <w:t>and</w:t>
      </w:r>
      <w:r w:rsidRPr="006E709B">
        <w:rPr>
          <w:lang w:val="en-US"/>
        </w:rPr>
        <w:t xml:space="preserve"> Woolley, 2014; Line et al., 2016; Kapoor et al., 2021), leveraging on the effect of consumers</w:t>
      </w:r>
      <w:r w:rsidR="00402A92" w:rsidRPr="006E709B">
        <w:rPr>
          <w:lang w:val="en-US"/>
        </w:rPr>
        <w:t>’</w:t>
      </w:r>
      <w:r w:rsidRPr="006E709B">
        <w:rPr>
          <w:lang w:val="en-US"/>
        </w:rPr>
        <w:t xml:space="preserve"> environmentalism (Gilg et al., 2005; Paul et al., 2016), that is a behavioral determinant of those consumers who prefer green products consumptions (Cruz </w:t>
      </w:r>
      <w:r w:rsidR="00F85FED" w:rsidRPr="006E709B">
        <w:rPr>
          <w:lang w:val="en-US"/>
        </w:rPr>
        <w:t>and</w:t>
      </w:r>
      <w:r w:rsidRPr="006E709B">
        <w:rPr>
          <w:lang w:val="en-US"/>
        </w:rPr>
        <w:t xml:space="preserve"> Manata, 2020), both to satisfy their needs and simultaneously to act by caring about environmental welfare. Indeed, according to Paul et </w:t>
      </w:r>
      <w:r w:rsidR="004B12FB" w:rsidRPr="006E709B">
        <w:rPr>
          <w:lang w:val="en-US"/>
        </w:rPr>
        <w:t xml:space="preserve">al. </w:t>
      </w:r>
      <w:r w:rsidRPr="006E709B">
        <w:rPr>
          <w:lang w:val="en-US"/>
        </w:rPr>
        <w:t xml:space="preserve">(2016), based on the </w:t>
      </w:r>
      <w:r w:rsidR="00E506CA" w:rsidRPr="006E709B">
        <w:rPr>
          <w:lang w:val="en-US"/>
        </w:rPr>
        <w:t xml:space="preserve">Theory of Planned Behaviour (TPB) </w:t>
      </w:r>
      <w:r w:rsidRPr="006E709B">
        <w:rPr>
          <w:lang w:val="en-US"/>
        </w:rPr>
        <w:t>and T</w:t>
      </w:r>
      <w:r w:rsidR="00E506CA" w:rsidRPr="006E709B">
        <w:rPr>
          <w:lang w:val="en-US"/>
        </w:rPr>
        <w:t xml:space="preserve">heory of </w:t>
      </w:r>
      <w:r w:rsidRPr="006E709B">
        <w:rPr>
          <w:lang w:val="en-US"/>
        </w:rPr>
        <w:t>R</w:t>
      </w:r>
      <w:r w:rsidR="00E506CA" w:rsidRPr="006E709B">
        <w:rPr>
          <w:lang w:val="en-US"/>
        </w:rPr>
        <w:t xml:space="preserve">easoned </w:t>
      </w:r>
      <w:r w:rsidRPr="006E709B">
        <w:rPr>
          <w:lang w:val="en-US"/>
        </w:rPr>
        <w:t>A</w:t>
      </w:r>
      <w:r w:rsidR="00E506CA" w:rsidRPr="006E709B">
        <w:rPr>
          <w:lang w:val="en-US"/>
        </w:rPr>
        <w:t>ctions (TRA)</w:t>
      </w:r>
      <w:r w:rsidRPr="006E709B">
        <w:rPr>
          <w:lang w:val="en-US"/>
        </w:rPr>
        <w:t>, consumers</w:t>
      </w:r>
      <w:r w:rsidR="00402A92" w:rsidRPr="006E709B">
        <w:rPr>
          <w:lang w:val="en-US"/>
        </w:rPr>
        <w:t>’</w:t>
      </w:r>
      <w:r w:rsidRPr="006E709B">
        <w:rPr>
          <w:lang w:val="en-US"/>
        </w:rPr>
        <w:t xml:space="preserve"> environmentalism exerts a positive effect on their attitudes toward green products, and their purchase intentions. </w:t>
      </w:r>
      <w:r w:rsidR="001851A6" w:rsidRPr="006E709B">
        <w:rPr>
          <w:lang w:val="en-US"/>
        </w:rPr>
        <w:t>In relation to</w:t>
      </w:r>
      <w:r w:rsidRPr="006E709B">
        <w:rPr>
          <w:lang w:val="en-US"/>
        </w:rPr>
        <w:t xml:space="preserve"> the communications messages </w:t>
      </w:r>
      <w:r w:rsidR="001851A6" w:rsidRPr="006E709B">
        <w:rPr>
          <w:lang w:val="en-US"/>
        </w:rPr>
        <w:t xml:space="preserve">that </w:t>
      </w:r>
      <w:r w:rsidRPr="006E709B">
        <w:rPr>
          <w:lang w:val="en-US"/>
        </w:rPr>
        <w:t>promot</w:t>
      </w:r>
      <w:r w:rsidR="001851A6" w:rsidRPr="006E709B">
        <w:rPr>
          <w:lang w:val="en-US"/>
        </w:rPr>
        <w:t>e</w:t>
      </w:r>
      <w:r w:rsidRPr="006E709B">
        <w:rPr>
          <w:lang w:val="en-US"/>
        </w:rPr>
        <w:t xml:space="preserve"> green products, such </w:t>
      </w:r>
      <w:r w:rsidR="00C10A48" w:rsidRPr="006E709B">
        <w:rPr>
          <w:lang w:val="en-US"/>
        </w:rPr>
        <w:t>sustainability-related</w:t>
      </w:r>
      <w:r w:rsidRPr="006E709B">
        <w:rPr>
          <w:lang w:val="en-US"/>
        </w:rPr>
        <w:t xml:space="preserve"> content may be delivered by acting on the products</w:t>
      </w:r>
      <w:r w:rsidR="00402A92" w:rsidRPr="006E709B">
        <w:rPr>
          <w:lang w:val="en-US"/>
        </w:rPr>
        <w:t>’</w:t>
      </w:r>
      <w:r w:rsidRPr="006E709B">
        <w:rPr>
          <w:lang w:val="en-US"/>
        </w:rPr>
        <w:t xml:space="preserve"> labels (Majer et al., 2022), on the proposition of images associated with nature in the advertising campaigns (Schmuck et al., 2018), or by acting on the advertising messages focus (Grimmer </w:t>
      </w:r>
      <w:r w:rsidR="00F85FED" w:rsidRPr="006E709B">
        <w:rPr>
          <w:lang w:val="en-US"/>
        </w:rPr>
        <w:t>and</w:t>
      </w:r>
      <w:r w:rsidRPr="006E709B">
        <w:rPr>
          <w:lang w:val="en-US"/>
        </w:rPr>
        <w:t xml:space="preserve"> Wolley, 2016; Line et al., 2016; Sestino et al., 2021b). </w:t>
      </w:r>
      <w:r w:rsidR="00C10A48" w:rsidRPr="006E709B">
        <w:rPr>
          <w:lang w:val="en-US"/>
        </w:rPr>
        <w:t>Sustainability-related</w:t>
      </w:r>
      <w:r w:rsidRPr="006E709B">
        <w:rPr>
          <w:lang w:val="en-US"/>
        </w:rPr>
        <w:t xml:space="preserve"> communication messages resulting as congruent with their perception of sustainability result deriving from their actions may guarantee their positive attitudes (Line et al., 2016). </w:t>
      </w:r>
    </w:p>
    <w:p w14:paraId="5C184AE4" w14:textId="15C846A1" w:rsidR="00E17ECC" w:rsidRPr="006E709B" w:rsidRDefault="00C472DA" w:rsidP="00C472DA">
      <w:pPr>
        <w:ind w:firstLine="708"/>
        <w:jc w:val="both"/>
        <w:rPr>
          <w:lang w:val="en-US"/>
        </w:rPr>
      </w:pPr>
      <w:r w:rsidRPr="006E709B">
        <w:rPr>
          <w:lang w:val="en-US"/>
        </w:rPr>
        <w:t xml:space="preserve">Interestingly, some experimental studies (e.g., as in Grimmer </w:t>
      </w:r>
      <w:r w:rsidR="00F85FED" w:rsidRPr="006E709B">
        <w:rPr>
          <w:lang w:val="en-US"/>
        </w:rPr>
        <w:t>and</w:t>
      </w:r>
      <w:r w:rsidRPr="006E709B">
        <w:rPr>
          <w:lang w:val="en-US"/>
        </w:rPr>
        <w:t xml:space="preserve"> Wolley, 2014) have shown that by considering advertisements showing a typical ad for the product and an advertising promoting pure sustainable benefits, despite no significant differences in final consumers</w:t>
      </w:r>
      <w:r w:rsidR="00402A92" w:rsidRPr="006E709B">
        <w:rPr>
          <w:lang w:val="en-US"/>
        </w:rPr>
        <w:t>’</w:t>
      </w:r>
      <w:r w:rsidRPr="006E709B">
        <w:rPr>
          <w:lang w:val="en-US"/>
        </w:rPr>
        <w:t xml:space="preserve"> purchase intentions</w:t>
      </w:r>
      <w:r w:rsidR="00E506CA" w:rsidRPr="006E709B">
        <w:rPr>
          <w:lang w:val="en-US"/>
        </w:rPr>
        <w:t xml:space="preserve">’, </w:t>
      </w:r>
      <w:r w:rsidRPr="006E709B">
        <w:rPr>
          <w:lang w:val="en-US"/>
        </w:rPr>
        <w:t xml:space="preserve">participants with higher environmental concern exhibit greater purchase intention regarding </w:t>
      </w:r>
      <w:r w:rsidRPr="006E709B">
        <w:rPr>
          <w:lang w:val="en-US"/>
        </w:rPr>
        <w:lastRenderedPageBreak/>
        <w:t>sustainable benefits. Coherently, Amatulli et al. (2019) confirmed the relevance of communication messages in advertising campaigns, both showing how negatively framed messages are more effective than positively framed ones in prompting consumers to engage in pro-environmental behaviors and confirming the role of consumers</w:t>
      </w:r>
      <w:r w:rsidR="00402A92" w:rsidRPr="006E709B">
        <w:rPr>
          <w:lang w:val="en-US"/>
        </w:rPr>
        <w:t>’</w:t>
      </w:r>
      <w:r w:rsidRPr="006E709B">
        <w:rPr>
          <w:lang w:val="en-US"/>
        </w:rPr>
        <w:t xml:space="preserve"> environmentalism in explaining such effects.</w:t>
      </w:r>
    </w:p>
    <w:p w14:paraId="0F114562" w14:textId="251A2FFF" w:rsidR="00B4284C" w:rsidRPr="006E709B" w:rsidRDefault="00130CC9" w:rsidP="00B4284C">
      <w:pPr>
        <w:ind w:firstLine="708"/>
        <w:jc w:val="both"/>
        <w:rPr>
          <w:lang w:val="en-US"/>
        </w:rPr>
      </w:pPr>
      <w:r w:rsidRPr="006E709B">
        <w:rPr>
          <w:lang w:val="en-US"/>
        </w:rPr>
        <w:t>Furthermore, from a business perspective, acting on the contents of communications messages may guarantee unprecedented goals</w:t>
      </w:r>
      <w:r w:rsidR="00B4284C" w:rsidRPr="006E709B">
        <w:rPr>
          <w:lang w:val="en-US"/>
        </w:rPr>
        <w:t xml:space="preserve"> even in unexpected domains</w:t>
      </w:r>
      <w:r w:rsidRPr="006E709B">
        <w:rPr>
          <w:lang w:val="en-US"/>
        </w:rPr>
        <w:t>, as in the case of luxurious products for which consumers</w:t>
      </w:r>
      <w:r w:rsidR="00402A92" w:rsidRPr="006E709B">
        <w:rPr>
          <w:lang w:val="en-US"/>
        </w:rPr>
        <w:t>’</w:t>
      </w:r>
      <w:r w:rsidRPr="006E709B">
        <w:rPr>
          <w:lang w:val="en-US"/>
        </w:rPr>
        <w:t xml:space="preserve"> reactions to </w:t>
      </w:r>
      <w:r w:rsidR="00C10A48" w:rsidRPr="006E709B">
        <w:rPr>
          <w:lang w:val="en-US"/>
        </w:rPr>
        <w:t>sustainability-related</w:t>
      </w:r>
      <w:r w:rsidRPr="006E709B">
        <w:rPr>
          <w:lang w:val="en-US"/>
        </w:rPr>
        <w:t xml:space="preserve"> communication messages increase their willingness to buy (Amatulli et al., 2021b). Thus, </w:t>
      </w:r>
      <w:r w:rsidR="00C10A48" w:rsidRPr="006E709B">
        <w:rPr>
          <w:lang w:val="en-US"/>
        </w:rPr>
        <w:t>sustainability-related</w:t>
      </w:r>
      <w:r w:rsidRPr="006E709B">
        <w:rPr>
          <w:lang w:val="en-US"/>
        </w:rPr>
        <w:t xml:space="preserve"> communication message may represent an innovative form of green product-related persuasive advertising campaigns, demonstrating how business may be able to innovate their communication strategies by leveraging sustainability rather than other product characteristics, finally promoting environmental-friendly </w:t>
      </w:r>
      <w:r w:rsidR="00A7386E" w:rsidRPr="006E709B">
        <w:rPr>
          <w:lang w:val="en-US"/>
        </w:rPr>
        <w:t>behaviors</w:t>
      </w:r>
      <w:r w:rsidR="00B4284C" w:rsidRPr="006E709B">
        <w:rPr>
          <w:lang w:val="en-US"/>
        </w:rPr>
        <w:t xml:space="preserve">. </w:t>
      </w:r>
    </w:p>
    <w:p w14:paraId="4F42A14C" w14:textId="3535CBC1" w:rsidR="00130CC9" w:rsidRPr="006E709B" w:rsidRDefault="00B4284C" w:rsidP="00B4284C">
      <w:pPr>
        <w:ind w:firstLine="708"/>
        <w:jc w:val="both"/>
        <w:rPr>
          <w:lang w:val="en-US"/>
        </w:rPr>
      </w:pPr>
      <w:r w:rsidRPr="006E709B">
        <w:rPr>
          <w:lang w:val="en-US"/>
        </w:rPr>
        <w:t xml:space="preserve">Even in the food industries, and specifically, </w:t>
      </w:r>
      <w:r w:rsidR="002C0420" w:rsidRPr="006E709B">
        <w:rPr>
          <w:lang w:val="en-US"/>
        </w:rPr>
        <w:t xml:space="preserve">when </w:t>
      </w:r>
      <w:r w:rsidRPr="006E709B">
        <w:rPr>
          <w:lang w:val="en-US"/>
        </w:rPr>
        <w:t xml:space="preserve">considering food waste-fighting practices, the focus of </w:t>
      </w:r>
      <w:r w:rsidR="00C10A48" w:rsidRPr="006E709B">
        <w:rPr>
          <w:lang w:val="en-US"/>
        </w:rPr>
        <w:t>sustainability-related</w:t>
      </w:r>
      <w:r w:rsidRPr="006E709B">
        <w:rPr>
          <w:lang w:val="en-US"/>
        </w:rPr>
        <w:t xml:space="preserve"> communication messages may be able to </w:t>
      </w:r>
      <w:r w:rsidR="00EE4477" w:rsidRPr="006E709B">
        <w:rPr>
          <w:lang w:val="en-US"/>
        </w:rPr>
        <w:t>charm final consumers rather than other communication focuses highly positively</w:t>
      </w:r>
      <w:r w:rsidRPr="006E709B">
        <w:rPr>
          <w:lang w:val="en-US"/>
        </w:rPr>
        <w:t xml:space="preserve"> (Zhang et al., 2020). The effect of message framing on pro-environmental behavior intentions has been also revealed in the domain of organic food products, by highlighting in such messages the environmental benefits derived from such kind of consumption (Chang </w:t>
      </w:r>
      <w:r w:rsidR="00F85FED" w:rsidRPr="006E709B">
        <w:rPr>
          <w:lang w:val="en-US"/>
        </w:rPr>
        <w:t>and</w:t>
      </w:r>
      <w:r w:rsidRPr="006E709B">
        <w:rPr>
          <w:lang w:val="en-US"/>
        </w:rPr>
        <w:t xml:space="preserve"> Wu, 2015).</w:t>
      </w:r>
    </w:p>
    <w:p w14:paraId="7CDDA615" w14:textId="2349E84B" w:rsidR="00C472DA" w:rsidRPr="006E709B" w:rsidRDefault="00C472DA" w:rsidP="00317B16">
      <w:pPr>
        <w:jc w:val="both"/>
        <w:rPr>
          <w:lang w:val="en-US"/>
        </w:rPr>
      </w:pPr>
    </w:p>
    <w:p w14:paraId="15580D82" w14:textId="2E769A01" w:rsidR="0021723C" w:rsidRPr="006E709B" w:rsidRDefault="0021723C" w:rsidP="00317B16">
      <w:pPr>
        <w:jc w:val="both"/>
        <w:rPr>
          <w:i/>
          <w:iCs/>
          <w:lang w:val="en-US"/>
        </w:rPr>
      </w:pPr>
      <w:r w:rsidRPr="006E709B">
        <w:rPr>
          <w:i/>
          <w:iCs/>
          <w:lang w:val="en-US"/>
        </w:rPr>
        <w:t>2.2 New technologies</w:t>
      </w:r>
      <w:r w:rsidR="00402A92" w:rsidRPr="006E709B">
        <w:rPr>
          <w:i/>
          <w:iCs/>
          <w:lang w:val="en-US"/>
        </w:rPr>
        <w:t xml:space="preserve"> and digital tools</w:t>
      </w:r>
      <w:r w:rsidRPr="006E709B">
        <w:rPr>
          <w:i/>
          <w:iCs/>
          <w:lang w:val="en-US"/>
        </w:rPr>
        <w:t xml:space="preserve"> for sustainable </w:t>
      </w:r>
      <w:r w:rsidR="00A7386E" w:rsidRPr="006E709B">
        <w:rPr>
          <w:i/>
          <w:iCs/>
          <w:lang w:val="en-US"/>
        </w:rPr>
        <w:t>behavior</w:t>
      </w:r>
    </w:p>
    <w:p w14:paraId="3AD1AC8F" w14:textId="363D0E9D" w:rsidR="00CB5449" w:rsidRPr="006E709B" w:rsidRDefault="0021723C" w:rsidP="00317B16">
      <w:pPr>
        <w:jc w:val="both"/>
        <w:rPr>
          <w:lang w:val="en-US"/>
        </w:rPr>
      </w:pPr>
      <w:r w:rsidRPr="006E709B">
        <w:rPr>
          <w:lang w:val="en-US"/>
        </w:rPr>
        <w:t xml:space="preserve">By considering the modern hyper-digitalized society, the fundamental role of new media channels cannot be unconsidered (Lodhia, 2018). </w:t>
      </w:r>
      <w:r w:rsidR="00CB5449" w:rsidRPr="006E709B">
        <w:rPr>
          <w:lang w:val="en-US"/>
        </w:rPr>
        <w:t>In such domain, the most suitable available persuasive technologies consist in mobile applications and IoT devices or games in the attempt to shape consumers</w:t>
      </w:r>
      <w:r w:rsidR="00402A92" w:rsidRPr="006E709B">
        <w:rPr>
          <w:lang w:val="en-US"/>
        </w:rPr>
        <w:t>’</w:t>
      </w:r>
      <w:r w:rsidR="00CB5449" w:rsidRPr="006E709B">
        <w:rPr>
          <w:lang w:val="en-US"/>
        </w:rPr>
        <w:t xml:space="preserve"> actions, mostly in the field of energy conservation and sustainable food management (see Adaji </w:t>
      </w:r>
      <w:r w:rsidR="00F85FED" w:rsidRPr="006E709B">
        <w:rPr>
          <w:lang w:val="en-US"/>
        </w:rPr>
        <w:t>and</w:t>
      </w:r>
      <w:r w:rsidR="00CB5449" w:rsidRPr="006E709B">
        <w:rPr>
          <w:lang w:val="en-US"/>
        </w:rPr>
        <w:t xml:space="preserve"> Adisa, 2022 for a recent literature review on the matter).</w:t>
      </w:r>
    </w:p>
    <w:p w14:paraId="65614156" w14:textId="5468C971" w:rsidR="0021723C" w:rsidRPr="006E709B" w:rsidRDefault="00E506CA" w:rsidP="00CB5449">
      <w:pPr>
        <w:ind w:firstLine="708"/>
        <w:jc w:val="both"/>
        <w:rPr>
          <w:lang w:val="en-US"/>
        </w:rPr>
      </w:pPr>
      <w:r w:rsidRPr="006E709B">
        <w:rPr>
          <w:lang w:val="en-US"/>
        </w:rPr>
        <w:t xml:space="preserve">The use of new technologies may also be exploited to stimulate sustainable behavior (e.g.,  as in the case of online food delivery systems or food fighting mobile applications; Cane and Parra, 2020; Gunden et al., 2020), in an attempt to stimulate environmentally friendly and sustainable actions (Secondi et al., 2020). </w:t>
      </w:r>
      <w:r w:rsidR="0021723C" w:rsidRPr="006E709B">
        <w:rPr>
          <w:lang w:val="en-US"/>
        </w:rPr>
        <w:t>For instance, recent literature (Kapoor et al., 2021) has shown how sustainability-related communication messages may be perceived as more persuasive when shared via social media, confirming the relevance of new technologies and digital use in today</w:t>
      </w:r>
      <w:r w:rsidR="00402A92" w:rsidRPr="006E709B">
        <w:rPr>
          <w:lang w:val="en-US"/>
        </w:rPr>
        <w:t>’</w:t>
      </w:r>
      <w:r w:rsidR="00CB5449" w:rsidRPr="006E709B">
        <w:rPr>
          <w:lang w:val="en-US"/>
        </w:rPr>
        <w:t>s</w:t>
      </w:r>
      <w:r w:rsidR="0021723C" w:rsidRPr="006E709B">
        <w:rPr>
          <w:lang w:val="en-US"/>
        </w:rPr>
        <w:t xml:space="preserve"> society. Coherently with the role of new digital technologies, new business</w:t>
      </w:r>
      <w:r w:rsidR="00402A92" w:rsidRPr="006E709B">
        <w:rPr>
          <w:lang w:val="en-US"/>
        </w:rPr>
        <w:t>’</w:t>
      </w:r>
      <w:r w:rsidR="00CB5449" w:rsidRPr="006E709B">
        <w:rPr>
          <w:lang w:val="en-US"/>
        </w:rPr>
        <w:t xml:space="preserve"> </w:t>
      </w:r>
      <w:r w:rsidR="0021723C" w:rsidRPr="006E709B">
        <w:rPr>
          <w:lang w:val="en-US"/>
        </w:rPr>
        <w:t>value propositions</w:t>
      </w:r>
      <w:r w:rsidR="00CB5449" w:rsidRPr="006E709B">
        <w:rPr>
          <w:lang w:val="en-US"/>
        </w:rPr>
        <w:t xml:space="preserve"> </w:t>
      </w:r>
      <w:r w:rsidR="0021723C" w:rsidRPr="006E709B">
        <w:rPr>
          <w:lang w:val="en-US"/>
        </w:rPr>
        <w:t xml:space="preserve">are currently not only focusing on digital as a channel to deliver sustainable-communication message, but also as a mean to promote </w:t>
      </w:r>
      <w:r w:rsidR="00CB5449" w:rsidRPr="006E709B">
        <w:rPr>
          <w:lang w:val="en-US"/>
        </w:rPr>
        <w:t>environmentally</w:t>
      </w:r>
      <w:r w:rsidR="0021723C" w:rsidRPr="006E709B">
        <w:rPr>
          <w:lang w:val="en-US"/>
        </w:rPr>
        <w:t xml:space="preserve"> friendly </w:t>
      </w:r>
      <w:r w:rsidR="00A7386E" w:rsidRPr="006E709B">
        <w:rPr>
          <w:lang w:val="en-US"/>
        </w:rPr>
        <w:t>behavior</w:t>
      </w:r>
      <w:r w:rsidR="0021723C" w:rsidRPr="006E709B">
        <w:rPr>
          <w:lang w:val="en-US"/>
        </w:rPr>
        <w:t xml:space="preserve"> (Adaji </w:t>
      </w:r>
      <w:r w:rsidR="00F85FED" w:rsidRPr="006E709B">
        <w:rPr>
          <w:lang w:val="en-US"/>
        </w:rPr>
        <w:t>and</w:t>
      </w:r>
      <w:r w:rsidR="00CB5449" w:rsidRPr="006E709B">
        <w:rPr>
          <w:lang w:val="en-US"/>
        </w:rPr>
        <w:t xml:space="preserve"> Adisa, 2022</w:t>
      </w:r>
      <w:r w:rsidR="0021723C" w:rsidRPr="006E709B">
        <w:rPr>
          <w:lang w:val="en-US"/>
        </w:rPr>
        <w:t>).  For instance, current efforts are also focusing on the use of mobile technology to reduce food waste management</w:t>
      </w:r>
      <w:r w:rsidR="0065275E" w:rsidRPr="006E709B">
        <w:rPr>
          <w:lang w:val="en-US"/>
        </w:rPr>
        <w:t xml:space="preserve"> (Rasool et al., 2021</w:t>
      </w:r>
      <w:r w:rsidR="0021723C" w:rsidRPr="006E709B">
        <w:rPr>
          <w:lang w:val="en-US"/>
        </w:rPr>
        <w:t>, for instance allowing food shops, restaurants, and similar to donate their foods and leftovers with people in need (Hajjdiab et al., 2018), or allowing individuals</w:t>
      </w:r>
      <w:r w:rsidR="00402A92" w:rsidRPr="006E709B">
        <w:rPr>
          <w:lang w:val="en-US"/>
        </w:rPr>
        <w:t>’</w:t>
      </w:r>
      <w:r w:rsidR="0021723C" w:rsidRPr="006E709B">
        <w:rPr>
          <w:lang w:val="en-US"/>
        </w:rPr>
        <w:t xml:space="preserve"> to autonomously mitigate domestic food waste by specific mobile applications (Farr-Wharton, 2014</w:t>
      </w:r>
      <w:r w:rsidR="00D27776" w:rsidRPr="006E709B">
        <w:rPr>
          <w:lang w:val="en-US"/>
        </w:rPr>
        <w:t>).</w:t>
      </w:r>
      <w:r w:rsidR="00CB5449" w:rsidRPr="006E709B">
        <w:rPr>
          <w:lang w:val="en-US"/>
        </w:rPr>
        <w:t xml:space="preserve"> </w:t>
      </w:r>
    </w:p>
    <w:p w14:paraId="46D97336" w14:textId="66BE7A54" w:rsidR="00B16762" w:rsidRPr="006E709B" w:rsidRDefault="00B16762" w:rsidP="00CB5449">
      <w:pPr>
        <w:ind w:firstLine="708"/>
        <w:jc w:val="both"/>
        <w:rPr>
          <w:lang w:val="en-US"/>
        </w:rPr>
      </w:pPr>
      <w:r w:rsidRPr="006E709B">
        <w:rPr>
          <w:lang w:val="en-US"/>
        </w:rPr>
        <w:t xml:space="preserve">However, by considering individuals’ antecedents to use new technological innovation, seminal literature demonstrate how may vary depending on a range of factors: Some common antecedents that may influence the adoption of new technologies have been proposed in the Technology Acceptance Model (TAM; Davis, 1989), and mainly include: 1) their perceived usefulness, by considering the extent of individuals to be more likely to adopt new technologies if they perceive them to be useful in achieving their goals or solving a problem they are facing (Davis, 1989); 2) their perceived ease of use, indicating the extent to adopt new technologies if they perceive them to be easy to use and require minimal effort to learn (Davis, 1989); together with some other antecents in terms of relative advantage, by considering the extent of individuals to be more likely to adopt new technologies if they perceive them to offer a significant advantage over existing technologies (Venkatesh et al., 2003); their social influence, in by considering individuals tendency adopt new technologies based on the influence of their social networks or the opinions of influential individuals in their field, and to show a particular status as well (Eastman et al., 2014; Griskevicius  </w:t>
      </w:r>
      <w:r w:rsidRPr="006E709B">
        <w:rPr>
          <w:lang w:val="en-US"/>
        </w:rPr>
        <w:lastRenderedPageBreak/>
        <w:t>et al., 2010), and perceived benefits such in the case of pro-environmental behaviour sustaining activities (Sestino et al., 2022), together with the fundamental role of individuals-related individuals difference (e.g., as for personality traits and characteristics; Burton-Jones &amp; Hubona, 2005). Importantly, individuals' motivations to use new technologies to sustain sustainability and pro-environmental behaviors can also vary depending on a range of factors. Some common motivations that can influence the adoption of new technologies for sustainability and pro-environmental behaviors include their environmentalism, and thus individuals' extent to be are more environmentally conscious and concerned about the impact of their actions on the environment are more likely to adopt new technologies that promote sustainability and pro-environmental behaviors (e.g., as in Sestino et al., 2022; Sestino et al., 2023).</w:t>
      </w:r>
    </w:p>
    <w:p w14:paraId="267A0FB8" w14:textId="7E076B35" w:rsidR="00D27776" w:rsidRPr="006E709B" w:rsidRDefault="00D27776" w:rsidP="00CB5449">
      <w:pPr>
        <w:ind w:firstLine="708"/>
        <w:jc w:val="both"/>
        <w:rPr>
          <w:lang w:val="en-US"/>
        </w:rPr>
      </w:pPr>
      <w:r w:rsidRPr="006E709B">
        <w:rPr>
          <w:lang w:val="en-US"/>
        </w:rPr>
        <w:t>However, to the best of the authors</w:t>
      </w:r>
      <w:r w:rsidR="00402A92" w:rsidRPr="006E709B">
        <w:rPr>
          <w:lang w:val="en-US"/>
        </w:rPr>
        <w:t>’</w:t>
      </w:r>
      <w:r w:rsidRPr="006E709B">
        <w:rPr>
          <w:lang w:val="en-US"/>
        </w:rPr>
        <w:t xml:space="preserve"> knowledge, no recent studies have focused nor on the role of sustainable communication messages focused on promoting these new technologies capable of encouraging environmentally friendly behaviors, nor on important individual differences related to final consumers, typically related to green consumption and able to influence such intentions</w:t>
      </w:r>
      <w:r w:rsidR="00E025AC" w:rsidRPr="006E709B">
        <w:rPr>
          <w:lang w:val="en-US"/>
        </w:rPr>
        <w:t>. This is the</w:t>
      </w:r>
      <w:r w:rsidRPr="006E709B">
        <w:rPr>
          <w:lang w:val="en-US"/>
        </w:rPr>
        <w:t xml:space="preserve"> case of</w:t>
      </w:r>
      <w:r w:rsidR="00E025AC" w:rsidRPr="006E709B">
        <w:rPr>
          <w:lang w:val="en-US"/>
        </w:rPr>
        <w:t xml:space="preserve"> </w:t>
      </w:r>
      <w:r w:rsidRPr="006E709B">
        <w:rPr>
          <w:lang w:val="en-US"/>
        </w:rPr>
        <w:t>status consumption orientation, that has been recognized as a further variable capable of influencing consumers</w:t>
      </w:r>
      <w:r w:rsidR="00402A92" w:rsidRPr="006E709B">
        <w:rPr>
          <w:lang w:val="en-US"/>
        </w:rPr>
        <w:t>’</w:t>
      </w:r>
      <w:r w:rsidRPr="006E709B">
        <w:rPr>
          <w:lang w:val="en-US"/>
        </w:rPr>
        <w:t xml:space="preserve"> intention towards green behaviors, not led by environmental concern, but by internal motives (i.e., the attempt to show to the others a </w:t>
      </w:r>
      <w:r w:rsidR="009F6D13" w:rsidRPr="006E709B">
        <w:rPr>
          <w:lang w:val="en-US"/>
        </w:rPr>
        <w:t>“</w:t>
      </w:r>
      <w:r w:rsidRPr="006E709B">
        <w:rPr>
          <w:lang w:val="en-US"/>
        </w:rPr>
        <w:t>green status</w:t>
      </w:r>
      <w:r w:rsidR="009F6D13" w:rsidRPr="006E709B">
        <w:rPr>
          <w:lang w:val="en-US"/>
        </w:rPr>
        <w:t>”</w:t>
      </w:r>
      <w:r w:rsidRPr="006E709B">
        <w:rPr>
          <w:lang w:val="en-US"/>
        </w:rPr>
        <w:t>; Griskevicius et al., 2010)</w:t>
      </w:r>
      <w:r w:rsidR="00D1530D" w:rsidRPr="006E709B">
        <w:rPr>
          <w:lang w:val="en-US"/>
        </w:rPr>
        <w:t>.</w:t>
      </w:r>
    </w:p>
    <w:p w14:paraId="4344256C" w14:textId="77777777" w:rsidR="0021723C" w:rsidRPr="006E709B" w:rsidRDefault="0021723C" w:rsidP="00317B16">
      <w:pPr>
        <w:jc w:val="both"/>
        <w:rPr>
          <w:lang w:val="en-US"/>
        </w:rPr>
      </w:pPr>
    </w:p>
    <w:p w14:paraId="6E274A82" w14:textId="3D9EC562" w:rsidR="00E17ECC" w:rsidRPr="006E709B" w:rsidRDefault="00E17ECC" w:rsidP="00317B16">
      <w:pPr>
        <w:jc w:val="both"/>
        <w:rPr>
          <w:lang w:val="en-US"/>
        </w:rPr>
      </w:pPr>
      <w:r w:rsidRPr="006E709B">
        <w:rPr>
          <w:i/>
          <w:iCs/>
          <w:lang w:val="en-US"/>
        </w:rPr>
        <w:t>2.</w:t>
      </w:r>
      <w:r w:rsidR="0021723C" w:rsidRPr="006E709B">
        <w:rPr>
          <w:i/>
          <w:iCs/>
          <w:lang w:val="en-US"/>
        </w:rPr>
        <w:t>3</w:t>
      </w:r>
      <w:r w:rsidRPr="006E709B">
        <w:rPr>
          <w:i/>
          <w:iCs/>
          <w:lang w:val="en-US"/>
        </w:rPr>
        <w:t xml:space="preserve"> The role of status consumption orientation</w:t>
      </w:r>
    </w:p>
    <w:p w14:paraId="64212AE1" w14:textId="14380683" w:rsidR="00000740" w:rsidRPr="006E709B" w:rsidRDefault="00000740" w:rsidP="00201C5D">
      <w:pPr>
        <w:autoSpaceDE w:val="0"/>
        <w:autoSpaceDN w:val="0"/>
        <w:adjustRightInd w:val="0"/>
        <w:jc w:val="both"/>
        <w:rPr>
          <w:lang w:val="en-US"/>
        </w:rPr>
      </w:pPr>
      <w:r w:rsidRPr="006E709B">
        <w:rPr>
          <w:lang w:val="en-US"/>
        </w:rPr>
        <w:t>The leading approach for promoting pro-environmental behavior has long focused on highlighting the benefits to others or nature, rather than appealing to self-interest (De Dominicis et al., 2017). For instance, seminal literature (Dunlap et al., 1978; Schuhwerk et al., 1995) explained the role of consumers</w:t>
      </w:r>
      <w:r w:rsidR="00402A92" w:rsidRPr="006E709B">
        <w:rPr>
          <w:lang w:val="en-US"/>
        </w:rPr>
        <w:t>’</w:t>
      </w:r>
      <w:r w:rsidRPr="006E709B">
        <w:rPr>
          <w:lang w:val="en-US"/>
        </w:rPr>
        <w:t xml:space="preserve"> environmentalism, and altruism in influencing their pro-environmental behaviou</w:t>
      </w:r>
      <w:r w:rsidR="00C06910" w:rsidRPr="006E709B">
        <w:rPr>
          <w:lang w:val="en-US"/>
        </w:rPr>
        <w:t>r</w:t>
      </w:r>
      <w:r w:rsidRPr="006E709B">
        <w:rPr>
          <w:lang w:val="en-US"/>
        </w:rPr>
        <w:t xml:space="preserve">. Moreover, some studies (e.g., as for Mazar </w:t>
      </w:r>
      <w:r w:rsidR="00F85FED" w:rsidRPr="006E709B">
        <w:rPr>
          <w:lang w:val="en-US"/>
        </w:rPr>
        <w:t>and</w:t>
      </w:r>
      <w:r w:rsidRPr="006E709B">
        <w:rPr>
          <w:lang w:val="en-US"/>
        </w:rPr>
        <w:t xml:space="preserve"> Zhong, 2010) also demonstrates how individuals may act more environmentally and altruistically, after exposure to green products than after mere exposure to conventional products. </w:t>
      </w:r>
    </w:p>
    <w:p w14:paraId="12C6487B" w14:textId="4F85D35B" w:rsidR="001B13A1" w:rsidRPr="006E709B" w:rsidRDefault="00000740" w:rsidP="00201C5D">
      <w:pPr>
        <w:autoSpaceDE w:val="0"/>
        <w:autoSpaceDN w:val="0"/>
        <w:adjustRightInd w:val="0"/>
        <w:ind w:firstLine="708"/>
        <w:jc w:val="both"/>
        <w:rPr>
          <w:lang w:val="en-US"/>
        </w:rPr>
      </w:pPr>
      <w:r w:rsidRPr="006E709B">
        <w:rPr>
          <w:lang w:val="en-US"/>
        </w:rPr>
        <w:t>However, on the contrary to such current, sometimes green products consumption may also derive from self-interested motives (De Dominicis et al., 2017)</w:t>
      </w:r>
      <w:r w:rsidR="00BF03C4" w:rsidRPr="006E709B">
        <w:rPr>
          <w:lang w:val="en-US"/>
        </w:rPr>
        <w:t xml:space="preserve">, to reach personal benefits (Grimmer </w:t>
      </w:r>
      <w:r w:rsidR="00F85FED" w:rsidRPr="006E709B">
        <w:rPr>
          <w:lang w:val="en-US"/>
        </w:rPr>
        <w:t>and</w:t>
      </w:r>
      <w:r w:rsidR="00BF03C4" w:rsidRPr="006E709B">
        <w:rPr>
          <w:lang w:val="en-US"/>
        </w:rPr>
        <w:t xml:space="preserve"> Woolley, 2014). </w:t>
      </w:r>
      <w:r w:rsidRPr="006E709B">
        <w:rPr>
          <w:lang w:val="en-US"/>
        </w:rPr>
        <w:t>In</w:t>
      </w:r>
      <w:r w:rsidR="001B13A1" w:rsidRPr="006E709B">
        <w:rPr>
          <w:lang w:val="en-US"/>
        </w:rPr>
        <w:t xml:space="preserve">deed, in </w:t>
      </w:r>
      <w:r w:rsidR="00E17ECC" w:rsidRPr="006E709B">
        <w:rPr>
          <w:lang w:val="en-US"/>
        </w:rPr>
        <w:t>consumption, consumers are often led by motivations that do not depend solely on the satisfaction of their needs, but also on a series of emotional, experiential motivations linked to social acceptance, and so on</w:t>
      </w:r>
      <w:r w:rsidR="00746F83" w:rsidRPr="006E709B">
        <w:rPr>
          <w:lang w:val="en-US"/>
        </w:rPr>
        <w:t xml:space="preserve"> (</w:t>
      </w:r>
      <w:r w:rsidR="00D51782" w:rsidRPr="006E709B">
        <w:rPr>
          <w:lang w:val="en-US"/>
        </w:rPr>
        <w:t xml:space="preserve">Schanes and Stagl, </w:t>
      </w:r>
      <w:r w:rsidR="009064A3" w:rsidRPr="006E709B">
        <w:rPr>
          <w:lang w:val="en-US"/>
        </w:rPr>
        <w:t>2019</w:t>
      </w:r>
      <w:r w:rsidR="002352DD" w:rsidRPr="006E709B">
        <w:rPr>
          <w:lang w:val="en-US"/>
        </w:rPr>
        <w:t>; Wakefield and Axon, 2020</w:t>
      </w:r>
      <w:r w:rsidR="009064A3" w:rsidRPr="006E709B">
        <w:rPr>
          <w:lang w:val="en-US"/>
        </w:rPr>
        <w:t>)</w:t>
      </w:r>
      <w:r w:rsidR="00E17ECC" w:rsidRPr="006E709B">
        <w:rPr>
          <w:lang w:val="en-US"/>
        </w:rPr>
        <w:t xml:space="preserve">. In this domain, consumers </w:t>
      </w:r>
      <w:r w:rsidR="00402A92" w:rsidRPr="006E709B">
        <w:rPr>
          <w:lang w:val="en-US"/>
        </w:rPr>
        <w:t>‘</w:t>
      </w:r>
      <w:r w:rsidR="00E17ECC" w:rsidRPr="006E709B">
        <w:rPr>
          <w:lang w:val="en-US"/>
        </w:rPr>
        <w:t>status consumption orientation elucidates the concept according to whom some individuals</w:t>
      </w:r>
      <w:r w:rsidR="00402A92" w:rsidRPr="006E709B">
        <w:rPr>
          <w:lang w:val="en-US"/>
        </w:rPr>
        <w:t>’</w:t>
      </w:r>
      <w:r w:rsidR="00E17ECC" w:rsidRPr="006E709B">
        <w:rPr>
          <w:lang w:val="en-US"/>
        </w:rPr>
        <w:t xml:space="preserve"> consumption is led by their motivational efforts by which individuals strive to improve their social standing through conspicuous consumption of products able to confer or symbolize status both to the individual and to the others (Eastman et al., 1999).</w:t>
      </w:r>
      <w:r w:rsidR="001B13A1" w:rsidRPr="006E709B">
        <w:rPr>
          <w:lang w:val="en-US"/>
        </w:rPr>
        <w:t xml:space="preserve"> T</w:t>
      </w:r>
      <w:r w:rsidR="00473DEF" w:rsidRPr="006E709B">
        <w:rPr>
          <w:lang w:val="en-US"/>
        </w:rPr>
        <w:t>his type of approach to consumption has been extensively studied in the literature with reference to a series of products capable of conferring a particular type of status on those who purchase them, as in the case of the purchase of luxury products able to signal a particular status through its purchase and displaying (O</w:t>
      </w:r>
      <w:r w:rsidR="00402A92" w:rsidRPr="006E709B">
        <w:rPr>
          <w:lang w:val="en-US"/>
        </w:rPr>
        <w:t>’</w:t>
      </w:r>
      <w:r w:rsidR="00473DEF" w:rsidRPr="006E709B">
        <w:rPr>
          <w:lang w:val="en-US"/>
        </w:rPr>
        <w:t xml:space="preserve">Cass </w:t>
      </w:r>
      <w:r w:rsidR="00F85FED" w:rsidRPr="006E709B">
        <w:rPr>
          <w:lang w:val="en-US"/>
        </w:rPr>
        <w:t>and</w:t>
      </w:r>
      <w:r w:rsidR="00473DEF" w:rsidRPr="006E709B">
        <w:rPr>
          <w:lang w:val="en-US"/>
        </w:rPr>
        <w:t xml:space="preserve"> McEwen, 2004). By considering environmental-friendly actions coherent with sustainability-oriented behavior, recent studies demonstrated how sometimes the consumption related to environmental-friendly products may also satisfy consumers</w:t>
      </w:r>
      <w:r w:rsidR="00402A92" w:rsidRPr="006E709B">
        <w:rPr>
          <w:lang w:val="en-US"/>
        </w:rPr>
        <w:t>’</w:t>
      </w:r>
      <w:r w:rsidR="00473DEF" w:rsidRPr="006E709B">
        <w:rPr>
          <w:lang w:val="en-US"/>
        </w:rPr>
        <w:t xml:space="preserve"> desire to be recognized from others in a particular way, such as, for instance, as green-consumers, supporting the notion that status motives increased desire for green products when shopping in public even if more expensive (Griskevicius et al., 2010)</w:t>
      </w:r>
      <w:r w:rsidR="000F1B6B" w:rsidRPr="006E709B">
        <w:rPr>
          <w:lang w:val="en-US"/>
        </w:rPr>
        <w:t>: The main reason behind such behavior is related to consumers</w:t>
      </w:r>
      <w:r w:rsidR="00402A92" w:rsidRPr="006E709B">
        <w:rPr>
          <w:lang w:val="en-US"/>
        </w:rPr>
        <w:t>’</w:t>
      </w:r>
      <w:r w:rsidR="000F1B6B" w:rsidRPr="006E709B">
        <w:rPr>
          <w:lang w:val="en-US"/>
        </w:rPr>
        <w:t xml:space="preserve"> </w:t>
      </w:r>
      <w:r w:rsidR="009F6D13" w:rsidRPr="006E709B">
        <w:rPr>
          <w:lang w:val="en-US"/>
        </w:rPr>
        <w:t>“</w:t>
      </w:r>
      <w:r w:rsidR="000F1B6B" w:rsidRPr="006E709B">
        <w:rPr>
          <w:lang w:val="en-US"/>
        </w:rPr>
        <w:t>going green, to be seen</w:t>
      </w:r>
      <w:r w:rsidR="009F6D13" w:rsidRPr="006E709B">
        <w:rPr>
          <w:lang w:val="en-US"/>
        </w:rPr>
        <w:t>”</w:t>
      </w:r>
      <w:r w:rsidR="000F1B6B" w:rsidRPr="006E709B">
        <w:rPr>
          <w:lang w:val="en-US"/>
        </w:rPr>
        <w:t xml:space="preserve"> (p. 392). </w:t>
      </w:r>
      <w:r w:rsidRPr="006E709B">
        <w:rPr>
          <w:lang w:val="en-US"/>
        </w:rPr>
        <w:t xml:space="preserve">Similarly, Sestino, Amatulli </w:t>
      </w:r>
      <w:r w:rsidR="00F85FED" w:rsidRPr="006E709B">
        <w:rPr>
          <w:lang w:val="en-US"/>
        </w:rPr>
        <w:t>and</w:t>
      </w:r>
      <w:r w:rsidRPr="006E709B">
        <w:rPr>
          <w:lang w:val="en-US"/>
        </w:rPr>
        <w:t xml:space="preserve"> Guido (2021) recently explained how, even in high tech green products (i.e., as for electric scooter), consumers</w:t>
      </w:r>
      <w:r w:rsidR="00402A92" w:rsidRPr="006E709B">
        <w:rPr>
          <w:lang w:val="en-US"/>
        </w:rPr>
        <w:t>’</w:t>
      </w:r>
      <w:r w:rsidRPr="006E709B">
        <w:rPr>
          <w:lang w:val="en-US"/>
        </w:rPr>
        <w:t xml:space="preserve"> motives for purchase and use do not reside only in their environmental motivations, nor do they derive solely from their individual differences (e.g., as for personality traits), but importantly derive from the attempt to flaunt the use of these products to others in an attempt to be recognized as sustainable consumers.</w:t>
      </w:r>
    </w:p>
    <w:p w14:paraId="0772050A" w14:textId="0F9C575D" w:rsidR="00E17ECC" w:rsidRPr="006E709B" w:rsidRDefault="001B13A1" w:rsidP="00201C5D">
      <w:pPr>
        <w:autoSpaceDE w:val="0"/>
        <w:autoSpaceDN w:val="0"/>
        <w:adjustRightInd w:val="0"/>
        <w:ind w:firstLine="708"/>
        <w:jc w:val="both"/>
        <w:rPr>
          <w:lang w:val="en-US"/>
        </w:rPr>
      </w:pPr>
      <w:r w:rsidRPr="006E709B">
        <w:rPr>
          <w:lang w:val="en-US"/>
        </w:rPr>
        <w:t xml:space="preserve">Thus, green consumption may also be perceived not only as a signal of altruism, but also as signal of elevated social status, and more interest, independent from the costs (even if higher) </w:t>
      </w:r>
      <w:r w:rsidRPr="006E709B">
        <w:rPr>
          <w:lang w:val="en-US"/>
        </w:rPr>
        <w:lastRenderedPageBreak/>
        <w:t xml:space="preserve">associated with such kind of products consumption (Kohlova </w:t>
      </w:r>
      <w:r w:rsidR="00F85FED" w:rsidRPr="006E709B">
        <w:rPr>
          <w:lang w:val="en-US"/>
        </w:rPr>
        <w:t>and</w:t>
      </w:r>
      <w:r w:rsidRPr="006E709B">
        <w:rPr>
          <w:lang w:val="en-US"/>
        </w:rPr>
        <w:t xml:space="preserve"> Urban, 2018). Thus, green consumptions today may implicate social status, and underscores the fact that green consumption, like other forms of consumption (e.g., for cultural goods like music, art, and literature), has </w:t>
      </w:r>
      <w:r w:rsidR="009F6D13" w:rsidRPr="006E709B">
        <w:rPr>
          <w:lang w:val="en-US"/>
        </w:rPr>
        <w:t>“</w:t>
      </w:r>
      <w:r w:rsidRPr="006E709B">
        <w:rPr>
          <w:lang w:val="en-US"/>
        </w:rPr>
        <w:t>a socially patterned appeal that can serve to differentiate consumers in social space</w:t>
      </w:r>
      <w:r w:rsidR="009F6D13" w:rsidRPr="006E709B">
        <w:rPr>
          <w:lang w:val="en-US"/>
        </w:rPr>
        <w:t>”</w:t>
      </w:r>
      <w:r w:rsidRPr="006E709B">
        <w:rPr>
          <w:lang w:val="en-US"/>
        </w:rPr>
        <w:t xml:space="preserve"> (Elliot, 2013, p. 342).</w:t>
      </w:r>
    </w:p>
    <w:p w14:paraId="0258D5FC" w14:textId="7BD03FE8" w:rsidR="00604252" w:rsidRPr="006E709B" w:rsidRDefault="009F6D13" w:rsidP="00604252">
      <w:pPr>
        <w:ind w:firstLine="708"/>
        <w:jc w:val="both"/>
        <w:rPr>
          <w:lang w:val="en-US"/>
        </w:rPr>
      </w:pPr>
      <w:r w:rsidRPr="006E709B">
        <w:rPr>
          <w:lang w:val="en-US"/>
        </w:rPr>
        <w:t xml:space="preserve">Food wasting applications are becoming more popular around the world as people become more aware of the environmental and economic costs of food waste, and on the basis of its typicalities may be also </w:t>
      </w:r>
      <w:r w:rsidR="00604252" w:rsidRPr="006E709B">
        <w:rPr>
          <w:lang w:val="en-US"/>
        </w:rPr>
        <w:t>better accepted to reach certain lifestyle goals. Thus, by considering both such new digital tools, and the aforementioned literature demonstrating how there are some evidence to suggest that there may be a relationship between individuals' seeking for status and green consumption (e.g., as in Griskevicius et al., 2010; Sestino et al., 2021), we may assume that consumers' positive behaviours related to the use of digital tools for sustainable purposes may be also led from status signaling motives.</w:t>
      </w:r>
    </w:p>
    <w:p w14:paraId="327608FC" w14:textId="4C12169E" w:rsidR="00604252" w:rsidRPr="006E709B" w:rsidRDefault="00604252" w:rsidP="00604252">
      <w:pPr>
        <w:ind w:firstLine="708"/>
        <w:jc w:val="both"/>
        <w:rPr>
          <w:lang w:val="en-US"/>
        </w:rPr>
      </w:pPr>
      <w:r w:rsidRPr="006E709B">
        <w:rPr>
          <w:lang w:val="en-US"/>
        </w:rPr>
        <w:t>For instance, individuals with higher status may have more disposable income and be more able to afford environmentally-friendly products and services; On the other hand, research has also suggested that higher individuals’ status may be more likely to engage in consumption and may be less concerned about the environmental impact of their consumption choices because aimed to fully show other their environmentalism, and in the attempt to be recognized as a pro-environmental consumer (Griskevicius et al., 2010; Tanner &amp; Wölfing Kast, 2003; Vos et al., 2022).</w:t>
      </w:r>
    </w:p>
    <w:p w14:paraId="4EBEF0BB" w14:textId="77777777" w:rsidR="00604252" w:rsidRPr="006E709B" w:rsidRDefault="00604252" w:rsidP="00604252">
      <w:pPr>
        <w:autoSpaceDE w:val="0"/>
        <w:autoSpaceDN w:val="0"/>
        <w:adjustRightInd w:val="0"/>
        <w:jc w:val="both"/>
        <w:rPr>
          <w:lang w:val="en-US"/>
        </w:rPr>
      </w:pPr>
    </w:p>
    <w:p w14:paraId="2077CE9C" w14:textId="3053D7F6" w:rsidR="00DD0569" w:rsidRPr="006E709B" w:rsidRDefault="00DD0569" w:rsidP="00604252">
      <w:pPr>
        <w:ind w:firstLine="708"/>
        <w:jc w:val="both"/>
        <w:rPr>
          <w:lang w:val="en-US"/>
        </w:rPr>
      </w:pPr>
      <w:r w:rsidRPr="006E709B">
        <w:rPr>
          <w:lang w:val="en-US"/>
        </w:rPr>
        <w:t>Based on above we postulate that:</w:t>
      </w:r>
    </w:p>
    <w:p w14:paraId="1B9F7F75" w14:textId="0B698EF7" w:rsidR="00DD0569" w:rsidRPr="006E709B" w:rsidRDefault="00DD0569" w:rsidP="00DD0569">
      <w:pPr>
        <w:ind w:firstLine="708"/>
        <w:jc w:val="both"/>
        <w:rPr>
          <w:i/>
          <w:iCs/>
          <w:lang w:val="en-US"/>
        </w:rPr>
      </w:pPr>
      <w:r w:rsidRPr="006E709B">
        <w:rPr>
          <w:i/>
          <w:iCs/>
          <w:lang w:val="en-US"/>
        </w:rPr>
        <w:t xml:space="preserve">Hypothesis. The sustainability-related communication focus (Low Vs. High) in food </w:t>
      </w:r>
      <w:r w:rsidR="00F709FD" w:rsidRPr="006E709B">
        <w:rPr>
          <w:i/>
          <w:iCs/>
          <w:lang w:val="en-US"/>
        </w:rPr>
        <w:t>waste</w:t>
      </w:r>
      <w:r w:rsidRPr="006E709B">
        <w:rPr>
          <w:i/>
          <w:iCs/>
          <w:lang w:val="en-US"/>
        </w:rPr>
        <w:t xml:space="preserve"> fighting mobile apps advertising campaigns positively influence consumers</w:t>
      </w:r>
      <w:r w:rsidR="00402A92" w:rsidRPr="006E709B">
        <w:rPr>
          <w:i/>
          <w:iCs/>
          <w:lang w:val="en-US"/>
        </w:rPr>
        <w:t>’</w:t>
      </w:r>
      <w:r w:rsidRPr="006E709B">
        <w:rPr>
          <w:i/>
          <w:iCs/>
          <w:lang w:val="en-US"/>
        </w:rPr>
        <w:t xml:space="preserve"> intention to use such mobile app via through the effect of their environmentalism. However, such effect is </w:t>
      </w:r>
      <w:r w:rsidR="00C10A48" w:rsidRPr="006E709B">
        <w:rPr>
          <w:i/>
          <w:iCs/>
          <w:lang w:val="en-US"/>
        </w:rPr>
        <w:t>higher</w:t>
      </w:r>
      <w:r w:rsidRPr="006E709B">
        <w:rPr>
          <w:i/>
          <w:iCs/>
          <w:lang w:val="en-US"/>
        </w:rPr>
        <w:t xml:space="preserve"> </w:t>
      </w:r>
      <w:r w:rsidR="00C10A48" w:rsidRPr="006E709B">
        <w:rPr>
          <w:i/>
          <w:iCs/>
          <w:lang w:val="en-US"/>
        </w:rPr>
        <w:t>among</w:t>
      </w:r>
      <w:r w:rsidRPr="006E709B">
        <w:rPr>
          <w:i/>
          <w:iCs/>
          <w:lang w:val="en-US"/>
        </w:rPr>
        <w:t xml:space="preserve"> </w:t>
      </w:r>
      <w:r w:rsidR="00C10A48" w:rsidRPr="006E709B">
        <w:rPr>
          <w:i/>
          <w:iCs/>
          <w:lang w:val="en-US"/>
        </w:rPr>
        <w:t>that one exhibiting high status consumption orientation level.</w:t>
      </w:r>
    </w:p>
    <w:p w14:paraId="52AA8738" w14:textId="77777777" w:rsidR="00C10A48" w:rsidRPr="006E709B" w:rsidRDefault="00C10A48" w:rsidP="00DD0569">
      <w:pPr>
        <w:ind w:firstLine="708"/>
        <w:jc w:val="both"/>
        <w:rPr>
          <w:i/>
          <w:iCs/>
          <w:lang w:val="en-US"/>
        </w:rPr>
      </w:pPr>
    </w:p>
    <w:p w14:paraId="176FF775" w14:textId="2C7DE776" w:rsidR="00C10A48" w:rsidRPr="006E709B" w:rsidRDefault="00C10A48" w:rsidP="00C10A48">
      <w:pPr>
        <w:jc w:val="both"/>
        <w:rPr>
          <w:i/>
          <w:iCs/>
          <w:lang w:val="en-US"/>
        </w:rPr>
      </w:pPr>
      <w:r w:rsidRPr="006E709B">
        <w:rPr>
          <w:noProof/>
          <w:lang w:val="en-US"/>
        </w:rPr>
        <w:drawing>
          <wp:inline distT="0" distB="0" distL="0" distR="0" wp14:anchorId="752560E5" wp14:editId="5CF87F7B">
            <wp:extent cx="6120130" cy="1088390"/>
            <wp:effectExtent l="0" t="0" r="1270" b="3810"/>
            <wp:docPr id="3" name="Immagine 3" descr="Immagine che contiene tes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 3" descr="Immagine che contiene testo&#10;&#10;Descrizione generata automaticamente"/>
                    <pic:cNvPicPr/>
                  </pic:nvPicPr>
                  <pic:blipFill>
                    <a:blip r:embed="rId8" cstate="print">
                      <a:extLst>
                        <a:ext uri="{28A0092B-C50C-407E-A947-70E740481C1C}">
                          <a14:useLocalDpi xmlns:a14="http://schemas.microsoft.com/office/drawing/2010/main" val="0"/>
                        </a:ext>
                      </a:extLst>
                    </a:blip>
                    <a:stretch>
                      <a:fillRect/>
                    </a:stretch>
                  </pic:blipFill>
                  <pic:spPr>
                    <a:xfrm>
                      <a:off x="0" y="0"/>
                      <a:ext cx="6120130" cy="1088390"/>
                    </a:xfrm>
                    <a:prstGeom prst="rect">
                      <a:avLst/>
                    </a:prstGeom>
                  </pic:spPr>
                </pic:pic>
              </a:graphicData>
            </a:graphic>
          </wp:inline>
        </w:drawing>
      </w:r>
    </w:p>
    <w:p w14:paraId="41DB17AD" w14:textId="0D281780" w:rsidR="00DD0569" w:rsidRPr="006E709B" w:rsidRDefault="00DD0569" w:rsidP="00DD0569">
      <w:pPr>
        <w:jc w:val="both"/>
        <w:rPr>
          <w:i/>
          <w:iCs/>
          <w:lang w:val="en-US"/>
        </w:rPr>
      </w:pPr>
    </w:p>
    <w:p w14:paraId="561A4032" w14:textId="2143343D" w:rsidR="00DD0569" w:rsidRPr="006E709B" w:rsidRDefault="00DD0569" w:rsidP="00DD0569">
      <w:pPr>
        <w:jc w:val="both"/>
        <w:rPr>
          <w:lang w:val="en-US"/>
        </w:rPr>
      </w:pPr>
      <w:r w:rsidRPr="006E709B">
        <w:rPr>
          <w:lang w:val="en-US"/>
        </w:rPr>
        <w:t xml:space="preserve">The proposed conceptual framework is resumed in the figure below (Figure 1). </w:t>
      </w:r>
    </w:p>
    <w:p w14:paraId="5DDA19C7" w14:textId="03A1FE80" w:rsidR="00DD0569" w:rsidRPr="006E709B" w:rsidRDefault="00DD0569" w:rsidP="00317B16">
      <w:pPr>
        <w:jc w:val="both"/>
        <w:rPr>
          <w:b/>
          <w:bCs/>
          <w:lang w:val="en-US"/>
        </w:rPr>
      </w:pPr>
    </w:p>
    <w:p w14:paraId="386AFF46" w14:textId="313DCF05" w:rsidR="00DD0569" w:rsidRPr="006E709B" w:rsidRDefault="00DD0569" w:rsidP="00317B16">
      <w:pPr>
        <w:jc w:val="both"/>
        <w:rPr>
          <w:lang w:val="en-US"/>
        </w:rPr>
      </w:pPr>
      <w:r w:rsidRPr="006E709B">
        <w:rPr>
          <w:b/>
          <w:bCs/>
          <w:lang w:val="en-US"/>
        </w:rPr>
        <w:t xml:space="preserve">Figure 1. </w:t>
      </w:r>
      <w:r w:rsidRPr="006E709B">
        <w:rPr>
          <w:lang w:val="en-US"/>
        </w:rPr>
        <w:t>The proposed conceptual framework</w:t>
      </w:r>
    </w:p>
    <w:p w14:paraId="2B3BC5C3" w14:textId="4F115643" w:rsidR="00DD0569" w:rsidRPr="006E709B" w:rsidRDefault="00DD0569" w:rsidP="00317B16">
      <w:pPr>
        <w:jc w:val="both"/>
        <w:rPr>
          <w:lang w:val="en-US"/>
        </w:rPr>
      </w:pPr>
    </w:p>
    <w:p w14:paraId="672714EA" w14:textId="615A4746" w:rsidR="00AE621F" w:rsidRPr="006E709B" w:rsidRDefault="00AE621F" w:rsidP="00317B16">
      <w:pPr>
        <w:jc w:val="both"/>
        <w:rPr>
          <w:lang w:val="en-US"/>
        </w:rPr>
      </w:pPr>
    </w:p>
    <w:p w14:paraId="5F6D2258" w14:textId="77777777" w:rsidR="00AE621F" w:rsidRPr="006E709B" w:rsidRDefault="00AE621F" w:rsidP="00317B16">
      <w:pPr>
        <w:jc w:val="both"/>
        <w:rPr>
          <w:lang w:val="en-US"/>
        </w:rPr>
      </w:pPr>
    </w:p>
    <w:p w14:paraId="665209D4" w14:textId="45615728" w:rsidR="00317B16" w:rsidRPr="006E709B" w:rsidRDefault="00317B16" w:rsidP="00317B16">
      <w:pPr>
        <w:jc w:val="both"/>
        <w:rPr>
          <w:b/>
          <w:bCs/>
          <w:lang w:val="en-US"/>
        </w:rPr>
      </w:pPr>
      <w:r w:rsidRPr="006E709B">
        <w:rPr>
          <w:b/>
          <w:bCs/>
          <w:lang w:val="en-US"/>
        </w:rPr>
        <w:t>3. Methodology</w:t>
      </w:r>
    </w:p>
    <w:p w14:paraId="7DD6C7BB" w14:textId="77777777" w:rsidR="0095023C" w:rsidRPr="006E709B" w:rsidRDefault="0095023C" w:rsidP="0095023C">
      <w:pPr>
        <w:contextualSpacing/>
        <w:jc w:val="both"/>
        <w:rPr>
          <w:i/>
          <w:iCs/>
          <w:lang w:val="en-US"/>
        </w:rPr>
      </w:pPr>
      <w:r w:rsidRPr="006E709B">
        <w:rPr>
          <w:i/>
          <w:iCs/>
          <w:lang w:val="en-US"/>
        </w:rPr>
        <w:t>3.1 Questionnaire and Procedure</w:t>
      </w:r>
    </w:p>
    <w:p w14:paraId="360B6742" w14:textId="10932B89" w:rsidR="0095023C" w:rsidRPr="006E709B" w:rsidRDefault="00F97406" w:rsidP="00201C5D">
      <w:pPr>
        <w:pStyle w:val="NormaleWeb"/>
        <w:spacing w:before="0" w:beforeAutospacing="0" w:after="0" w:afterAutospacing="0"/>
        <w:jc w:val="both"/>
        <w:rPr>
          <w:color w:val="0E101A"/>
          <w:lang w:val="en-US"/>
        </w:rPr>
      </w:pPr>
      <w:r w:rsidRPr="006E709B">
        <w:rPr>
          <w:color w:val="0E101A"/>
          <w:lang w:val="en-US"/>
        </w:rPr>
        <w:t>To</w:t>
      </w:r>
      <w:r w:rsidR="0095023C" w:rsidRPr="006E709B">
        <w:rPr>
          <w:color w:val="0E101A"/>
          <w:lang w:val="en-US"/>
        </w:rPr>
        <w:t xml:space="preserve"> test the prediction resulting in our hypothesis, we conducted an experimental study based on a two-cell experiment, aimed to manipulate the sustainability-related communication focus (low. Vs. high) in the advertising campaigns related to a food waste fighting mobile app, to sage the effects on consumers</w:t>
      </w:r>
      <w:r w:rsidR="00402A92" w:rsidRPr="006E709B">
        <w:rPr>
          <w:color w:val="0E101A"/>
          <w:lang w:val="en-US"/>
        </w:rPr>
        <w:t>’</w:t>
      </w:r>
      <w:r w:rsidR="0095023C" w:rsidRPr="006E709B">
        <w:rPr>
          <w:color w:val="0E101A"/>
          <w:lang w:val="en-US"/>
        </w:rPr>
        <w:t xml:space="preserve"> intention of using </w:t>
      </w:r>
      <w:r w:rsidRPr="006E709B">
        <w:rPr>
          <w:color w:val="0E101A"/>
          <w:lang w:val="en-US"/>
        </w:rPr>
        <w:t>such</w:t>
      </w:r>
      <w:r w:rsidR="0095023C" w:rsidRPr="006E709B">
        <w:rPr>
          <w:color w:val="0E101A"/>
          <w:lang w:val="en-US"/>
        </w:rPr>
        <w:t xml:space="preserve"> mobile app, and to verify the hypothesized role of consumers</w:t>
      </w:r>
      <w:r w:rsidR="00402A92" w:rsidRPr="006E709B">
        <w:rPr>
          <w:color w:val="0E101A"/>
          <w:lang w:val="en-US"/>
        </w:rPr>
        <w:t>’</w:t>
      </w:r>
      <w:r w:rsidR="0095023C" w:rsidRPr="006E709B">
        <w:rPr>
          <w:color w:val="0E101A"/>
          <w:lang w:val="en-US"/>
        </w:rPr>
        <w:t xml:space="preserve"> environmentalism and status orientation, respectively as a mediator and moderator of such effects.  </w:t>
      </w:r>
    </w:p>
    <w:p w14:paraId="6E8511BC" w14:textId="07570014" w:rsidR="0095023C" w:rsidRPr="006E709B" w:rsidRDefault="0095023C" w:rsidP="00201C5D">
      <w:pPr>
        <w:pStyle w:val="NormaleWeb"/>
        <w:spacing w:before="0" w:beforeAutospacing="0" w:after="0" w:afterAutospacing="0"/>
        <w:jc w:val="both"/>
        <w:rPr>
          <w:color w:val="0E101A"/>
          <w:lang w:val="en-US"/>
        </w:rPr>
      </w:pPr>
      <w:r w:rsidRPr="006E709B">
        <w:rPr>
          <w:color w:val="0E101A"/>
          <w:lang w:val="en-US"/>
        </w:rPr>
        <w:t>        </w:t>
      </w:r>
      <w:r w:rsidR="00C06910" w:rsidRPr="006E709B">
        <w:rPr>
          <w:color w:val="0E101A"/>
          <w:lang w:val="en-US"/>
        </w:rPr>
        <w:t>The sustainability-related communication has been manipulated</w:t>
      </w:r>
      <w:r w:rsidRPr="006E709B">
        <w:rPr>
          <w:color w:val="0E101A"/>
          <w:lang w:val="en-US"/>
        </w:rPr>
        <w:t xml:space="preserve"> by exposing participants to two different scenarios related to a fictitious mobile application for food waste fighting purposes called </w:t>
      </w:r>
      <w:r w:rsidR="009F6D13" w:rsidRPr="006E709B">
        <w:rPr>
          <w:color w:val="0E101A"/>
          <w:lang w:val="en-US"/>
        </w:rPr>
        <w:t>“</w:t>
      </w:r>
      <w:r w:rsidR="0012182F" w:rsidRPr="006E709B">
        <w:rPr>
          <w:color w:val="0E101A"/>
          <w:lang w:val="en-US"/>
        </w:rPr>
        <w:t>BoxyFood!</w:t>
      </w:r>
      <w:r w:rsidR="009F6D13" w:rsidRPr="006E709B">
        <w:rPr>
          <w:color w:val="0E101A"/>
          <w:lang w:val="en-US"/>
        </w:rPr>
        <w:t>”</w:t>
      </w:r>
      <w:r w:rsidRPr="006E709B">
        <w:rPr>
          <w:color w:val="0E101A"/>
          <w:lang w:val="en-US"/>
        </w:rPr>
        <w:t>: While half participants read a scenario with a low communication focus on sustainability benefits derived by the use of the mobile application, the other half have been exposed to a scenario in which the communication focus on sustainability benefits deriving by the use of the proposed food waste fighting mobile applications would be high (see Appendix A).</w:t>
      </w:r>
    </w:p>
    <w:p w14:paraId="0206536F" w14:textId="5667C060" w:rsidR="0095023C" w:rsidRPr="006E709B" w:rsidRDefault="0095023C" w:rsidP="00201C5D">
      <w:pPr>
        <w:pStyle w:val="NormaleWeb"/>
        <w:spacing w:before="0" w:beforeAutospacing="0" w:after="0" w:afterAutospacing="0"/>
        <w:jc w:val="both"/>
        <w:rPr>
          <w:color w:val="0E101A"/>
          <w:lang w:val="en-US"/>
        </w:rPr>
      </w:pPr>
      <w:r w:rsidRPr="006E709B">
        <w:rPr>
          <w:color w:val="0E101A"/>
          <w:lang w:val="en-US"/>
        </w:rPr>
        <w:lastRenderedPageBreak/>
        <w:t>        Specifically, a questionnaire has been built by using the Qualtrics platform and comprising four sections: In the first one, we welcomed participants and we asked them to report their level of status consumption orientation by using the five-items scale suggested by O</w:t>
      </w:r>
      <w:r w:rsidR="00402A92" w:rsidRPr="006E709B">
        <w:rPr>
          <w:color w:val="0E101A"/>
          <w:lang w:val="en-US"/>
        </w:rPr>
        <w:t>’</w:t>
      </w:r>
      <w:r w:rsidRPr="006E709B">
        <w:rPr>
          <w:color w:val="0E101A"/>
          <w:lang w:val="en-US"/>
        </w:rPr>
        <w:t xml:space="preserve">Cass and McEwen (2004) (e.g., </w:t>
      </w:r>
      <w:r w:rsidR="009F6D13" w:rsidRPr="006E709B">
        <w:rPr>
          <w:color w:val="0E101A"/>
          <w:lang w:val="en-US"/>
        </w:rPr>
        <w:t>“</w:t>
      </w:r>
      <w:r w:rsidRPr="006E709B">
        <w:rPr>
          <w:color w:val="0E101A"/>
          <w:lang w:val="en-US"/>
        </w:rPr>
        <w:t>The status of a product is relevant to me</w:t>
      </w:r>
      <w:r w:rsidR="009F6D13" w:rsidRPr="006E709B">
        <w:rPr>
          <w:color w:val="0E101A"/>
          <w:lang w:val="en-US"/>
        </w:rPr>
        <w:t>”</w:t>
      </w:r>
      <w:r w:rsidRPr="006E709B">
        <w:rPr>
          <w:color w:val="0E101A"/>
          <w:lang w:val="en-US"/>
        </w:rPr>
        <w:t>; α = 0</w:t>
      </w:r>
      <w:r w:rsidR="00AE621F" w:rsidRPr="006E709B">
        <w:rPr>
          <w:color w:val="0E101A"/>
          <w:lang w:val="en-US"/>
        </w:rPr>
        <w:t>,</w:t>
      </w:r>
      <w:r w:rsidRPr="006E709B">
        <w:rPr>
          <w:color w:val="0E101A"/>
          <w:lang w:val="en-US"/>
        </w:rPr>
        <w:t xml:space="preserve">701) and assessed on a 7 pt. Likert scales (1 = </w:t>
      </w:r>
      <w:r w:rsidR="009F6D13" w:rsidRPr="006E709B">
        <w:rPr>
          <w:color w:val="0E101A"/>
          <w:lang w:val="en-US"/>
        </w:rPr>
        <w:t>“</w:t>
      </w:r>
      <w:r w:rsidRPr="006E709B">
        <w:rPr>
          <w:color w:val="0E101A"/>
          <w:lang w:val="en-US"/>
        </w:rPr>
        <w:t>Totally Disagree</w:t>
      </w:r>
      <w:r w:rsidR="009F6D13" w:rsidRPr="006E709B">
        <w:rPr>
          <w:color w:val="0E101A"/>
          <w:lang w:val="en-US"/>
        </w:rPr>
        <w:t>”</w:t>
      </w:r>
      <w:r w:rsidRPr="006E709B">
        <w:rPr>
          <w:color w:val="0E101A"/>
          <w:lang w:val="en-US"/>
        </w:rPr>
        <w:t xml:space="preserve">, 7 = </w:t>
      </w:r>
      <w:r w:rsidR="009F6D13" w:rsidRPr="006E709B">
        <w:rPr>
          <w:color w:val="0E101A"/>
          <w:lang w:val="en-US"/>
        </w:rPr>
        <w:t>“</w:t>
      </w:r>
      <w:r w:rsidRPr="006E709B">
        <w:rPr>
          <w:color w:val="0E101A"/>
          <w:lang w:val="en-US"/>
        </w:rPr>
        <w:t>Totally Agree</w:t>
      </w:r>
      <w:r w:rsidR="009F6D13" w:rsidRPr="006E709B">
        <w:rPr>
          <w:color w:val="0E101A"/>
          <w:lang w:val="en-US"/>
        </w:rPr>
        <w:t>”</w:t>
      </w:r>
      <w:r w:rsidRPr="006E709B">
        <w:rPr>
          <w:color w:val="0E101A"/>
          <w:lang w:val="en-US"/>
        </w:rPr>
        <w:t xml:space="preserve">). In the second section, participants have been randomly assigned to one of the two proposed scenarios: Thus, on the basis of the designed two-cell experiment, participants have been randomly assigned to the scenario related to the low Vs. high level of sustainability-related communication focus about the advertising campaign concerning a food waste fighting mobile app called </w:t>
      </w:r>
      <w:r w:rsidR="009F6D13" w:rsidRPr="006E709B">
        <w:rPr>
          <w:color w:val="0E101A"/>
          <w:lang w:val="en-US"/>
        </w:rPr>
        <w:t>“</w:t>
      </w:r>
      <w:r w:rsidR="0012182F" w:rsidRPr="006E709B">
        <w:rPr>
          <w:color w:val="0E101A"/>
          <w:lang w:val="en-US"/>
        </w:rPr>
        <w:t>BoxyFood!</w:t>
      </w:r>
      <w:r w:rsidR="009F6D13" w:rsidRPr="006E709B">
        <w:rPr>
          <w:color w:val="0E101A"/>
          <w:lang w:val="en-US"/>
        </w:rPr>
        <w:t>”</w:t>
      </w:r>
      <w:r w:rsidRPr="006E709B">
        <w:rPr>
          <w:color w:val="0E101A"/>
          <w:lang w:val="en-US"/>
        </w:rPr>
        <w:t>.</w:t>
      </w:r>
    </w:p>
    <w:p w14:paraId="47BB7FCC" w14:textId="6945E8DA" w:rsidR="0095023C" w:rsidRPr="006E709B" w:rsidRDefault="0095023C" w:rsidP="00201C5D">
      <w:pPr>
        <w:pStyle w:val="NormaleWeb"/>
        <w:spacing w:before="0" w:beforeAutospacing="0" w:after="0" w:afterAutospacing="0"/>
        <w:jc w:val="both"/>
        <w:rPr>
          <w:color w:val="0E101A"/>
          <w:lang w:val="en-US"/>
        </w:rPr>
      </w:pPr>
      <w:r w:rsidRPr="006E709B">
        <w:rPr>
          <w:color w:val="0E101A"/>
          <w:lang w:val="en-US"/>
        </w:rPr>
        <w:t xml:space="preserve">        In the third section, we then asked participants to report their level of environmentalism similarly to Sestino, Amatulli </w:t>
      </w:r>
      <w:r w:rsidR="00F85FED" w:rsidRPr="006E709B">
        <w:rPr>
          <w:color w:val="0E101A"/>
          <w:lang w:val="en-US"/>
        </w:rPr>
        <w:t>and</w:t>
      </w:r>
      <w:r w:rsidRPr="006E709B">
        <w:rPr>
          <w:color w:val="0E101A"/>
          <w:lang w:val="en-US"/>
        </w:rPr>
        <w:t xml:space="preserve"> Guido (2021) on the basis of Schuhwerk and Lefkoff-Hagius</w:t>
      </w:r>
      <w:r w:rsidR="00402A92" w:rsidRPr="006E709B">
        <w:rPr>
          <w:color w:val="0E101A"/>
          <w:lang w:val="en-US"/>
        </w:rPr>
        <w:t>’</w:t>
      </w:r>
      <w:r w:rsidRPr="006E709B">
        <w:rPr>
          <w:color w:val="0E101A"/>
          <w:lang w:val="en-US"/>
        </w:rPr>
        <w:t xml:space="preserve"> scale (1995) (e.g., </w:t>
      </w:r>
      <w:r w:rsidR="009F6D13" w:rsidRPr="006E709B">
        <w:rPr>
          <w:color w:val="0E101A"/>
          <w:lang w:val="en-US"/>
        </w:rPr>
        <w:t>“</w:t>
      </w:r>
      <w:r w:rsidRPr="006E709B">
        <w:rPr>
          <w:color w:val="0E101A"/>
          <w:lang w:val="en-US"/>
        </w:rPr>
        <w:t>The condition of the environment affects the quality of my life</w:t>
      </w:r>
      <w:r w:rsidR="009F6D13" w:rsidRPr="006E709B">
        <w:rPr>
          <w:color w:val="0E101A"/>
          <w:lang w:val="en-US"/>
        </w:rPr>
        <w:t>”</w:t>
      </w:r>
      <w:r w:rsidRPr="006E709B">
        <w:rPr>
          <w:color w:val="0E101A"/>
          <w:lang w:val="en-US"/>
        </w:rPr>
        <w:t>; 0</w:t>
      </w:r>
      <w:r w:rsidR="00AE621F" w:rsidRPr="006E709B">
        <w:rPr>
          <w:color w:val="0E101A"/>
          <w:lang w:val="en-US"/>
        </w:rPr>
        <w:t>,8</w:t>
      </w:r>
      <w:r w:rsidRPr="006E709B">
        <w:rPr>
          <w:color w:val="0E101A"/>
          <w:lang w:val="en-US"/>
        </w:rPr>
        <w:t xml:space="preserve">08), and their intention to use the mobile application by using the scale drawn from Fishbein </w:t>
      </w:r>
      <w:r w:rsidR="00F85FED" w:rsidRPr="006E709B">
        <w:rPr>
          <w:color w:val="0E101A"/>
          <w:lang w:val="en-US"/>
        </w:rPr>
        <w:t>and</w:t>
      </w:r>
      <w:r w:rsidRPr="006E709B">
        <w:rPr>
          <w:color w:val="0E101A"/>
          <w:lang w:val="en-US"/>
        </w:rPr>
        <w:t xml:space="preserve"> Ajzen (1975) (e.g., </w:t>
      </w:r>
      <w:r w:rsidR="009F6D13" w:rsidRPr="006E709B">
        <w:rPr>
          <w:color w:val="0E101A"/>
          <w:lang w:val="en-US"/>
        </w:rPr>
        <w:t>“</w:t>
      </w:r>
      <w:r w:rsidRPr="006E709B">
        <w:rPr>
          <w:color w:val="0E101A"/>
          <w:lang w:val="en-US"/>
        </w:rPr>
        <w:t xml:space="preserve">I intend to use the </w:t>
      </w:r>
      <w:r w:rsidR="0012182F" w:rsidRPr="006E709B">
        <w:rPr>
          <w:color w:val="0E101A"/>
          <w:lang w:val="en-US"/>
        </w:rPr>
        <w:t>BoxyFood!</w:t>
      </w:r>
      <w:r w:rsidRPr="006E709B">
        <w:rPr>
          <w:color w:val="0E101A"/>
          <w:lang w:val="en-US"/>
        </w:rPr>
        <w:t xml:space="preserve"> app in the future</w:t>
      </w:r>
      <w:r w:rsidR="009F6D13" w:rsidRPr="006E709B">
        <w:rPr>
          <w:color w:val="0E101A"/>
          <w:lang w:val="en-US"/>
        </w:rPr>
        <w:t>”</w:t>
      </w:r>
      <w:r w:rsidRPr="006E709B">
        <w:rPr>
          <w:color w:val="0E101A"/>
          <w:lang w:val="en-US"/>
        </w:rPr>
        <w:t>; 0</w:t>
      </w:r>
      <w:r w:rsidR="00AE621F" w:rsidRPr="006E709B">
        <w:rPr>
          <w:color w:val="0E101A"/>
          <w:lang w:val="en-US"/>
        </w:rPr>
        <w:t>,</w:t>
      </w:r>
      <w:r w:rsidRPr="006E709B">
        <w:rPr>
          <w:color w:val="0E101A"/>
          <w:lang w:val="en-US"/>
        </w:rPr>
        <w:t>698). Finally, in the fourth section, we collected basic sociodemographic data (i.e., age, gender, nationality, education level, and employment). </w:t>
      </w:r>
    </w:p>
    <w:p w14:paraId="7F2290F8" w14:textId="18DC9FCE" w:rsidR="0095023C" w:rsidRPr="006E709B" w:rsidRDefault="0095023C" w:rsidP="00201C5D">
      <w:pPr>
        <w:pStyle w:val="NormaleWeb"/>
        <w:spacing w:before="0" w:beforeAutospacing="0" w:after="0" w:afterAutospacing="0"/>
        <w:jc w:val="both"/>
        <w:rPr>
          <w:color w:val="0E101A"/>
          <w:lang w:val="en-US"/>
        </w:rPr>
      </w:pPr>
      <w:r w:rsidRPr="006E709B">
        <w:rPr>
          <w:color w:val="0E101A"/>
          <w:lang w:val="en-US"/>
        </w:rPr>
        <w:t xml:space="preserve">        Furthermore, to assure high quality in the collected data we inserted among the provided items building the questionnaire and attention check items (i.e., </w:t>
      </w:r>
      <w:r w:rsidR="009F6D13" w:rsidRPr="006E709B">
        <w:rPr>
          <w:color w:val="0E101A"/>
          <w:lang w:val="en-US"/>
        </w:rPr>
        <w:t>“</w:t>
      </w:r>
      <w:r w:rsidRPr="006E709B">
        <w:rPr>
          <w:color w:val="0E101A"/>
          <w:lang w:val="en-US"/>
        </w:rPr>
        <w:t>Please, if you are reading this questionnaire, select answer 3</w:t>
      </w:r>
      <w:r w:rsidR="009F6D13" w:rsidRPr="006E709B">
        <w:rPr>
          <w:color w:val="0E101A"/>
          <w:lang w:val="en-US"/>
        </w:rPr>
        <w:t>”</w:t>
      </w:r>
      <w:r w:rsidRPr="006E709B">
        <w:rPr>
          <w:color w:val="0E101A"/>
          <w:lang w:val="en-US"/>
        </w:rPr>
        <w:t>) on the basis of Oppenheimer, Meyvis, and Davidenko (2009).</w:t>
      </w:r>
    </w:p>
    <w:p w14:paraId="6C208575" w14:textId="77777777" w:rsidR="0095023C" w:rsidRPr="006E709B" w:rsidRDefault="0095023C" w:rsidP="00201C5D">
      <w:pPr>
        <w:pStyle w:val="NormaleWeb"/>
        <w:spacing w:before="0" w:beforeAutospacing="0" w:after="0" w:afterAutospacing="0"/>
        <w:jc w:val="both"/>
        <w:rPr>
          <w:color w:val="0E101A"/>
          <w:lang w:val="en-US"/>
        </w:rPr>
      </w:pPr>
    </w:p>
    <w:p w14:paraId="36ACD403" w14:textId="373A4E41" w:rsidR="0095023C" w:rsidRPr="006E709B" w:rsidRDefault="0095023C" w:rsidP="00201C5D">
      <w:pPr>
        <w:pStyle w:val="NormaleWeb"/>
        <w:spacing w:before="0" w:beforeAutospacing="0" w:after="0" w:afterAutospacing="0"/>
        <w:jc w:val="both"/>
        <w:rPr>
          <w:color w:val="0E101A"/>
          <w:lang w:val="en-US"/>
        </w:rPr>
      </w:pPr>
      <w:r w:rsidRPr="006E709B">
        <w:rPr>
          <w:rStyle w:val="Enfasicorsivo"/>
          <w:color w:val="0E101A"/>
          <w:lang w:val="en-US"/>
        </w:rPr>
        <w:t>3.2 Sample </w:t>
      </w:r>
    </w:p>
    <w:p w14:paraId="42597B2A" w14:textId="4ADAD811" w:rsidR="0095023C" w:rsidRPr="006E709B" w:rsidRDefault="0095023C" w:rsidP="00201C5D">
      <w:pPr>
        <w:pStyle w:val="NormaleWeb"/>
        <w:spacing w:before="0" w:beforeAutospacing="0" w:after="0" w:afterAutospacing="0"/>
        <w:jc w:val="both"/>
        <w:rPr>
          <w:color w:val="0E101A"/>
          <w:lang w:val="en-US"/>
        </w:rPr>
      </w:pPr>
      <w:r w:rsidRPr="006E709B">
        <w:rPr>
          <w:color w:val="0E101A"/>
          <w:lang w:val="en-US"/>
        </w:rPr>
        <w:t>The questionnaire has been online randomly administered for a period of six weeks from May, 2022 to June, 2022, 24h available, through the platform Mechanical Turk by Amazon (Aguinis et al., 2021). We initially collected a total amount of 486 questionnaires: The gathered dataset has been cleaned in order both to remove incomplete responses and to check for wrong answers provided for the attention-check questions hidden in the items building the questionnaire. After the data purification, the final sample consisted of a total amount of 408 participants. </w:t>
      </w:r>
      <w:r w:rsidR="00A1596B" w:rsidRPr="006E709B">
        <w:rPr>
          <w:color w:val="0E101A"/>
          <w:lang w:val="en-US"/>
        </w:rPr>
        <w:t>Participants were aged between 20 and 69 (</w:t>
      </w:r>
      <w:r w:rsidR="00A1596B" w:rsidRPr="006E709B">
        <w:rPr>
          <w:i/>
          <w:iCs/>
          <w:color w:val="0E101A"/>
          <w:lang w:val="en-US"/>
        </w:rPr>
        <w:t>M</w:t>
      </w:r>
      <w:r w:rsidR="00A1596B" w:rsidRPr="006E709B">
        <w:rPr>
          <w:i/>
          <w:iCs/>
          <w:color w:val="0E101A"/>
          <w:vertAlign w:val="subscript"/>
          <w:lang w:val="en-US"/>
        </w:rPr>
        <w:t>age</w:t>
      </w:r>
      <w:r w:rsidR="00A1596B" w:rsidRPr="006E709B">
        <w:rPr>
          <w:i/>
          <w:iCs/>
          <w:color w:val="0E101A"/>
          <w:lang w:val="en-US"/>
        </w:rPr>
        <w:t xml:space="preserve">= </w:t>
      </w:r>
      <w:r w:rsidR="00A1596B" w:rsidRPr="006E709B">
        <w:rPr>
          <w:color w:val="0E101A"/>
          <w:lang w:val="en-US"/>
        </w:rPr>
        <w:t xml:space="preserve">35.019; </w:t>
      </w:r>
      <w:r w:rsidR="00A1596B" w:rsidRPr="006E709B">
        <w:rPr>
          <w:i/>
          <w:iCs/>
          <w:color w:val="0E101A"/>
          <w:lang w:val="en-US"/>
        </w:rPr>
        <w:t>SD</w:t>
      </w:r>
      <w:r w:rsidR="00A1596B" w:rsidRPr="006E709B">
        <w:rPr>
          <w:i/>
          <w:iCs/>
          <w:color w:val="0E101A"/>
          <w:vertAlign w:val="subscript"/>
          <w:lang w:val="en-US"/>
        </w:rPr>
        <w:t>age</w:t>
      </w:r>
      <w:r w:rsidR="00A1596B" w:rsidRPr="006E709B">
        <w:rPr>
          <w:color w:val="0E101A"/>
          <w:lang w:val="en-US"/>
        </w:rPr>
        <w:t>= 8.098</w:t>
      </w:r>
      <w:r w:rsidR="00AE621F" w:rsidRPr="006E709B">
        <w:rPr>
          <w:color w:val="0E101A"/>
          <w:lang w:val="en-US"/>
        </w:rPr>
        <w:t>) and</w:t>
      </w:r>
      <w:r w:rsidR="00A1596B" w:rsidRPr="006E709B">
        <w:rPr>
          <w:color w:val="0E101A"/>
          <w:lang w:val="en-US"/>
        </w:rPr>
        <w:t xml:space="preserve"> consisted of two hundred-twelve male (51.96%), and one hundred ninety-six women (48.04%). As for their education level, eighthly-two of them reported to held </w:t>
      </w:r>
      <w:r w:rsidR="00AE621F" w:rsidRPr="006E709B">
        <w:rPr>
          <w:color w:val="0E101A"/>
          <w:lang w:val="en-US"/>
        </w:rPr>
        <w:t>a</w:t>
      </w:r>
      <w:r w:rsidR="00A1596B" w:rsidRPr="006E709B">
        <w:rPr>
          <w:color w:val="0E101A"/>
          <w:lang w:val="en-US"/>
        </w:rPr>
        <w:t xml:space="preserve"> high school or lower diploma (20.10%), or a superior education degree</w:t>
      </w:r>
      <w:r w:rsidR="007C26DA" w:rsidRPr="006E709B">
        <w:rPr>
          <w:color w:val="0E101A"/>
          <w:lang w:val="en-US"/>
        </w:rPr>
        <w:t xml:space="preserve"> and specifically one hundred thirty-nine declared to held a B.Sc. (34.07%) and one hundred seventy-six declared to held a M.Sc. (43.13%); The rest of them, declared to held a Ph.D. or similar (eleven participants; 2.70%). Among the sample, the most of them (two hundred fourty-eight; 60.78%) declared to be employed, students (seventy-eight; 19.12%), or to be not employed or retired (respectively, seventy-seven, 18.87%; five, 1.23%). Finally, as for participants</w:t>
      </w:r>
      <w:r w:rsidR="00402A92" w:rsidRPr="006E709B">
        <w:rPr>
          <w:color w:val="0E101A"/>
          <w:lang w:val="en-US"/>
        </w:rPr>
        <w:t>’</w:t>
      </w:r>
      <w:r w:rsidR="007C26DA" w:rsidRPr="006E709B">
        <w:rPr>
          <w:color w:val="0E101A"/>
          <w:lang w:val="en-US"/>
        </w:rPr>
        <w:t xml:space="preserve"> geographical location, the large part of </w:t>
      </w:r>
      <w:r w:rsidR="00AE621F" w:rsidRPr="006E709B">
        <w:rPr>
          <w:color w:val="0E101A"/>
          <w:lang w:val="en-US"/>
        </w:rPr>
        <w:t xml:space="preserve">respondents </w:t>
      </w:r>
      <w:r w:rsidR="006C665E" w:rsidRPr="006E709B">
        <w:rPr>
          <w:color w:val="0E101A"/>
          <w:lang w:val="en-US"/>
        </w:rPr>
        <w:t>was</w:t>
      </w:r>
      <w:r w:rsidR="00AE621F" w:rsidRPr="006E709B">
        <w:rPr>
          <w:color w:val="0E101A"/>
          <w:lang w:val="en-US"/>
        </w:rPr>
        <w:t xml:space="preserve"> </w:t>
      </w:r>
      <w:r w:rsidR="007C26DA" w:rsidRPr="006E709B">
        <w:rPr>
          <w:color w:val="0E101A"/>
          <w:lang w:val="en-US"/>
        </w:rPr>
        <w:t xml:space="preserve">from Europe (one hundred twelve; 27.45%) or Asia (one hundred thirty-two; 32.35%), while the rest of them reported to be from America (one hundred sixty-four; 40.19%). No participants were from Africa. The detailed sample descriptive analysis in shown in the table below (Tab. 1). </w:t>
      </w:r>
    </w:p>
    <w:p w14:paraId="467C90B1" w14:textId="33C7AFB1" w:rsidR="00A1596B" w:rsidRPr="006E709B" w:rsidRDefault="00A1596B" w:rsidP="00317B16">
      <w:pPr>
        <w:jc w:val="both"/>
        <w:rPr>
          <w:b/>
          <w:bCs/>
          <w:lang w:val="en-US"/>
        </w:rPr>
      </w:pPr>
    </w:p>
    <w:tbl>
      <w:tblPr>
        <w:tblW w:w="6440" w:type="dxa"/>
        <w:jc w:val="center"/>
        <w:tblCellMar>
          <w:left w:w="70" w:type="dxa"/>
          <w:right w:w="70" w:type="dxa"/>
        </w:tblCellMar>
        <w:tblLook w:val="04A0" w:firstRow="1" w:lastRow="0" w:firstColumn="1" w:lastColumn="0" w:noHBand="0" w:noVBand="1"/>
      </w:tblPr>
      <w:tblGrid>
        <w:gridCol w:w="3340"/>
        <w:gridCol w:w="1560"/>
        <w:gridCol w:w="1540"/>
      </w:tblGrid>
      <w:tr w:rsidR="00A1596B" w:rsidRPr="006E709B" w14:paraId="2D0844D9" w14:textId="77777777" w:rsidTr="007C26DA">
        <w:trPr>
          <w:trHeight w:val="320"/>
          <w:jc w:val="center"/>
        </w:trPr>
        <w:tc>
          <w:tcPr>
            <w:tcW w:w="3340" w:type="dxa"/>
            <w:tcBorders>
              <w:top w:val="single" w:sz="4" w:space="0" w:color="auto"/>
              <w:left w:val="nil"/>
              <w:bottom w:val="single" w:sz="4" w:space="0" w:color="auto"/>
              <w:right w:val="nil"/>
            </w:tcBorders>
            <w:shd w:val="clear" w:color="auto" w:fill="auto"/>
            <w:noWrap/>
            <w:vAlign w:val="center"/>
            <w:hideMark/>
          </w:tcPr>
          <w:p w14:paraId="6BCA6A76" w14:textId="77777777" w:rsidR="00A1596B" w:rsidRPr="006E709B" w:rsidRDefault="00A1596B">
            <w:pPr>
              <w:jc w:val="both"/>
              <w:rPr>
                <w:i/>
                <w:iCs/>
                <w:color w:val="000000"/>
                <w:lang w:val="en-US"/>
              </w:rPr>
            </w:pPr>
            <w:r w:rsidRPr="006E709B">
              <w:rPr>
                <w:i/>
                <w:iCs/>
                <w:color w:val="000000"/>
                <w:lang w:val="en-US"/>
              </w:rPr>
              <w:t>Gender</w:t>
            </w:r>
          </w:p>
        </w:tc>
        <w:tc>
          <w:tcPr>
            <w:tcW w:w="1560" w:type="dxa"/>
            <w:tcBorders>
              <w:top w:val="single" w:sz="4" w:space="0" w:color="auto"/>
              <w:left w:val="nil"/>
              <w:bottom w:val="single" w:sz="4" w:space="0" w:color="auto"/>
              <w:right w:val="nil"/>
            </w:tcBorders>
            <w:shd w:val="clear" w:color="auto" w:fill="auto"/>
            <w:noWrap/>
            <w:vAlign w:val="bottom"/>
            <w:hideMark/>
          </w:tcPr>
          <w:p w14:paraId="4F633484" w14:textId="77777777" w:rsidR="00A1596B" w:rsidRPr="006E709B" w:rsidRDefault="00A1596B">
            <w:pPr>
              <w:rPr>
                <w:rFonts w:ascii="Calibri" w:hAnsi="Calibri" w:cs="Calibri"/>
                <w:color w:val="000000"/>
                <w:lang w:val="en-US"/>
              </w:rPr>
            </w:pPr>
            <w:r w:rsidRPr="006E709B">
              <w:rPr>
                <w:rFonts w:ascii="Calibri" w:hAnsi="Calibri" w:cs="Calibri"/>
                <w:color w:val="000000"/>
                <w:lang w:val="en-US"/>
              </w:rPr>
              <w:t> </w:t>
            </w:r>
          </w:p>
        </w:tc>
        <w:tc>
          <w:tcPr>
            <w:tcW w:w="1540" w:type="dxa"/>
            <w:tcBorders>
              <w:top w:val="single" w:sz="4" w:space="0" w:color="auto"/>
              <w:left w:val="nil"/>
              <w:bottom w:val="single" w:sz="4" w:space="0" w:color="auto"/>
              <w:right w:val="nil"/>
            </w:tcBorders>
            <w:shd w:val="clear" w:color="auto" w:fill="auto"/>
            <w:noWrap/>
            <w:vAlign w:val="bottom"/>
            <w:hideMark/>
          </w:tcPr>
          <w:p w14:paraId="2BE28B57" w14:textId="77777777" w:rsidR="00A1596B" w:rsidRPr="006E709B" w:rsidRDefault="00A1596B">
            <w:pPr>
              <w:rPr>
                <w:rFonts w:ascii="Calibri" w:hAnsi="Calibri" w:cs="Calibri"/>
                <w:color w:val="000000"/>
                <w:lang w:val="en-US"/>
              </w:rPr>
            </w:pPr>
            <w:r w:rsidRPr="006E709B">
              <w:rPr>
                <w:rFonts w:ascii="Calibri" w:hAnsi="Calibri" w:cs="Calibri"/>
                <w:color w:val="000000"/>
                <w:lang w:val="en-US"/>
              </w:rPr>
              <w:t> </w:t>
            </w:r>
          </w:p>
        </w:tc>
      </w:tr>
      <w:tr w:rsidR="00A1596B" w:rsidRPr="006E709B" w14:paraId="40DC3D04" w14:textId="77777777" w:rsidTr="007C26DA">
        <w:trPr>
          <w:trHeight w:val="320"/>
          <w:jc w:val="center"/>
        </w:trPr>
        <w:tc>
          <w:tcPr>
            <w:tcW w:w="3340" w:type="dxa"/>
            <w:tcBorders>
              <w:top w:val="nil"/>
              <w:left w:val="nil"/>
              <w:bottom w:val="nil"/>
              <w:right w:val="nil"/>
            </w:tcBorders>
            <w:shd w:val="clear" w:color="auto" w:fill="auto"/>
            <w:noWrap/>
            <w:vAlign w:val="center"/>
            <w:hideMark/>
          </w:tcPr>
          <w:p w14:paraId="3146142C" w14:textId="77777777" w:rsidR="00A1596B" w:rsidRPr="006E709B" w:rsidRDefault="00A1596B" w:rsidP="00AE621F">
            <w:pPr>
              <w:jc w:val="right"/>
              <w:rPr>
                <w:color w:val="000000"/>
                <w:lang w:val="en-US"/>
              </w:rPr>
            </w:pPr>
            <w:r w:rsidRPr="006E709B">
              <w:rPr>
                <w:color w:val="000000"/>
                <w:lang w:val="en-US"/>
              </w:rPr>
              <w:t>Male</w:t>
            </w:r>
          </w:p>
        </w:tc>
        <w:tc>
          <w:tcPr>
            <w:tcW w:w="1560" w:type="dxa"/>
            <w:tcBorders>
              <w:top w:val="nil"/>
              <w:left w:val="nil"/>
              <w:bottom w:val="nil"/>
              <w:right w:val="nil"/>
            </w:tcBorders>
            <w:shd w:val="clear" w:color="auto" w:fill="auto"/>
            <w:noWrap/>
            <w:vAlign w:val="center"/>
            <w:hideMark/>
          </w:tcPr>
          <w:p w14:paraId="68809F91" w14:textId="77777777" w:rsidR="00A1596B" w:rsidRPr="006E709B" w:rsidRDefault="00A1596B">
            <w:pPr>
              <w:jc w:val="both"/>
              <w:rPr>
                <w:color w:val="000000"/>
                <w:lang w:val="en-US"/>
              </w:rPr>
            </w:pPr>
            <w:r w:rsidRPr="006E709B">
              <w:rPr>
                <w:color w:val="000000"/>
                <w:lang w:val="en-US"/>
              </w:rPr>
              <w:t>212</w:t>
            </w:r>
          </w:p>
        </w:tc>
        <w:tc>
          <w:tcPr>
            <w:tcW w:w="1540" w:type="dxa"/>
            <w:tcBorders>
              <w:top w:val="nil"/>
              <w:left w:val="nil"/>
              <w:bottom w:val="nil"/>
              <w:right w:val="nil"/>
            </w:tcBorders>
            <w:shd w:val="clear" w:color="auto" w:fill="auto"/>
            <w:noWrap/>
            <w:vAlign w:val="center"/>
            <w:hideMark/>
          </w:tcPr>
          <w:p w14:paraId="297677BC" w14:textId="77777777" w:rsidR="00A1596B" w:rsidRPr="006E709B" w:rsidRDefault="00A1596B">
            <w:pPr>
              <w:jc w:val="both"/>
              <w:rPr>
                <w:color w:val="000000"/>
                <w:lang w:val="en-US"/>
              </w:rPr>
            </w:pPr>
            <w:r w:rsidRPr="006E709B">
              <w:rPr>
                <w:color w:val="000000"/>
                <w:lang w:val="en-US"/>
              </w:rPr>
              <w:t>51,96%</w:t>
            </w:r>
          </w:p>
        </w:tc>
      </w:tr>
      <w:tr w:rsidR="00A1596B" w:rsidRPr="006E709B" w14:paraId="43AC4C0D" w14:textId="77777777" w:rsidTr="007C26DA">
        <w:trPr>
          <w:trHeight w:val="320"/>
          <w:jc w:val="center"/>
        </w:trPr>
        <w:tc>
          <w:tcPr>
            <w:tcW w:w="3340" w:type="dxa"/>
            <w:tcBorders>
              <w:top w:val="nil"/>
              <w:left w:val="nil"/>
              <w:bottom w:val="single" w:sz="4" w:space="0" w:color="auto"/>
              <w:right w:val="nil"/>
            </w:tcBorders>
            <w:shd w:val="clear" w:color="auto" w:fill="auto"/>
            <w:noWrap/>
            <w:vAlign w:val="center"/>
            <w:hideMark/>
          </w:tcPr>
          <w:p w14:paraId="5C1D9480" w14:textId="77777777" w:rsidR="00A1596B" w:rsidRPr="006E709B" w:rsidRDefault="00A1596B" w:rsidP="00AE621F">
            <w:pPr>
              <w:jc w:val="right"/>
              <w:rPr>
                <w:color w:val="000000"/>
                <w:lang w:val="en-US"/>
              </w:rPr>
            </w:pPr>
            <w:r w:rsidRPr="006E709B">
              <w:rPr>
                <w:color w:val="000000"/>
                <w:lang w:val="en-US"/>
              </w:rPr>
              <w:t>Female</w:t>
            </w:r>
          </w:p>
        </w:tc>
        <w:tc>
          <w:tcPr>
            <w:tcW w:w="1560" w:type="dxa"/>
            <w:tcBorders>
              <w:top w:val="nil"/>
              <w:left w:val="nil"/>
              <w:bottom w:val="single" w:sz="4" w:space="0" w:color="auto"/>
              <w:right w:val="nil"/>
            </w:tcBorders>
            <w:shd w:val="clear" w:color="auto" w:fill="auto"/>
            <w:noWrap/>
            <w:vAlign w:val="center"/>
            <w:hideMark/>
          </w:tcPr>
          <w:p w14:paraId="75D6C85D" w14:textId="77777777" w:rsidR="00A1596B" w:rsidRPr="006E709B" w:rsidRDefault="00A1596B">
            <w:pPr>
              <w:jc w:val="both"/>
              <w:rPr>
                <w:color w:val="000000"/>
                <w:lang w:val="en-US"/>
              </w:rPr>
            </w:pPr>
            <w:r w:rsidRPr="006E709B">
              <w:rPr>
                <w:color w:val="000000"/>
                <w:lang w:val="en-US"/>
              </w:rPr>
              <w:t>196</w:t>
            </w:r>
          </w:p>
        </w:tc>
        <w:tc>
          <w:tcPr>
            <w:tcW w:w="1540" w:type="dxa"/>
            <w:tcBorders>
              <w:top w:val="nil"/>
              <w:left w:val="nil"/>
              <w:bottom w:val="single" w:sz="4" w:space="0" w:color="auto"/>
              <w:right w:val="nil"/>
            </w:tcBorders>
            <w:shd w:val="clear" w:color="auto" w:fill="auto"/>
            <w:noWrap/>
            <w:vAlign w:val="center"/>
            <w:hideMark/>
          </w:tcPr>
          <w:p w14:paraId="4BD19E22" w14:textId="77777777" w:rsidR="00A1596B" w:rsidRPr="006E709B" w:rsidRDefault="00A1596B">
            <w:pPr>
              <w:jc w:val="both"/>
              <w:rPr>
                <w:color w:val="000000"/>
                <w:lang w:val="en-US"/>
              </w:rPr>
            </w:pPr>
            <w:r w:rsidRPr="006E709B">
              <w:rPr>
                <w:color w:val="000000"/>
                <w:lang w:val="en-US"/>
              </w:rPr>
              <w:t>48,04%</w:t>
            </w:r>
          </w:p>
        </w:tc>
      </w:tr>
      <w:tr w:rsidR="00A1596B" w:rsidRPr="006E709B" w14:paraId="3C5BBBED" w14:textId="77777777" w:rsidTr="007C26DA">
        <w:trPr>
          <w:trHeight w:val="320"/>
          <w:jc w:val="center"/>
        </w:trPr>
        <w:tc>
          <w:tcPr>
            <w:tcW w:w="3340" w:type="dxa"/>
            <w:tcBorders>
              <w:top w:val="nil"/>
              <w:left w:val="nil"/>
              <w:bottom w:val="single" w:sz="4" w:space="0" w:color="auto"/>
              <w:right w:val="nil"/>
            </w:tcBorders>
            <w:shd w:val="clear" w:color="auto" w:fill="auto"/>
            <w:noWrap/>
            <w:vAlign w:val="center"/>
            <w:hideMark/>
          </w:tcPr>
          <w:p w14:paraId="43EE766C" w14:textId="77777777" w:rsidR="00A1596B" w:rsidRPr="006E709B" w:rsidRDefault="00A1596B">
            <w:pPr>
              <w:jc w:val="both"/>
              <w:rPr>
                <w:i/>
                <w:iCs/>
                <w:color w:val="000000"/>
                <w:lang w:val="en-US"/>
              </w:rPr>
            </w:pPr>
            <w:r w:rsidRPr="006E709B">
              <w:rPr>
                <w:i/>
                <w:iCs/>
                <w:color w:val="000000"/>
                <w:lang w:val="en-US"/>
              </w:rPr>
              <w:t>Education</w:t>
            </w:r>
          </w:p>
        </w:tc>
        <w:tc>
          <w:tcPr>
            <w:tcW w:w="1560" w:type="dxa"/>
            <w:tcBorders>
              <w:top w:val="nil"/>
              <w:left w:val="nil"/>
              <w:bottom w:val="single" w:sz="4" w:space="0" w:color="auto"/>
              <w:right w:val="nil"/>
            </w:tcBorders>
            <w:shd w:val="clear" w:color="auto" w:fill="auto"/>
            <w:noWrap/>
            <w:vAlign w:val="bottom"/>
            <w:hideMark/>
          </w:tcPr>
          <w:p w14:paraId="2E41F60F" w14:textId="77777777" w:rsidR="00A1596B" w:rsidRPr="006E709B" w:rsidRDefault="00A1596B">
            <w:pPr>
              <w:rPr>
                <w:rFonts w:ascii="Calibri" w:hAnsi="Calibri" w:cs="Calibri"/>
                <w:color w:val="000000"/>
                <w:lang w:val="en-US"/>
              </w:rPr>
            </w:pPr>
            <w:r w:rsidRPr="006E709B">
              <w:rPr>
                <w:rFonts w:ascii="Calibri" w:hAnsi="Calibri" w:cs="Calibri"/>
                <w:color w:val="000000"/>
                <w:lang w:val="en-US"/>
              </w:rPr>
              <w:t> </w:t>
            </w:r>
          </w:p>
        </w:tc>
        <w:tc>
          <w:tcPr>
            <w:tcW w:w="1540" w:type="dxa"/>
            <w:tcBorders>
              <w:top w:val="nil"/>
              <w:left w:val="nil"/>
              <w:bottom w:val="single" w:sz="4" w:space="0" w:color="auto"/>
              <w:right w:val="nil"/>
            </w:tcBorders>
            <w:shd w:val="clear" w:color="auto" w:fill="auto"/>
            <w:noWrap/>
            <w:vAlign w:val="center"/>
            <w:hideMark/>
          </w:tcPr>
          <w:p w14:paraId="33897BB6" w14:textId="77777777" w:rsidR="00A1596B" w:rsidRPr="006E709B" w:rsidRDefault="00A1596B">
            <w:pPr>
              <w:jc w:val="both"/>
              <w:rPr>
                <w:color w:val="000000"/>
                <w:lang w:val="en-US"/>
              </w:rPr>
            </w:pPr>
            <w:r w:rsidRPr="006E709B">
              <w:rPr>
                <w:color w:val="000000"/>
                <w:lang w:val="en-US"/>
              </w:rPr>
              <w:t> </w:t>
            </w:r>
          </w:p>
        </w:tc>
      </w:tr>
      <w:tr w:rsidR="00A1596B" w:rsidRPr="006E709B" w14:paraId="151727FF" w14:textId="77777777" w:rsidTr="007C26DA">
        <w:trPr>
          <w:trHeight w:val="320"/>
          <w:jc w:val="center"/>
        </w:trPr>
        <w:tc>
          <w:tcPr>
            <w:tcW w:w="3340" w:type="dxa"/>
            <w:tcBorders>
              <w:top w:val="nil"/>
              <w:left w:val="nil"/>
              <w:bottom w:val="nil"/>
              <w:right w:val="nil"/>
            </w:tcBorders>
            <w:shd w:val="clear" w:color="auto" w:fill="auto"/>
            <w:noWrap/>
            <w:vAlign w:val="center"/>
            <w:hideMark/>
          </w:tcPr>
          <w:p w14:paraId="26453F87" w14:textId="77777777" w:rsidR="00A1596B" w:rsidRPr="006E709B" w:rsidRDefault="00A1596B" w:rsidP="00AE621F">
            <w:pPr>
              <w:jc w:val="right"/>
              <w:rPr>
                <w:color w:val="000000"/>
                <w:lang w:val="en-US"/>
              </w:rPr>
            </w:pPr>
            <w:r w:rsidRPr="006E709B">
              <w:rPr>
                <w:color w:val="000000"/>
                <w:lang w:val="en-US"/>
              </w:rPr>
              <w:t>High School or lower</w:t>
            </w:r>
          </w:p>
        </w:tc>
        <w:tc>
          <w:tcPr>
            <w:tcW w:w="1560" w:type="dxa"/>
            <w:tcBorders>
              <w:top w:val="nil"/>
              <w:left w:val="nil"/>
              <w:bottom w:val="nil"/>
              <w:right w:val="nil"/>
            </w:tcBorders>
            <w:shd w:val="clear" w:color="auto" w:fill="auto"/>
            <w:noWrap/>
            <w:vAlign w:val="center"/>
            <w:hideMark/>
          </w:tcPr>
          <w:p w14:paraId="49A2DC02" w14:textId="77777777" w:rsidR="00A1596B" w:rsidRPr="006E709B" w:rsidRDefault="00A1596B">
            <w:pPr>
              <w:jc w:val="both"/>
              <w:rPr>
                <w:color w:val="000000"/>
                <w:lang w:val="en-US"/>
              </w:rPr>
            </w:pPr>
            <w:r w:rsidRPr="006E709B">
              <w:rPr>
                <w:color w:val="000000"/>
                <w:lang w:val="en-US"/>
              </w:rPr>
              <w:t>82</w:t>
            </w:r>
          </w:p>
        </w:tc>
        <w:tc>
          <w:tcPr>
            <w:tcW w:w="1540" w:type="dxa"/>
            <w:tcBorders>
              <w:top w:val="nil"/>
              <w:left w:val="nil"/>
              <w:bottom w:val="nil"/>
              <w:right w:val="nil"/>
            </w:tcBorders>
            <w:shd w:val="clear" w:color="auto" w:fill="auto"/>
            <w:noWrap/>
            <w:vAlign w:val="center"/>
            <w:hideMark/>
          </w:tcPr>
          <w:p w14:paraId="07DF1AE3" w14:textId="77777777" w:rsidR="00A1596B" w:rsidRPr="006E709B" w:rsidRDefault="00A1596B">
            <w:pPr>
              <w:jc w:val="both"/>
              <w:rPr>
                <w:color w:val="000000"/>
                <w:lang w:val="en-US"/>
              </w:rPr>
            </w:pPr>
            <w:r w:rsidRPr="006E709B">
              <w:rPr>
                <w:color w:val="000000"/>
                <w:lang w:val="en-US"/>
              </w:rPr>
              <w:t>20,10%</w:t>
            </w:r>
          </w:p>
        </w:tc>
      </w:tr>
      <w:tr w:rsidR="00A1596B" w:rsidRPr="006E709B" w14:paraId="4C67A3DB" w14:textId="77777777" w:rsidTr="007C26DA">
        <w:trPr>
          <w:trHeight w:val="320"/>
          <w:jc w:val="center"/>
        </w:trPr>
        <w:tc>
          <w:tcPr>
            <w:tcW w:w="3340" w:type="dxa"/>
            <w:tcBorders>
              <w:top w:val="nil"/>
              <w:left w:val="nil"/>
              <w:bottom w:val="nil"/>
              <w:right w:val="nil"/>
            </w:tcBorders>
            <w:shd w:val="clear" w:color="auto" w:fill="auto"/>
            <w:noWrap/>
            <w:vAlign w:val="center"/>
            <w:hideMark/>
          </w:tcPr>
          <w:p w14:paraId="34661796" w14:textId="77777777" w:rsidR="00A1596B" w:rsidRPr="006E709B" w:rsidRDefault="00A1596B" w:rsidP="00AE621F">
            <w:pPr>
              <w:jc w:val="right"/>
              <w:rPr>
                <w:color w:val="000000"/>
                <w:lang w:val="en-US"/>
              </w:rPr>
            </w:pPr>
            <w:r w:rsidRPr="006E709B">
              <w:rPr>
                <w:color w:val="000000"/>
                <w:lang w:val="en-US"/>
              </w:rPr>
              <w:t>B.Sc.</w:t>
            </w:r>
          </w:p>
        </w:tc>
        <w:tc>
          <w:tcPr>
            <w:tcW w:w="1560" w:type="dxa"/>
            <w:tcBorders>
              <w:top w:val="nil"/>
              <w:left w:val="nil"/>
              <w:bottom w:val="nil"/>
              <w:right w:val="nil"/>
            </w:tcBorders>
            <w:shd w:val="clear" w:color="auto" w:fill="auto"/>
            <w:noWrap/>
            <w:vAlign w:val="center"/>
            <w:hideMark/>
          </w:tcPr>
          <w:p w14:paraId="4BA3A6F0" w14:textId="49C44A62" w:rsidR="00A1596B" w:rsidRPr="006E709B" w:rsidRDefault="007C26DA">
            <w:pPr>
              <w:jc w:val="both"/>
              <w:rPr>
                <w:color w:val="000000"/>
                <w:lang w:val="en-US"/>
              </w:rPr>
            </w:pPr>
            <w:r w:rsidRPr="006E709B">
              <w:rPr>
                <w:color w:val="000000"/>
                <w:lang w:val="en-US"/>
              </w:rPr>
              <w:t>139</w:t>
            </w:r>
          </w:p>
        </w:tc>
        <w:tc>
          <w:tcPr>
            <w:tcW w:w="1540" w:type="dxa"/>
            <w:tcBorders>
              <w:top w:val="nil"/>
              <w:left w:val="nil"/>
              <w:bottom w:val="nil"/>
              <w:right w:val="nil"/>
            </w:tcBorders>
            <w:shd w:val="clear" w:color="auto" w:fill="auto"/>
            <w:noWrap/>
            <w:vAlign w:val="center"/>
            <w:hideMark/>
          </w:tcPr>
          <w:p w14:paraId="60483009" w14:textId="182CDD8F" w:rsidR="00A1596B" w:rsidRPr="006E709B" w:rsidRDefault="007C26DA">
            <w:pPr>
              <w:jc w:val="both"/>
              <w:rPr>
                <w:color w:val="000000"/>
                <w:lang w:val="en-US"/>
              </w:rPr>
            </w:pPr>
            <w:r w:rsidRPr="006E709B">
              <w:rPr>
                <w:color w:val="000000"/>
                <w:lang w:val="en-US"/>
              </w:rPr>
              <w:t>34.07%</w:t>
            </w:r>
          </w:p>
        </w:tc>
      </w:tr>
      <w:tr w:rsidR="00A1596B" w:rsidRPr="006E709B" w14:paraId="07592640" w14:textId="77777777" w:rsidTr="007C26DA">
        <w:trPr>
          <w:trHeight w:val="320"/>
          <w:jc w:val="center"/>
        </w:trPr>
        <w:tc>
          <w:tcPr>
            <w:tcW w:w="3340" w:type="dxa"/>
            <w:tcBorders>
              <w:top w:val="nil"/>
              <w:left w:val="nil"/>
              <w:bottom w:val="nil"/>
              <w:right w:val="nil"/>
            </w:tcBorders>
            <w:shd w:val="clear" w:color="auto" w:fill="auto"/>
            <w:noWrap/>
            <w:vAlign w:val="center"/>
            <w:hideMark/>
          </w:tcPr>
          <w:p w14:paraId="3F05F98D" w14:textId="77777777" w:rsidR="00A1596B" w:rsidRPr="006E709B" w:rsidRDefault="00A1596B" w:rsidP="00AE621F">
            <w:pPr>
              <w:jc w:val="right"/>
              <w:rPr>
                <w:color w:val="000000"/>
                <w:lang w:val="en-US"/>
              </w:rPr>
            </w:pPr>
            <w:r w:rsidRPr="006E709B">
              <w:rPr>
                <w:color w:val="000000"/>
                <w:lang w:val="en-US"/>
              </w:rPr>
              <w:t>M.Sc.</w:t>
            </w:r>
          </w:p>
        </w:tc>
        <w:tc>
          <w:tcPr>
            <w:tcW w:w="1560" w:type="dxa"/>
            <w:tcBorders>
              <w:top w:val="nil"/>
              <w:left w:val="nil"/>
              <w:bottom w:val="nil"/>
              <w:right w:val="nil"/>
            </w:tcBorders>
            <w:shd w:val="clear" w:color="auto" w:fill="auto"/>
            <w:noWrap/>
            <w:vAlign w:val="center"/>
            <w:hideMark/>
          </w:tcPr>
          <w:p w14:paraId="63436CC3" w14:textId="24DEB046" w:rsidR="00A1596B" w:rsidRPr="006E709B" w:rsidRDefault="007C26DA">
            <w:pPr>
              <w:jc w:val="both"/>
              <w:rPr>
                <w:color w:val="000000"/>
                <w:lang w:val="en-US"/>
              </w:rPr>
            </w:pPr>
            <w:r w:rsidRPr="006E709B">
              <w:rPr>
                <w:color w:val="000000"/>
                <w:lang w:val="en-US"/>
              </w:rPr>
              <w:t>176</w:t>
            </w:r>
          </w:p>
        </w:tc>
        <w:tc>
          <w:tcPr>
            <w:tcW w:w="1540" w:type="dxa"/>
            <w:tcBorders>
              <w:top w:val="nil"/>
              <w:left w:val="nil"/>
              <w:bottom w:val="nil"/>
              <w:right w:val="nil"/>
            </w:tcBorders>
            <w:shd w:val="clear" w:color="auto" w:fill="auto"/>
            <w:noWrap/>
            <w:vAlign w:val="center"/>
            <w:hideMark/>
          </w:tcPr>
          <w:p w14:paraId="2CB06D2D" w14:textId="0CDD39F0" w:rsidR="00A1596B" w:rsidRPr="006E709B" w:rsidRDefault="007C26DA">
            <w:pPr>
              <w:jc w:val="both"/>
              <w:rPr>
                <w:color w:val="000000"/>
                <w:lang w:val="en-US"/>
              </w:rPr>
            </w:pPr>
            <w:r w:rsidRPr="006E709B">
              <w:rPr>
                <w:color w:val="000000"/>
                <w:lang w:val="en-US"/>
              </w:rPr>
              <w:t>43.14%</w:t>
            </w:r>
          </w:p>
        </w:tc>
      </w:tr>
      <w:tr w:rsidR="00A1596B" w:rsidRPr="006E709B" w14:paraId="79350A03" w14:textId="77777777" w:rsidTr="007C26DA">
        <w:trPr>
          <w:trHeight w:val="320"/>
          <w:jc w:val="center"/>
        </w:trPr>
        <w:tc>
          <w:tcPr>
            <w:tcW w:w="3340" w:type="dxa"/>
            <w:tcBorders>
              <w:top w:val="nil"/>
              <w:left w:val="nil"/>
              <w:bottom w:val="single" w:sz="4" w:space="0" w:color="auto"/>
              <w:right w:val="nil"/>
            </w:tcBorders>
            <w:shd w:val="clear" w:color="auto" w:fill="auto"/>
            <w:noWrap/>
            <w:vAlign w:val="center"/>
            <w:hideMark/>
          </w:tcPr>
          <w:p w14:paraId="021D22FF" w14:textId="77777777" w:rsidR="00A1596B" w:rsidRPr="006E709B" w:rsidRDefault="00A1596B" w:rsidP="00AE621F">
            <w:pPr>
              <w:jc w:val="right"/>
              <w:rPr>
                <w:color w:val="000000"/>
                <w:lang w:val="en-US"/>
              </w:rPr>
            </w:pPr>
            <w:r w:rsidRPr="006E709B">
              <w:rPr>
                <w:color w:val="000000"/>
                <w:lang w:val="en-US"/>
              </w:rPr>
              <w:t xml:space="preserve">Ph.D. or superior </w:t>
            </w:r>
          </w:p>
        </w:tc>
        <w:tc>
          <w:tcPr>
            <w:tcW w:w="1560" w:type="dxa"/>
            <w:tcBorders>
              <w:top w:val="nil"/>
              <w:left w:val="nil"/>
              <w:bottom w:val="single" w:sz="4" w:space="0" w:color="auto"/>
              <w:right w:val="nil"/>
            </w:tcBorders>
            <w:shd w:val="clear" w:color="auto" w:fill="auto"/>
            <w:noWrap/>
            <w:vAlign w:val="center"/>
            <w:hideMark/>
          </w:tcPr>
          <w:p w14:paraId="32D43787" w14:textId="77777777" w:rsidR="00A1596B" w:rsidRPr="006E709B" w:rsidRDefault="00A1596B">
            <w:pPr>
              <w:jc w:val="both"/>
              <w:rPr>
                <w:color w:val="000000"/>
                <w:lang w:val="en-US"/>
              </w:rPr>
            </w:pPr>
            <w:r w:rsidRPr="006E709B">
              <w:rPr>
                <w:color w:val="000000"/>
                <w:lang w:val="en-US"/>
              </w:rPr>
              <w:t>11</w:t>
            </w:r>
          </w:p>
        </w:tc>
        <w:tc>
          <w:tcPr>
            <w:tcW w:w="1540" w:type="dxa"/>
            <w:tcBorders>
              <w:top w:val="nil"/>
              <w:left w:val="nil"/>
              <w:bottom w:val="single" w:sz="4" w:space="0" w:color="auto"/>
              <w:right w:val="nil"/>
            </w:tcBorders>
            <w:shd w:val="clear" w:color="auto" w:fill="auto"/>
            <w:noWrap/>
            <w:vAlign w:val="center"/>
            <w:hideMark/>
          </w:tcPr>
          <w:p w14:paraId="1262F3F0" w14:textId="77777777" w:rsidR="00A1596B" w:rsidRPr="006E709B" w:rsidRDefault="00A1596B">
            <w:pPr>
              <w:jc w:val="both"/>
              <w:rPr>
                <w:color w:val="000000"/>
                <w:lang w:val="en-US"/>
              </w:rPr>
            </w:pPr>
            <w:r w:rsidRPr="006E709B">
              <w:rPr>
                <w:color w:val="000000"/>
                <w:lang w:val="en-US"/>
              </w:rPr>
              <w:t>2,70%</w:t>
            </w:r>
          </w:p>
        </w:tc>
      </w:tr>
      <w:tr w:rsidR="00A1596B" w:rsidRPr="006E709B" w14:paraId="3480EC4E" w14:textId="77777777" w:rsidTr="007C26DA">
        <w:trPr>
          <w:trHeight w:val="320"/>
          <w:jc w:val="center"/>
        </w:trPr>
        <w:tc>
          <w:tcPr>
            <w:tcW w:w="3340" w:type="dxa"/>
            <w:tcBorders>
              <w:top w:val="nil"/>
              <w:left w:val="nil"/>
              <w:bottom w:val="single" w:sz="4" w:space="0" w:color="auto"/>
              <w:right w:val="nil"/>
            </w:tcBorders>
            <w:shd w:val="clear" w:color="auto" w:fill="auto"/>
            <w:noWrap/>
            <w:vAlign w:val="center"/>
            <w:hideMark/>
          </w:tcPr>
          <w:p w14:paraId="02CE0E67" w14:textId="1F17D1B1" w:rsidR="00A1596B" w:rsidRPr="006E709B" w:rsidRDefault="00A1596B">
            <w:pPr>
              <w:jc w:val="both"/>
              <w:rPr>
                <w:i/>
                <w:iCs/>
                <w:color w:val="000000"/>
                <w:lang w:val="en-US"/>
              </w:rPr>
            </w:pPr>
            <w:r w:rsidRPr="006E709B">
              <w:rPr>
                <w:i/>
                <w:iCs/>
                <w:color w:val="000000"/>
                <w:lang w:val="en-US"/>
              </w:rPr>
              <w:t>Employment</w:t>
            </w:r>
          </w:p>
        </w:tc>
        <w:tc>
          <w:tcPr>
            <w:tcW w:w="1560" w:type="dxa"/>
            <w:tcBorders>
              <w:top w:val="nil"/>
              <w:left w:val="nil"/>
              <w:bottom w:val="single" w:sz="4" w:space="0" w:color="auto"/>
              <w:right w:val="nil"/>
            </w:tcBorders>
            <w:shd w:val="clear" w:color="auto" w:fill="auto"/>
            <w:noWrap/>
            <w:vAlign w:val="bottom"/>
            <w:hideMark/>
          </w:tcPr>
          <w:p w14:paraId="360B3BE4" w14:textId="77777777" w:rsidR="00A1596B" w:rsidRPr="006E709B" w:rsidRDefault="00A1596B">
            <w:pPr>
              <w:rPr>
                <w:rFonts w:ascii="Calibri" w:hAnsi="Calibri" w:cs="Calibri"/>
                <w:color w:val="000000"/>
                <w:lang w:val="en-US"/>
              </w:rPr>
            </w:pPr>
            <w:r w:rsidRPr="006E709B">
              <w:rPr>
                <w:rFonts w:ascii="Calibri" w:hAnsi="Calibri" w:cs="Calibri"/>
                <w:color w:val="000000"/>
                <w:lang w:val="en-US"/>
              </w:rPr>
              <w:t> </w:t>
            </w:r>
          </w:p>
        </w:tc>
        <w:tc>
          <w:tcPr>
            <w:tcW w:w="1540" w:type="dxa"/>
            <w:tcBorders>
              <w:top w:val="nil"/>
              <w:left w:val="nil"/>
              <w:bottom w:val="single" w:sz="4" w:space="0" w:color="auto"/>
              <w:right w:val="nil"/>
            </w:tcBorders>
            <w:shd w:val="clear" w:color="auto" w:fill="auto"/>
            <w:noWrap/>
            <w:vAlign w:val="center"/>
            <w:hideMark/>
          </w:tcPr>
          <w:p w14:paraId="680575B1" w14:textId="77777777" w:rsidR="00A1596B" w:rsidRPr="006E709B" w:rsidRDefault="00A1596B">
            <w:pPr>
              <w:jc w:val="both"/>
              <w:rPr>
                <w:color w:val="000000"/>
                <w:lang w:val="en-US"/>
              </w:rPr>
            </w:pPr>
            <w:r w:rsidRPr="006E709B">
              <w:rPr>
                <w:color w:val="000000"/>
                <w:lang w:val="en-US"/>
              </w:rPr>
              <w:t> </w:t>
            </w:r>
          </w:p>
        </w:tc>
      </w:tr>
      <w:tr w:rsidR="00A1596B" w:rsidRPr="006E709B" w14:paraId="4A3EF312" w14:textId="77777777" w:rsidTr="007C26DA">
        <w:trPr>
          <w:trHeight w:val="320"/>
          <w:jc w:val="center"/>
        </w:trPr>
        <w:tc>
          <w:tcPr>
            <w:tcW w:w="3340" w:type="dxa"/>
            <w:tcBorders>
              <w:top w:val="nil"/>
              <w:left w:val="nil"/>
              <w:bottom w:val="nil"/>
              <w:right w:val="nil"/>
            </w:tcBorders>
            <w:shd w:val="clear" w:color="auto" w:fill="auto"/>
            <w:noWrap/>
            <w:vAlign w:val="center"/>
            <w:hideMark/>
          </w:tcPr>
          <w:p w14:paraId="50F6407B" w14:textId="77777777" w:rsidR="00A1596B" w:rsidRPr="006E709B" w:rsidRDefault="00A1596B" w:rsidP="00AE621F">
            <w:pPr>
              <w:jc w:val="right"/>
              <w:rPr>
                <w:color w:val="000000"/>
                <w:lang w:val="en-US"/>
              </w:rPr>
            </w:pPr>
            <w:r w:rsidRPr="006E709B">
              <w:rPr>
                <w:color w:val="000000"/>
                <w:lang w:val="en-US"/>
              </w:rPr>
              <w:t>Students</w:t>
            </w:r>
          </w:p>
        </w:tc>
        <w:tc>
          <w:tcPr>
            <w:tcW w:w="1560" w:type="dxa"/>
            <w:tcBorders>
              <w:top w:val="nil"/>
              <w:left w:val="nil"/>
              <w:bottom w:val="nil"/>
              <w:right w:val="nil"/>
            </w:tcBorders>
            <w:shd w:val="clear" w:color="auto" w:fill="auto"/>
            <w:noWrap/>
            <w:vAlign w:val="center"/>
            <w:hideMark/>
          </w:tcPr>
          <w:p w14:paraId="121487DA" w14:textId="77777777" w:rsidR="00A1596B" w:rsidRPr="006E709B" w:rsidRDefault="00A1596B">
            <w:pPr>
              <w:jc w:val="both"/>
              <w:rPr>
                <w:color w:val="000000"/>
                <w:lang w:val="en-US"/>
              </w:rPr>
            </w:pPr>
            <w:r w:rsidRPr="006E709B">
              <w:rPr>
                <w:color w:val="000000"/>
                <w:lang w:val="en-US"/>
              </w:rPr>
              <w:t>78</w:t>
            </w:r>
          </w:p>
        </w:tc>
        <w:tc>
          <w:tcPr>
            <w:tcW w:w="1540" w:type="dxa"/>
            <w:tcBorders>
              <w:top w:val="nil"/>
              <w:left w:val="nil"/>
              <w:bottom w:val="nil"/>
              <w:right w:val="nil"/>
            </w:tcBorders>
            <w:shd w:val="clear" w:color="auto" w:fill="auto"/>
            <w:noWrap/>
            <w:vAlign w:val="center"/>
            <w:hideMark/>
          </w:tcPr>
          <w:p w14:paraId="38AC6F84" w14:textId="77777777" w:rsidR="00A1596B" w:rsidRPr="006E709B" w:rsidRDefault="00A1596B">
            <w:pPr>
              <w:jc w:val="both"/>
              <w:rPr>
                <w:color w:val="000000"/>
                <w:lang w:val="en-US"/>
              </w:rPr>
            </w:pPr>
            <w:r w:rsidRPr="006E709B">
              <w:rPr>
                <w:color w:val="000000"/>
                <w:lang w:val="en-US"/>
              </w:rPr>
              <w:t>19,12%</w:t>
            </w:r>
          </w:p>
        </w:tc>
      </w:tr>
      <w:tr w:rsidR="00A1596B" w:rsidRPr="006E709B" w14:paraId="00AA3BB0" w14:textId="77777777" w:rsidTr="007C26DA">
        <w:trPr>
          <w:trHeight w:val="320"/>
          <w:jc w:val="center"/>
        </w:trPr>
        <w:tc>
          <w:tcPr>
            <w:tcW w:w="3340" w:type="dxa"/>
            <w:tcBorders>
              <w:top w:val="nil"/>
              <w:left w:val="nil"/>
              <w:bottom w:val="nil"/>
              <w:right w:val="nil"/>
            </w:tcBorders>
            <w:shd w:val="clear" w:color="auto" w:fill="auto"/>
            <w:noWrap/>
            <w:vAlign w:val="center"/>
            <w:hideMark/>
          </w:tcPr>
          <w:p w14:paraId="6BFFC464" w14:textId="77777777" w:rsidR="00A1596B" w:rsidRPr="006E709B" w:rsidRDefault="00A1596B" w:rsidP="00AE621F">
            <w:pPr>
              <w:jc w:val="right"/>
              <w:rPr>
                <w:color w:val="000000"/>
                <w:lang w:val="en-US"/>
              </w:rPr>
            </w:pPr>
            <w:r w:rsidRPr="006E709B">
              <w:rPr>
                <w:color w:val="000000"/>
                <w:lang w:val="en-US"/>
              </w:rPr>
              <w:t>Employed</w:t>
            </w:r>
          </w:p>
        </w:tc>
        <w:tc>
          <w:tcPr>
            <w:tcW w:w="1560" w:type="dxa"/>
            <w:tcBorders>
              <w:top w:val="nil"/>
              <w:left w:val="nil"/>
              <w:bottom w:val="nil"/>
              <w:right w:val="nil"/>
            </w:tcBorders>
            <w:shd w:val="clear" w:color="auto" w:fill="auto"/>
            <w:noWrap/>
            <w:vAlign w:val="center"/>
            <w:hideMark/>
          </w:tcPr>
          <w:p w14:paraId="4E1E1BC6" w14:textId="77777777" w:rsidR="00A1596B" w:rsidRPr="006E709B" w:rsidRDefault="00A1596B">
            <w:pPr>
              <w:jc w:val="both"/>
              <w:rPr>
                <w:color w:val="000000"/>
                <w:lang w:val="en-US"/>
              </w:rPr>
            </w:pPr>
            <w:r w:rsidRPr="006E709B">
              <w:rPr>
                <w:color w:val="000000"/>
                <w:lang w:val="en-US"/>
              </w:rPr>
              <w:t>248</w:t>
            </w:r>
          </w:p>
        </w:tc>
        <w:tc>
          <w:tcPr>
            <w:tcW w:w="1540" w:type="dxa"/>
            <w:tcBorders>
              <w:top w:val="nil"/>
              <w:left w:val="nil"/>
              <w:bottom w:val="nil"/>
              <w:right w:val="nil"/>
            </w:tcBorders>
            <w:shd w:val="clear" w:color="auto" w:fill="auto"/>
            <w:noWrap/>
            <w:vAlign w:val="center"/>
            <w:hideMark/>
          </w:tcPr>
          <w:p w14:paraId="741C670C" w14:textId="77777777" w:rsidR="00A1596B" w:rsidRPr="006E709B" w:rsidRDefault="00A1596B">
            <w:pPr>
              <w:jc w:val="both"/>
              <w:rPr>
                <w:color w:val="000000"/>
                <w:lang w:val="en-US"/>
              </w:rPr>
            </w:pPr>
            <w:r w:rsidRPr="006E709B">
              <w:rPr>
                <w:color w:val="000000"/>
                <w:lang w:val="en-US"/>
              </w:rPr>
              <w:t>60,78%</w:t>
            </w:r>
          </w:p>
        </w:tc>
      </w:tr>
      <w:tr w:rsidR="00A1596B" w:rsidRPr="006E709B" w14:paraId="5686BD38" w14:textId="77777777" w:rsidTr="007C26DA">
        <w:trPr>
          <w:trHeight w:val="320"/>
          <w:jc w:val="center"/>
        </w:trPr>
        <w:tc>
          <w:tcPr>
            <w:tcW w:w="3340" w:type="dxa"/>
            <w:tcBorders>
              <w:top w:val="nil"/>
              <w:left w:val="nil"/>
              <w:bottom w:val="nil"/>
              <w:right w:val="nil"/>
            </w:tcBorders>
            <w:shd w:val="clear" w:color="auto" w:fill="auto"/>
            <w:noWrap/>
            <w:vAlign w:val="center"/>
            <w:hideMark/>
          </w:tcPr>
          <w:p w14:paraId="1DC07A06" w14:textId="77777777" w:rsidR="00A1596B" w:rsidRPr="006E709B" w:rsidRDefault="00A1596B" w:rsidP="00AE621F">
            <w:pPr>
              <w:jc w:val="right"/>
              <w:rPr>
                <w:color w:val="000000"/>
                <w:lang w:val="en-US"/>
              </w:rPr>
            </w:pPr>
            <w:r w:rsidRPr="006E709B">
              <w:rPr>
                <w:color w:val="000000"/>
                <w:lang w:val="en-US"/>
              </w:rPr>
              <w:lastRenderedPageBreak/>
              <w:t>Not Employed</w:t>
            </w:r>
          </w:p>
        </w:tc>
        <w:tc>
          <w:tcPr>
            <w:tcW w:w="1560" w:type="dxa"/>
            <w:tcBorders>
              <w:top w:val="nil"/>
              <w:left w:val="nil"/>
              <w:bottom w:val="nil"/>
              <w:right w:val="nil"/>
            </w:tcBorders>
            <w:shd w:val="clear" w:color="auto" w:fill="auto"/>
            <w:noWrap/>
            <w:vAlign w:val="center"/>
            <w:hideMark/>
          </w:tcPr>
          <w:p w14:paraId="7C15FCA9" w14:textId="77777777" w:rsidR="00A1596B" w:rsidRPr="006E709B" w:rsidRDefault="00A1596B">
            <w:pPr>
              <w:jc w:val="both"/>
              <w:rPr>
                <w:color w:val="000000"/>
                <w:lang w:val="en-US"/>
              </w:rPr>
            </w:pPr>
            <w:r w:rsidRPr="006E709B">
              <w:rPr>
                <w:color w:val="000000"/>
                <w:lang w:val="en-US"/>
              </w:rPr>
              <w:t>77</w:t>
            </w:r>
          </w:p>
        </w:tc>
        <w:tc>
          <w:tcPr>
            <w:tcW w:w="1540" w:type="dxa"/>
            <w:tcBorders>
              <w:top w:val="nil"/>
              <w:left w:val="nil"/>
              <w:bottom w:val="nil"/>
              <w:right w:val="nil"/>
            </w:tcBorders>
            <w:shd w:val="clear" w:color="auto" w:fill="auto"/>
            <w:noWrap/>
            <w:vAlign w:val="center"/>
            <w:hideMark/>
          </w:tcPr>
          <w:p w14:paraId="728AEBD8" w14:textId="77777777" w:rsidR="00A1596B" w:rsidRPr="006E709B" w:rsidRDefault="00A1596B">
            <w:pPr>
              <w:jc w:val="both"/>
              <w:rPr>
                <w:color w:val="000000"/>
                <w:lang w:val="en-US"/>
              </w:rPr>
            </w:pPr>
            <w:r w:rsidRPr="006E709B">
              <w:rPr>
                <w:color w:val="000000"/>
                <w:lang w:val="en-US"/>
              </w:rPr>
              <w:t>18,87%</w:t>
            </w:r>
          </w:p>
        </w:tc>
      </w:tr>
      <w:tr w:rsidR="00A1596B" w:rsidRPr="006E709B" w14:paraId="01ACA01D" w14:textId="77777777" w:rsidTr="007C26DA">
        <w:trPr>
          <w:trHeight w:val="320"/>
          <w:jc w:val="center"/>
        </w:trPr>
        <w:tc>
          <w:tcPr>
            <w:tcW w:w="3340" w:type="dxa"/>
            <w:tcBorders>
              <w:top w:val="nil"/>
              <w:left w:val="nil"/>
              <w:bottom w:val="single" w:sz="4" w:space="0" w:color="auto"/>
              <w:right w:val="nil"/>
            </w:tcBorders>
            <w:shd w:val="clear" w:color="auto" w:fill="auto"/>
            <w:noWrap/>
            <w:vAlign w:val="center"/>
            <w:hideMark/>
          </w:tcPr>
          <w:p w14:paraId="0A160203" w14:textId="77777777" w:rsidR="00A1596B" w:rsidRPr="006E709B" w:rsidRDefault="00A1596B" w:rsidP="00AE621F">
            <w:pPr>
              <w:jc w:val="right"/>
              <w:rPr>
                <w:color w:val="000000"/>
                <w:lang w:val="en-US"/>
              </w:rPr>
            </w:pPr>
            <w:r w:rsidRPr="006E709B">
              <w:rPr>
                <w:color w:val="000000"/>
                <w:lang w:val="en-US"/>
              </w:rPr>
              <w:t>Retired</w:t>
            </w:r>
          </w:p>
        </w:tc>
        <w:tc>
          <w:tcPr>
            <w:tcW w:w="1560" w:type="dxa"/>
            <w:tcBorders>
              <w:top w:val="nil"/>
              <w:left w:val="nil"/>
              <w:bottom w:val="single" w:sz="4" w:space="0" w:color="auto"/>
              <w:right w:val="nil"/>
            </w:tcBorders>
            <w:shd w:val="clear" w:color="auto" w:fill="auto"/>
            <w:noWrap/>
            <w:vAlign w:val="center"/>
            <w:hideMark/>
          </w:tcPr>
          <w:p w14:paraId="0957D973" w14:textId="77777777" w:rsidR="00A1596B" w:rsidRPr="006E709B" w:rsidRDefault="00A1596B">
            <w:pPr>
              <w:jc w:val="both"/>
              <w:rPr>
                <w:color w:val="000000"/>
                <w:lang w:val="en-US"/>
              </w:rPr>
            </w:pPr>
            <w:r w:rsidRPr="006E709B">
              <w:rPr>
                <w:color w:val="000000"/>
                <w:lang w:val="en-US"/>
              </w:rPr>
              <w:t>5</w:t>
            </w:r>
          </w:p>
        </w:tc>
        <w:tc>
          <w:tcPr>
            <w:tcW w:w="1540" w:type="dxa"/>
            <w:tcBorders>
              <w:top w:val="nil"/>
              <w:left w:val="nil"/>
              <w:bottom w:val="single" w:sz="4" w:space="0" w:color="auto"/>
              <w:right w:val="nil"/>
            </w:tcBorders>
            <w:shd w:val="clear" w:color="auto" w:fill="auto"/>
            <w:noWrap/>
            <w:vAlign w:val="center"/>
            <w:hideMark/>
          </w:tcPr>
          <w:p w14:paraId="0A3DD8A3" w14:textId="77777777" w:rsidR="00A1596B" w:rsidRPr="006E709B" w:rsidRDefault="00A1596B">
            <w:pPr>
              <w:jc w:val="both"/>
              <w:rPr>
                <w:color w:val="000000"/>
                <w:lang w:val="en-US"/>
              </w:rPr>
            </w:pPr>
            <w:r w:rsidRPr="006E709B">
              <w:rPr>
                <w:color w:val="000000"/>
                <w:lang w:val="en-US"/>
              </w:rPr>
              <w:t>1,23%</w:t>
            </w:r>
          </w:p>
        </w:tc>
      </w:tr>
      <w:tr w:rsidR="00A1596B" w:rsidRPr="006E709B" w14:paraId="09F1F008" w14:textId="77777777" w:rsidTr="007C26DA">
        <w:trPr>
          <w:trHeight w:val="320"/>
          <w:jc w:val="center"/>
        </w:trPr>
        <w:tc>
          <w:tcPr>
            <w:tcW w:w="3340" w:type="dxa"/>
            <w:tcBorders>
              <w:top w:val="nil"/>
              <w:left w:val="nil"/>
              <w:bottom w:val="single" w:sz="4" w:space="0" w:color="auto"/>
              <w:right w:val="nil"/>
            </w:tcBorders>
            <w:shd w:val="clear" w:color="auto" w:fill="auto"/>
            <w:noWrap/>
            <w:vAlign w:val="center"/>
            <w:hideMark/>
          </w:tcPr>
          <w:p w14:paraId="5687232B" w14:textId="77777777" w:rsidR="00A1596B" w:rsidRPr="006E709B" w:rsidRDefault="00A1596B">
            <w:pPr>
              <w:jc w:val="both"/>
              <w:rPr>
                <w:i/>
                <w:iCs/>
                <w:color w:val="000000"/>
                <w:lang w:val="en-US"/>
              </w:rPr>
            </w:pPr>
            <w:r w:rsidRPr="006E709B">
              <w:rPr>
                <w:i/>
                <w:iCs/>
                <w:color w:val="000000"/>
                <w:lang w:val="en-US"/>
              </w:rPr>
              <w:t>Geographical Region</w:t>
            </w:r>
          </w:p>
        </w:tc>
        <w:tc>
          <w:tcPr>
            <w:tcW w:w="1560" w:type="dxa"/>
            <w:tcBorders>
              <w:top w:val="nil"/>
              <w:left w:val="nil"/>
              <w:bottom w:val="single" w:sz="4" w:space="0" w:color="auto"/>
              <w:right w:val="nil"/>
            </w:tcBorders>
            <w:shd w:val="clear" w:color="auto" w:fill="auto"/>
            <w:noWrap/>
            <w:vAlign w:val="bottom"/>
            <w:hideMark/>
          </w:tcPr>
          <w:p w14:paraId="195D1007" w14:textId="77777777" w:rsidR="00A1596B" w:rsidRPr="006E709B" w:rsidRDefault="00A1596B">
            <w:pPr>
              <w:rPr>
                <w:rFonts w:ascii="Calibri" w:hAnsi="Calibri" w:cs="Calibri"/>
                <w:color w:val="000000"/>
                <w:lang w:val="en-US"/>
              </w:rPr>
            </w:pPr>
            <w:r w:rsidRPr="006E709B">
              <w:rPr>
                <w:rFonts w:ascii="Calibri" w:hAnsi="Calibri" w:cs="Calibri"/>
                <w:color w:val="000000"/>
                <w:lang w:val="en-US"/>
              </w:rPr>
              <w:t> </w:t>
            </w:r>
          </w:p>
        </w:tc>
        <w:tc>
          <w:tcPr>
            <w:tcW w:w="1540" w:type="dxa"/>
            <w:tcBorders>
              <w:top w:val="nil"/>
              <w:left w:val="nil"/>
              <w:bottom w:val="single" w:sz="4" w:space="0" w:color="auto"/>
              <w:right w:val="nil"/>
            </w:tcBorders>
            <w:shd w:val="clear" w:color="auto" w:fill="auto"/>
            <w:noWrap/>
            <w:vAlign w:val="center"/>
            <w:hideMark/>
          </w:tcPr>
          <w:p w14:paraId="223C9A23" w14:textId="77777777" w:rsidR="00A1596B" w:rsidRPr="006E709B" w:rsidRDefault="00A1596B">
            <w:pPr>
              <w:jc w:val="both"/>
              <w:rPr>
                <w:color w:val="000000"/>
                <w:lang w:val="en-US"/>
              </w:rPr>
            </w:pPr>
            <w:r w:rsidRPr="006E709B">
              <w:rPr>
                <w:color w:val="000000"/>
                <w:lang w:val="en-US"/>
              </w:rPr>
              <w:t> </w:t>
            </w:r>
          </w:p>
        </w:tc>
      </w:tr>
      <w:tr w:rsidR="00A1596B" w:rsidRPr="006E709B" w14:paraId="5F843E27" w14:textId="77777777" w:rsidTr="007C26DA">
        <w:trPr>
          <w:trHeight w:val="320"/>
          <w:jc w:val="center"/>
        </w:trPr>
        <w:tc>
          <w:tcPr>
            <w:tcW w:w="3340" w:type="dxa"/>
            <w:tcBorders>
              <w:top w:val="nil"/>
              <w:left w:val="nil"/>
              <w:bottom w:val="nil"/>
              <w:right w:val="nil"/>
            </w:tcBorders>
            <w:shd w:val="clear" w:color="auto" w:fill="auto"/>
            <w:noWrap/>
            <w:vAlign w:val="center"/>
            <w:hideMark/>
          </w:tcPr>
          <w:p w14:paraId="2192290B" w14:textId="77777777" w:rsidR="00A1596B" w:rsidRPr="006E709B" w:rsidRDefault="00A1596B" w:rsidP="00AE621F">
            <w:pPr>
              <w:jc w:val="right"/>
              <w:rPr>
                <w:color w:val="000000"/>
                <w:lang w:val="en-US"/>
              </w:rPr>
            </w:pPr>
            <w:r w:rsidRPr="006E709B">
              <w:rPr>
                <w:color w:val="000000"/>
                <w:lang w:val="en-US"/>
              </w:rPr>
              <w:t>Europe</w:t>
            </w:r>
          </w:p>
        </w:tc>
        <w:tc>
          <w:tcPr>
            <w:tcW w:w="1560" w:type="dxa"/>
            <w:tcBorders>
              <w:top w:val="nil"/>
              <w:left w:val="nil"/>
              <w:bottom w:val="nil"/>
              <w:right w:val="nil"/>
            </w:tcBorders>
            <w:shd w:val="clear" w:color="auto" w:fill="auto"/>
            <w:noWrap/>
            <w:vAlign w:val="center"/>
            <w:hideMark/>
          </w:tcPr>
          <w:p w14:paraId="7F3D3F11" w14:textId="77777777" w:rsidR="00A1596B" w:rsidRPr="006E709B" w:rsidRDefault="00A1596B">
            <w:pPr>
              <w:jc w:val="both"/>
              <w:rPr>
                <w:color w:val="000000"/>
                <w:lang w:val="en-US"/>
              </w:rPr>
            </w:pPr>
            <w:r w:rsidRPr="006E709B">
              <w:rPr>
                <w:color w:val="000000"/>
                <w:lang w:val="en-US"/>
              </w:rPr>
              <w:t>112</w:t>
            </w:r>
          </w:p>
        </w:tc>
        <w:tc>
          <w:tcPr>
            <w:tcW w:w="1540" w:type="dxa"/>
            <w:tcBorders>
              <w:top w:val="nil"/>
              <w:left w:val="nil"/>
              <w:bottom w:val="nil"/>
              <w:right w:val="nil"/>
            </w:tcBorders>
            <w:shd w:val="clear" w:color="auto" w:fill="auto"/>
            <w:noWrap/>
            <w:vAlign w:val="center"/>
            <w:hideMark/>
          </w:tcPr>
          <w:p w14:paraId="6BA97898" w14:textId="77777777" w:rsidR="00A1596B" w:rsidRPr="006E709B" w:rsidRDefault="00A1596B">
            <w:pPr>
              <w:jc w:val="both"/>
              <w:rPr>
                <w:color w:val="000000"/>
                <w:lang w:val="en-US"/>
              </w:rPr>
            </w:pPr>
            <w:r w:rsidRPr="006E709B">
              <w:rPr>
                <w:color w:val="000000"/>
                <w:lang w:val="en-US"/>
              </w:rPr>
              <w:t>27,45%</w:t>
            </w:r>
          </w:p>
        </w:tc>
      </w:tr>
      <w:tr w:rsidR="00A1596B" w:rsidRPr="006E709B" w14:paraId="25A731FB" w14:textId="77777777" w:rsidTr="007C26DA">
        <w:trPr>
          <w:trHeight w:val="320"/>
          <w:jc w:val="center"/>
        </w:trPr>
        <w:tc>
          <w:tcPr>
            <w:tcW w:w="3340" w:type="dxa"/>
            <w:tcBorders>
              <w:top w:val="nil"/>
              <w:left w:val="nil"/>
              <w:bottom w:val="nil"/>
              <w:right w:val="nil"/>
            </w:tcBorders>
            <w:shd w:val="clear" w:color="auto" w:fill="auto"/>
            <w:noWrap/>
            <w:vAlign w:val="center"/>
            <w:hideMark/>
          </w:tcPr>
          <w:p w14:paraId="6F513D66" w14:textId="77777777" w:rsidR="00A1596B" w:rsidRPr="006E709B" w:rsidRDefault="00A1596B" w:rsidP="00AE621F">
            <w:pPr>
              <w:jc w:val="right"/>
              <w:rPr>
                <w:color w:val="000000"/>
                <w:lang w:val="en-US"/>
              </w:rPr>
            </w:pPr>
            <w:r w:rsidRPr="006E709B">
              <w:rPr>
                <w:color w:val="000000"/>
                <w:lang w:val="en-US"/>
              </w:rPr>
              <w:t>Northen America</w:t>
            </w:r>
          </w:p>
        </w:tc>
        <w:tc>
          <w:tcPr>
            <w:tcW w:w="1560" w:type="dxa"/>
            <w:tcBorders>
              <w:top w:val="nil"/>
              <w:left w:val="nil"/>
              <w:bottom w:val="nil"/>
              <w:right w:val="nil"/>
            </w:tcBorders>
            <w:shd w:val="clear" w:color="auto" w:fill="auto"/>
            <w:noWrap/>
            <w:vAlign w:val="center"/>
            <w:hideMark/>
          </w:tcPr>
          <w:p w14:paraId="1AAD6D17" w14:textId="77777777" w:rsidR="00A1596B" w:rsidRPr="006E709B" w:rsidRDefault="00A1596B">
            <w:pPr>
              <w:jc w:val="both"/>
              <w:rPr>
                <w:color w:val="000000"/>
                <w:lang w:val="en-US"/>
              </w:rPr>
            </w:pPr>
            <w:r w:rsidRPr="006E709B">
              <w:rPr>
                <w:color w:val="000000"/>
                <w:lang w:val="en-US"/>
              </w:rPr>
              <w:t>77</w:t>
            </w:r>
          </w:p>
        </w:tc>
        <w:tc>
          <w:tcPr>
            <w:tcW w:w="1540" w:type="dxa"/>
            <w:tcBorders>
              <w:top w:val="nil"/>
              <w:left w:val="nil"/>
              <w:bottom w:val="nil"/>
              <w:right w:val="nil"/>
            </w:tcBorders>
            <w:shd w:val="clear" w:color="auto" w:fill="auto"/>
            <w:noWrap/>
            <w:vAlign w:val="center"/>
            <w:hideMark/>
          </w:tcPr>
          <w:p w14:paraId="0A3EC8BA" w14:textId="77777777" w:rsidR="00A1596B" w:rsidRPr="006E709B" w:rsidRDefault="00A1596B">
            <w:pPr>
              <w:jc w:val="both"/>
              <w:rPr>
                <w:color w:val="000000"/>
                <w:lang w:val="en-US"/>
              </w:rPr>
            </w:pPr>
            <w:r w:rsidRPr="006E709B">
              <w:rPr>
                <w:color w:val="000000"/>
                <w:lang w:val="en-US"/>
              </w:rPr>
              <w:t>18,87%</w:t>
            </w:r>
          </w:p>
        </w:tc>
      </w:tr>
      <w:tr w:rsidR="00A1596B" w:rsidRPr="006E709B" w14:paraId="0C178BDA" w14:textId="77777777" w:rsidTr="007C26DA">
        <w:trPr>
          <w:trHeight w:val="320"/>
          <w:jc w:val="center"/>
        </w:trPr>
        <w:tc>
          <w:tcPr>
            <w:tcW w:w="3340" w:type="dxa"/>
            <w:tcBorders>
              <w:top w:val="nil"/>
              <w:left w:val="nil"/>
              <w:bottom w:val="nil"/>
              <w:right w:val="nil"/>
            </w:tcBorders>
            <w:shd w:val="clear" w:color="auto" w:fill="auto"/>
            <w:noWrap/>
            <w:vAlign w:val="center"/>
            <w:hideMark/>
          </w:tcPr>
          <w:p w14:paraId="1A353CAF" w14:textId="77777777" w:rsidR="00A1596B" w:rsidRPr="006E709B" w:rsidRDefault="00A1596B" w:rsidP="00AE621F">
            <w:pPr>
              <w:jc w:val="right"/>
              <w:rPr>
                <w:color w:val="000000"/>
                <w:lang w:val="en-US"/>
              </w:rPr>
            </w:pPr>
            <w:r w:rsidRPr="006E709B">
              <w:rPr>
                <w:color w:val="000000"/>
                <w:lang w:val="en-US"/>
              </w:rPr>
              <w:t>Southern Ameria</w:t>
            </w:r>
          </w:p>
        </w:tc>
        <w:tc>
          <w:tcPr>
            <w:tcW w:w="1560" w:type="dxa"/>
            <w:tcBorders>
              <w:top w:val="nil"/>
              <w:left w:val="nil"/>
              <w:bottom w:val="nil"/>
              <w:right w:val="nil"/>
            </w:tcBorders>
            <w:shd w:val="clear" w:color="auto" w:fill="auto"/>
            <w:noWrap/>
            <w:vAlign w:val="center"/>
            <w:hideMark/>
          </w:tcPr>
          <w:p w14:paraId="0765B887" w14:textId="77777777" w:rsidR="00A1596B" w:rsidRPr="006E709B" w:rsidRDefault="00A1596B">
            <w:pPr>
              <w:jc w:val="both"/>
              <w:rPr>
                <w:color w:val="000000"/>
                <w:lang w:val="en-US"/>
              </w:rPr>
            </w:pPr>
            <w:r w:rsidRPr="006E709B">
              <w:rPr>
                <w:color w:val="000000"/>
                <w:lang w:val="en-US"/>
              </w:rPr>
              <w:t>87</w:t>
            </w:r>
          </w:p>
        </w:tc>
        <w:tc>
          <w:tcPr>
            <w:tcW w:w="1540" w:type="dxa"/>
            <w:tcBorders>
              <w:top w:val="nil"/>
              <w:left w:val="nil"/>
              <w:bottom w:val="nil"/>
              <w:right w:val="nil"/>
            </w:tcBorders>
            <w:shd w:val="clear" w:color="auto" w:fill="auto"/>
            <w:noWrap/>
            <w:vAlign w:val="center"/>
            <w:hideMark/>
          </w:tcPr>
          <w:p w14:paraId="6464DA4C" w14:textId="77777777" w:rsidR="00A1596B" w:rsidRPr="006E709B" w:rsidRDefault="00A1596B">
            <w:pPr>
              <w:jc w:val="both"/>
              <w:rPr>
                <w:color w:val="000000"/>
                <w:lang w:val="en-US"/>
              </w:rPr>
            </w:pPr>
            <w:r w:rsidRPr="006E709B">
              <w:rPr>
                <w:color w:val="000000"/>
                <w:lang w:val="en-US"/>
              </w:rPr>
              <w:t>21,32%</w:t>
            </w:r>
          </w:p>
        </w:tc>
      </w:tr>
      <w:tr w:rsidR="00A1596B" w:rsidRPr="006E709B" w14:paraId="2D4C696F" w14:textId="77777777" w:rsidTr="007C26DA">
        <w:trPr>
          <w:trHeight w:val="320"/>
          <w:jc w:val="center"/>
        </w:trPr>
        <w:tc>
          <w:tcPr>
            <w:tcW w:w="3340" w:type="dxa"/>
            <w:tcBorders>
              <w:top w:val="nil"/>
              <w:left w:val="nil"/>
              <w:bottom w:val="nil"/>
              <w:right w:val="nil"/>
            </w:tcBorders>
            <w:shd w:val="clear" w:color="auto" w:fill="auto"/>
            <w:noWrap/>
            <w:vAlign w:val="center"/>
            <w:hideMark/>
          </w:tcPr>
          <w:p w14:paraId="7E5CCF6E" w14:textId="77777777" w:rsidR="00A1596B" w:rsidRPr="006E709B" w:rsidRDefault="00A1596B" w:rsidP="00AE621F">
            <w:pPr>
              <w:jc w:val="right"/>
              <w:rPr>
                <w:color w:val="000000"/>
                <w:lang w:val="en-US"/>
              </w:rPr>
            </w:pPr>
            <w:r w:rsidRPr="006E709B">
              <w:rPr>
                <w:color w:val="000000"/>
                <w:lang w:val="en-US"/>
              </w:rPr>
              <w:t>Asia</w:t>
            </w:r>
          </w:p>
        </w:tc>
        <w:tc>
          <w:tcPr>
            <w:tcW w:w="1560" w:type="dxa"/>
            <w:tcBorders>
              <w:top w:val="nil"/>
              <w:left w:val="nil"/>
              <w:bottom w:val="nil"/>
              <w:right w:val="nil"/>
            </w:tcBorders>
            <w:shd w:val="clear" w:color="auto" w:fill="auto"/>
            <w:noWrap/>
            <w:vAlign w:val="center"/>
            <w:hideMark/>
          </w:tcPr>
          <w:p w14:paraId="498EB9BA" w14:textId="77777777" w:rsidR="00A1596B" w:rsidRPr="006E709B" w:rsidRDefault="00A1596B">
            <w:pPr>
              <w:jc w:val="both"/>
              <w:rPr>
                <w:color w:val="000000"/>
                <w:lang w:val="en-US"/>
              </w:rPr>
            </w:pPr>
            <w:r w:rsidRPr="006E709B">
              <w:rPr>
                <w:color w:val="000000"/>
                <w:lang w:val="en-US"/>
              </w:rPr>
              <w:t>132</w:t>
            </w:r>
          </w:p>
        </w:tc>
        <w:tc>
          <w:tcPr>
            <w:tcW w:w="1540" w:type="dxa"/>
            <w:tcBorders>
              <w:top w:val="nil"/>
              <w:left w:val="nil"/>
              <w:bottom w:val="nil"/>
              <w:right w:val="nil"/>
            </w:tcBorders>
            <w:shd w:val="clear" w:color="auto" w:fill="auto"/>
            <w:noWrap/>
            <w:vAlign w:val="center"/>
            <w:hideMark/>
          </w:tcPr>
          <w:p w14:paraId="0377FDB3" w14:textId="77777777" w:rsidR="00A1596B" w:rsidRPr="006E709B" w:rsidRDefault="00A1596B">
            <w:pPr>
              <w:jc w:val="both"/>
              <w:rPr>
                <w:color w:val="000000"/>
                <w:lang w:val="en-US"/>
              </w:rPr>
            </w:pPr>
            <w:r w:rsidRPr="006E709B">
              <w:rPr>
                <w:color w:val="000000"/>
                <w:lang w:val="en-US"/>
              </w:rPr>
              <w:t>32,35%</w:t>
            </w:r>
          </w:p>
        </w:tc>
      </w:tr>
      <w:tr w:rsidR="00A1596B" w:rsidRPr="006E709B" w14:paraId="0C541921" w14:textId="77777777" w:rsidTr="007C26DA">
        <w:trPr>
          <w:trHeight w:val="320"/>
          <w:jc w:val="center"/>
        </w:trPr>
        <w:tc>
          <w:tcPr>
            <w:tcW w:w="3340" w:type="dxa"/>
            <w:tcBorders>
              <w:top w:val="nil"/>
              <w:left w:val="nil"/>
              <w:bottom w:val="single" w:sz="4" w:space="0" w:color="auto"/>
              <w:right w:val="nil"/>
            </w:tcBorders>
            <w:shd w:val="clear" w:color="auto" w:fill="auto"/>
            <w:noWrap/>
            <w:vAlign w:val="center"/>
            <w:hideMark/>
          </w:tcPr>
          <w:p w14:paraId="6775A402" w14:textId="77777777" w:rsidR="00A1596B" w:rsidRPr="006E709B" w:rsidRDefault="00A1596B" w:rsidP="00AE621F">
            <w:pPr>
              <w:jc w:val="right"/>
              <w:rPr>
                <w:color w:val="000000"/>
                <w:lang w:val="en-US"/>
              </w:rPr>
            </w:pPr>
            <w:r w:rsidRPr="006E709B">
              <w:rPr>
                <w:color w:val="000000"/>
                <w:lang w:val="en-US"/>
              </w:rPr>
              <w:t>Africa</w:t>
            </w:r>
          </w:p>
        </w:tc>
        <w:tc>
          <w:tcPr>
            <w:tcW w:w="1560" w:type="dxa"/>
            <w:tcBorders>
              <w:top w:val="nil"/>
              <w:left w:val="nil"/>
              <w:bottom w:val="single" w:sz="4" w:space="0" w:color="auto"/>
              <w:right w:val="nil"/>
            </w:tcBorders>
            <w:shd w:val="clear" w:color="auto" w:fill="auto"/>
            <w:noWrap/>
            <w:vAlign w:val="center"/>
            <w:hideMark/>
          </w:tcPr>
          <w:p w14:paraId="2721D504" w14:textId="77777777" w:rsidR="00A1596B" w:rsidRPr="006E709B" w:rsidRDefault="00A1596B">
            <w:pPr>
              <w:jc w:val="both"/>
              <w:rPr>
                <w:color w:val="000000"/>
                <w:lang w:val="en-US"/>
              </w:rPr>
            </w:pPr>
            <w:r w:rsidRPr="006E709B">
              <w:rPr>
                <w:color w:val="000000"/>
                <w:lang w:val="en-US"/>
              </w:rPr>
              <w:t>0</w:t>
            </w:r>
          </w:p>
        </w:tc>
        <w:tc>
          <w:tcPr>
            <w:tcW w:w="1540" w:type="dxa"/>
            <w:tcBorders>
              <w:top w:val="nil"/>
              <w:left w:val="nil"/>
              <w:bottom w:val="single" w:sz="4" w:space="0" w:color="auto"/>
              <w:right w:val="nil"/>
            </w:tcBorders>
            <w:shd w:val="clear" w:color="auto" w:fill="auto"/>
            <w:noWrap/>
            <w:vAlign w:val="center"/>
            <w:hideMark/>
          </w:tcPr>
          <w:p w14:paraId="57F5D0B2" w14:textId="77777777" w:rsidR="00A1596B" w:rsidRPr="006E709B" w:rsidRDefault="00A1596B">
            <w:pPr>
              <w:jc w:val="both"/>
              <w:rPr>
                <w:color w:val="000000"/>
                <w:lang w:val="en-US"/>
              </w:rPr>
            </w:pPr>
            <w:r w:rsidRPr="006E709B">
              <w:rPr>
                <w:color w:val="000000"/>
                <w:lang w:val="en-US"/>
              </w:rPr>
              <w:t>-</w:t>
            </w:r>
          </w:p>
        </w:tc>
      </w:tr>
    </w:tbl>
    <w:p w14:paraId="7B3556E5" w14:textId="2F179866" w:rsidR="00DD0569" w:rsidRPr="006E709B" w:rsidRDefault="007C26DA" w:rsidP="00317B16">
      <w:pPr>
        <w:jc w:val="both"/>
        <w:rPr>
          <w:lang w:val="en-US"/>
        </w:rPr>
      </w:pPr>
      <w:r w:rsidRPr="006E709B">
        <w:rPr>
          <w:b/>
          <w:bCs/>
          <w:lang w:val="en-US"/>
        </w:rPr>
        <w:t xml:space="preserve">Table 1. </w:t>
      </w:r>
      <w:r w:rsidRPr="006E709B">
        <w:rPr>
          <w:lang w:val="en-US"/>
        </w:rPr>
        <w:t xml:space="preserve">Descriptive sample analysis </w:t>
      </w:r>
      <w:r w:rsidR="00AE621F" w:rsidRPr="006E709B">
        <w:rPr>
          <w:lang w:val="en-US"/>
        </w:rPr>
        <w:t>(gender, education, employment, and geographical location)</w:t>
      </w:r>
    </w:p>
    <w:p w14:paraId="4683A0E2" w14:textId="42BFD624" w:rsidR="00317B16" w:rsidRPr="006E709B" w:rsidRDefault="00317B16" w:rsidP="00317B16">
      <w:pPr>
        <w:jc w:val="both"/>
        <w:rPr>
          <w:b/>
          <w:bCs/>
          <w:lang w:val="en-US"/>
        </w:rPr>
      </w:pPr>
    </w:p>
    <w:p w14:paraId="54870D53" w14:textId="1E7F404B" w:rsidR="00317B16" w:rsidRPr="006E709B" w:rsidRDefault="00317B16" w:rsidP="00317B16">
      <w:pPr>
        <w:jc w:val="both"/>
        <w:rPr>
          <w:b/>
          <w:bCs/>
          <w:lang w:val="en-US"/>
        </w:rPr>
      </w:pPr>
      <w:r w:rsidRPr="006E709B">
        <w:rPr>
          <w:b/>
          <w:bCs/>
          <w:lang w:val="en-US"/>
        </w:rPr>
        <w:t>4. Results</w:t>
      </w:r>
    </w:p>
    <w:p w14:paraId="5B6FC3B4" w14:textId="1CD2864F" w:rsidR="007C26DA" w:rsidRPr="006E709B" w:rsidRDefault="007C26DA" w:rsidP="00317B16">
      <w:pPr>
        <w:jc w:val="both"/>
        <w:rPr>
          <w:lang w:val="en-US"/>
        </w:rPr>
      </w:pPr>
      <w:r w:rsidRPr="006E709B">
        <w:rPr>
          <w:lang w:val="en-US"/>
        </w:rPr>
        <w:t xml:space="preserve">By considering the proposed conceptual model capturing the postulated hypothesis (see Figure 1), we performed statistical analysis by the use of IBM SPSS 26, and particularly by running the SPSS PROCESS macro (Model </w:t>
      </w:r>
      <w:r w:rsidR="00C10A48" w:rsidRPr="006E709B">
        <w:rPr>
          <w:lang w:val="en-US"/>
        </w:rPr>
        <w:t>7</w:t>
      </w:r>
      <w:r w:rsidRPr="006E709B">
        <w:rPr>
          <w:lang w:val="en-US"/>
        </w:rPr>
        <w:t xml:space="preserve">; Hayes, 2018). </w:t>
      </w:r>
    </w:p>
    <w:p w14:paraId="5377467C" w14:textId="552D2F6C" w:rsidR="00F06096" w:rsidRPr="006E709B" w:rsidRDefault="00F06096" w:rsidP="00317B16">
      <w:pPr>
        <w:jc w:val="both"/>
        <w:rPr>
          <w:lang w:val="en-US"/>
        </w:rPr>
      </w:pPr>
      <w:r w:rsidRPr="006E709B">
        <w:rPr>
          <w:lang w:val="en-US"/>
        </w:rPr>
        <w:tab/>
        <w:t>To test the research hypothesis, we used a non-linear model, that is a mediated-moderation. This model allows examining: (i) the moderating role of status consumption at affecting the relationship between the sustainability-related communication focus and the degree of environmentalism; and (ii) the mediating role of environmentalism between the aforementioned independent variables and the intentions to adopt mobile apps</w:t>
      </w:r>
      <w:r w:rsidR="007D19F6" w:rsidRPr="006E709B">
        <w:rPr>
          <w:lang w:val="en-US"/>
        </w:rPr>
        <w:t xml:space="preserve"> for food recovery.</w:t>
      </w:r>
    </w:p>
    <w:p w14:paraId="6E71DED4" w14:textId="122DFBC6" w:rsidR="00C33682" w:rsidRPr="006E709B" w:rsidRDefault="007C26DA" w:rsidP="007C26DA">
      <w:pPr>
        <w:jc w:val="both"/>
        <w:rPr>
          <w:color w:val="000000" w:themeColor="text1"/>
          <w:lang w:val="en-US"/>
        </w:rPr>
      </w:pPr>
      <w:r w:rsidRPr="006E709B">
        <w:rPr>
          <w:lang w:val="en-US"/>
        </w:rPr>
        <w:tab/>
        <w:t>Statistical analysis has been performed by following four consequent steps</w:t>
      </w:r>
      <w:r w:rsidR="00C33682" w:rsidRPr="006E709B">
        <w:rPr>
          <w:lang w:val="en-US"/>
        </w:rPr>
        <w:t xml:space="preserve"> (see Table 2)</w:t>
      </w:r>
      <w:r w:rsidRPr="006E709B">
        <w:rPr>
          <w:lang w:val="en-US"/>
        </w:rPr>
        <w:t>. We firstly calculated the three variables composing the model except for the manipulat</w:t>
      </w:r>
      <w:r w:rsidR="001A1666" w:rsidRPr="006E709B">
        <w:rPr>
          <w:lang w:val="en-US"/>
        </w:rPr>
        <w:t>ed</w:t>
      </w:r>
      <w:r w:rsidRPr="006E709B">
        <w:rPr>
          <w:lang w:val="en-US"/>
        </w:rPr>
        <w:t xml:space="preserve"> independent variable </w:t>
      </w:r>
      <w:r w:rsidR="00402A92" w:rsidRPr="006E709B">
        <w:rPr>
          <w:i/>
          <w:iCs/>
          <w:lang w:val="en-US"/>
        </w:rPr>
        <w:t>X</w:t>
      </w:r>
      <w:r w:rsidR="001A1666" w:rsidRPr="006E709B">
        <w:rPr>
          <w:lang w:val="en-US"/>
        </w:rPr>
        <w:t>, that is: (i)</w:t>
      </w:r>
      <w:r w:rsidR="006C665E" w:rsidRPr="006E709B">
        <w:rPr>
          <w:lang w:val="en-US"/>
        </w:rPr>
        <w:t xml:space="preserve"> </w:t>
      </w:r>
      <w:r w:rsidR="00C33682" w:rsidRPr="006E709B">
        <w:rPr>
          <w:lang w:val="en-US"/>
        </w:rPr>
        <w:t>consumers</w:t>
      </w:r>
      <w:r w:rsidR="00402A92" w:rsidRPr="006E709B">
        <w:rPr>
          <w:lang w:val="en-US"/>
        </w:rPr>
        <w:t>’</w:t>
      </w:r>
      <w:r w:rsidR="00C33682" w:rsidRPr="006E709B">
        <w:rPr>
          <w:lang w:val="en-US"/>
        </w:rPr>
        <w:t xml:space="preserve"> intention to use the mobile app as the dependent variable</w:t>
      </w:r>
      <w:r w:rsidR="00402A92" w:rsidRPr="006E709B">
        <w:rPr>
          <w:lang w:val="en-US"/>
        </w:rPr>
        <w:t xml:space="preserve">, </w:t>
      </w:r>
      <w:r w:rsidR="00402A92" w:rsidRPr="006E709B">
        <w:rPr>
          <w:i/>
          <w:iCs/>
          <w:lang w:val="en-US"/>
        </w:rPr>
        <w:t>Y</w:t>
      </w:r>
      <w:r w:rsidR="00C33682" w:rsidRPr="006E709B">
        <w:rPr>
          <w:lang w:val="en-US"/>
        </w:rPr>
        <w:t xml:space="preserve">; </w:t>
      </w:r>
      <w:r w:rsidR="001A1666" w:rsidRPr="006E709B">
        <w:rPr>
          <w:lang w:val="en-US"/>
        </w:rPr>
        <w:t xml:space="preserve">(ii) </w:t>
      </w:r>
      <w:r w:rsidR="00C33682" w:rsidRPr="006E709B">
        <w:rPr>
          <w:lang w:val="en-US"/>
        </w:rPr>
        <w:t>environmentalism as the mediator</w:t>
      </w:r>
      <w:r w:rsidR="00402A92" w:rsidRPr="006E709B">
        <w:rPr>
          <w:lang w:val="en-US"/>
        </w:rPr>
        <w:t xml:space="preserve">, </w:t>
      </w:r>
      <w:r w:rsidR="00402A92" w:rsidRPr="006E709B">
        <w:rPr>
          <w:i/>
          <w:iCs/>
          <w:lang w:val="en-US"/>
        </w:rPr>
        <w:t>Me</w:t>
      </w:r>
      <w:r w:rsidR="00C33682" w:rsidRPr="006E709B">
        <w:rPr>
          <w:lang w:val="en-US"/>
        </w:rPr>
        <w:t xml:space="preserve">; </w:t>
      </w:r>
      <w:r w:rsidR="001A1666" w:rsidRPr="006E709B">
        <w:rPr>
          <w:lang w:val="en-US"/>
        </w:rPr>
        <w:t xml:space="preserve">(iii) </w:t>
      </w:r>
      <w:r w:rsidR="00C33682" w:rsidRPr="006E709B">
        <w:rPr>
          <w:lang w:val="en-US"/>
        </w:rPr>
        <w:t>status orientation as the moderator</w:t>
      </w:r>
      <w:r w:rsidR="00402A92" w:rsidRPr="006E709B">
        <w:rPr>
          <w:lang w:val="en-US"/>
        </w:rPr>
        <w:t xml:space="preserve">, </w:t>
      </w:r>
      <w:r w:rsidR="00402A92" w:rsidRPr="006E709B">
        <w:rPr>
          <w:i/>
          <w:iCs/>
          <w:lang w:val="en-US"/>
        </w:rPr>
        <w:t>Mo</w:t>
      </w:r>
      <w:r w:rsidR="00C33682" w:rsidRPr="006E709B">
        <w:rPr>
          <w:lang w:val="en-US"/>
        </w:rPr>
        <w:t xml:space="preserve">. We then estimated results in the rest three steps: </w:t>
      </w:r>
      <w:r w:rsidR="00C33682" w:rsidRPr="006E709B">
        <w:rPr>
          <w:color w:val="000000" w:themeColor="text1"/>
          <w:lang w:val="en-US"/>
        </w:rPr>
        <w:t>Environmentalism</w:t>
      </w:r>
      <w:r w:rsidRPr="006E709B">
        <w:rPr>
          <w:color w:val="000000" w:themeColor="text1"/>
          <w:lang w:val="en-US"/>
        </w:rPr>
        <w:t xml:space="preserve"> (</w:t>
      </w:r>
      <w:r w:rsidR="00402A92" w:rsidRPr="006E709B">
        <w:rPr>
          <w:i/>
          <w:iCs/>
          <w:color w:val="000000" w:themeColor="text1"/>
          <w:lang w:val="en-US"/>
        </w:rPr>
        <w:t>Me;</w:t>
      </w:r>
      <w:r w:rsidR="00C33682" w:rsidRPr="006E709B">
        <w:rPr>
          <w:color w:val="000000" w:themeColor="text1"/>
          <w:lang w:val="en-US"/>
        </w:rPr>
        <w:t xml:space="preserve"> </w:t>
      </w:r>
      <w:r w:rsidRPr="006E709B">
        <w:rPr>
          <w:color w:val="000000" w:themeColor="text1"/>
          <w:lang w:val="en-US"/>
        </w:rPr>
        <w:t xml:space="preserve">continuous variable) has been expressed as a function of </w:t>
      </w:r>
      <w:r w:rsidR="00C33682" w:rsidRPr="006E709B">
        <w:rPr>
          <w:color w:val="000000" w:themeColor="text1"/>
          <w:lang w:val="en-US"/>
        </w:rPr>
        <w:t xml:space="preserve">the sustainability-related communication focus related to the advertising campaign concerning the food waste </w:t>
      </w:r>
      <w:r w:rsidR="00402A92" w:rsidRPr="006E709B">
        <w:rPr>
          <w:color w:val="000000" w:themeColor="text1"/>
          <w:lang w:val="en-US"/>
        </w:rPr>
        <w:t>fighting</w:t>
      </w:r>
      <w:r w:rsidR="00C33682" w:rsidRPr="006E709B">
        <w:rPr>
          <w:color w:val="000000" w:themeColor="text1"/>
          <w:lang w:val="en-US"/>
        </w:rPr>
        <w:t xml:space="preserve"> mobile application</w:t>
      </w:r>
      <w:r w:rsidRPr="006E709B">
        <w:rPr>
          <w:color w:val="000000" w:themeColor="text1"/>
          <w:lang w:val="en-US"/>
        </w:rPr>
        <w:t xml:space="preserve"> (</w:t>
      </w:r>
      <w:r w:rsidR="00402A92" w:rsidRPr="006E709B">
        <w:rPr>
          <w:i/>
          <w:iCs/>
          <w:color w:val="000000" w:themeColor="text1"/>
          <w:lang w:val="en-US"/>
        </w:rPr>
        <w:t xml:space="preserve">X; </w:t>
      </w:r>
      <w:r w:rsidR="00402A92" w:rsidRPr="006E709B">
        <w:rPr>
          <w:color w:val="000000" w:themeColor="text1"/>
          <w:lang w:val="en-US"/>
        </w:rPr>
        <w:t>c</w:t>
      </w:r>
      <w:r w:rsidRPr="006E709B">
        <w:rPr>
          <w:color w:val="000000" w:themeColor="text1"/>
          <w:lang w:val="en-US"/>
        </w:rPr>
        <w:t>ontinuous</w:t>
      </w:r>
      <w:r w:rsidR="00C33682" w:rsidRPr="006E709B">
        <w:rPr>
          <w:color w:val="000000" w:themeColor="text1"/>
          <w:lang w:val="en-US"/>
        </w:rPr>
        <w:t xml:space="preserve"> variable</w:t>
      </w:r>
      <w:r w:rsidRPr="006E709B">
        <w:rPr>
          <w:color w:val="000000" w:themeColor="text1"/>
          <w:lang w:val="en-US"/>
        </w:rPr>
        <w:t xml:space="preserve">), </w:t>
      </w:r>
      <w:r w:rsidR="00C33682" w:rsidRPr="006E709B">
        <w:rPr>
          <w:color w:val="000000" w:themeColor="text1"/>
          <w:lang w:val="en-US"/>
        </w:rPr>
        <w:t>consumers</w:t>
      </w:r>
      <w:r w:rsidR="00402A92" w:rsidRPr="006E709B">
        <w:rPr>
          <w:color w:val="000000" w:themeColor="text1"/>
          <w:lang w:val="en-US"/>
        </w:rPr>
        <w:t>’</w:t>
      </w:r>
      <w:r w:rsidR="00C33682" w:rsidRPr="006E709B">
        <w:rPr>
          <w:color w:val="000000" w:themeColor="text1"/>
          <w:lang w:val="en-US"/>
        </w:rPr>
        <w:t xml:space="preserve"> status consumption </w:t>
      </w:r>
      <w:r w:rsidRPr="006E709B">
        <w:rPr>
          <w:color w:val="000000" w:themeColor="text1"/>
          <w:lang w:val="en-US"/>
        </w:rPr>
        <w:t>seeking (</w:t>
      </w:r>
      <w:r w:rsidR="00402A92" w:rsidRPr="006E709B">
        <w:rPr>
          <w:i/>
          <w:iCs/>
          <w:color w:val="000000" w:themeColor="text1"/>
          <w:lang w:val="en-US"/>
        </w:rPr>
        <w:t xml:space="preserve">Mo; </w:t>
      </w:r>
      <w:r w:rsidRPr="006E709B">
        <w:rPr>
          <w:color w:val="000000" w:themeColor="text1"/>
          <w:lang w:val="en-US"/>
        </w:rPr>
        <w:t>continuous, mean-centered variable)</w:t>
      </w:r>
      <w:r w:rsidR="00C33682" w:rsidRPr="006E709B">
        <w:rPr>
          <w:color w:val="000000" w:themeColor="text1"/>
          <w:lang w:val="en-US"/>
        </w:rPr>
        <w:t xml:space="preserve"> which served as </w:t>
      </w:r>
      <w:r w:rsidRPr="006E709B">
        <w:rPr>
          <w:color w:val="000000" w:themeColor="text1"/>
          <w:lang w:val="en-US"/>
        </w:rPr>
        <w:t xml:space="preserve">the moderator, </w:t>
      </w:r>
      <w:r w:rsidR="00C33682" w:rsidRPr="006E709B">
        <w:rPr>
          <w:color w:val="000000" w:themeColor="text1"/>
          <w:lang w:val="en-US"/>
        </w:rPr>
        <w:t>and</w:t>
      </w:r>
      <w:r w:rsidRPr="006E709B">
        <w:rPr>
          <w:color w:val="000000" w:themeColor="text1"/>
          <w:lang w:val="en-US"/>
        </w:rPr>
        <w:t xml:space="preserve"> their interaction. </w:t>
      </w:r>
      <w:r w:rsidR="00C33682" w:rsidRPr="006E709B">
        <w:rPr>
          <w:color w:val="000000" w:themeColor="text1"/>
          <w:lang w:val="en-US"/>
        </w:rPr>
        <w:t>In the second step, we evaluated consumers</w:t>
      </w:r>
      <w:r w:rsidR="00402A92" w:rsidRPr="006E709B">
        <w:rPr>
          <w:color w:val="000000" w:themeColor="text1"/>
          <w:lang w:val="en-US"/>
        </w:rPr>
        <w:t>’</w:t>
      </w:r>
      <w:r w:rsidR="00C33682" w:rsidRPr="006E709B">
        <w:rPr>
          <w:color w:val="000000" w:themeColor="text1"/>
          <w:lang w:val="en-US"/>
        </w:rPr>
        <w:t xml:space="preserve"> intention to use the mobile app </w:t>
      </w:r>
      <w:r w:rsidRPr="006E709B">
        <w:rPr>
          <w:color w:val="000000" w:themeColor="text1"/>
          <w:lang w:val="en-US"/>
        </w:rPr>
        <w:t>(</w:t>
      </w:r>
      <w:r w:rsidR="00402A92" w:rsidRPr="006E709B">
        <w:rPr>
          <w:i/>
          <w:iCs/>
          <w:color w:val="000000" w:themeColor="text1"/>
          <w:lang w:val="en-US"/>
        </w:rPr>
        <w:t>Y;</w:t>
      </w:r>
      <w:r w:rsidR="00402A92" w:rsidRPr="006E709B">
        <w:rPr>
          <w:color w:val="000000" w:themeColor="text1"/>
          <w:lang w:val="en-US"/>
        </w:rPr>
        <w:t xml:space="preserve"> </w:t>
      </w:r>
      <w:r w:rsidRPr="006E709B">
        <w:rPr>
          <w:color w:val="000000" w:themeColor="text1"/>
          <w:lang w:val="en-US"/>
        </w:rPr>
        <w:t xml:space="preserve">continuous variable) </w:t>
      </w:r>
      <w:r w:rsidR="00C33682" w:rsidRPr="006E709B">
        <w:rPr>
          <w:color w:val="000000" w:themeColor="text1"/>
          <w:lang w:val="en-US"/>
        </w:rPr>
        <w:t xml:space="preserve">that </w:t>
      </w:r>
      <w:r w:rsidRPr="006E709B">
        <w:rPr>
          <w:color w:val="000000" w:themeColor="text1"/>
          <w:lang w:val="en-US"/>
        </w:rPr>
        <w:t xml:space="preserve">has been expressed as a function of their </w:t>
      </w:r>
      <w:r w:rsidR="00C33682" w:rsidRPr="006E709B">
        <w:rPr>
          <w:color w:val="000000" w:themeColor="text1"/>
          <w:lang w:val="en-US"/>
        </w:rPr>
        <w:t>environmentalism</w:t>
      </w:r>
      <w:r w:rsidRPr="006E709B">
        <w:rPr>
          <w:color w:val="000000" w:themeColor="text1"/>
          <w:lang w:val="en-US"/>
        </w:rPr>
        <w:t xml:space="preserve">, which served as the mediator, </w:t>
      </w:r>
      <w:r w:rsidR="00C33682" w:rsidRPr="006E709B">
        <w:rPr>
          <w:color w:val="000000" w:themeColor="text1"/>
          <w:lang w:val="en-US"/>
        </w:rPr>
        <w:t>and by</w:t>
      </w:r>
      <w:r w:rsidRPr="006E709B">
        <w:rPr>
          <w:color w:val="000000" w:themeColor="text1"/>
          <w:lang w:val="en-US"/>
        </w:rPr>
        <w:t xml:space="preserve"> controlling for the direct effect of </w:t>
      </w:r>
      <w:r w:rsidR="00C33682" w:rsidRPr="006E709B">
        <w:rPr>
          <w:color w:val="000000" w:themeColor="text1"/>
          <w:lang w:val="en-US"/>
        </w:rPr>
        <w:t>sustainability-related communication focus (low vs. high)</w:t>
      </w:r>
      <w:r w:rsidRPr="006E709B">
        <w:rPr>
          <w:color w:val="000000" w:themeColor="text1"/>
          <w:lang w:val="en-US"/>
        </w:rPr>
        <w:t xml:space="preserve">. </w:t>
      </w:r>
    </w:p>
    <w:p w14:paraId="224FA570" w14:textId="0D20A993" w:rsidR="007C26DA" w:rsidRPr="006E709B" w:rsidRDefault="00C33682" w:rsidP="00C33682">
      <w:pPr>
        <w:ind w:firstLine="708"/>
        <w:jc w:val="both"/>
        <w:rPr>
          <w:color w:val="000000" w:themeColor="text1"/>
          <w:lang w:val="en-US"/>
        </w:rPr>
      </w:pPr>
      <w:r w:rsidRPr="006E709B">
        <w:rPr>
          <w:color w:val="000000" w:themeColor="text1"/>
          <w:lang w:val="en-US"/>
        </w:rPr>
        <w:t xml:space="preserve">In </w:t>
      </w:r>
      <w:r w:rsidR="007C26DA" w:rsidRPr="006E709B">
        <w:rPr>
          <w:color w:val="000000" w:themeColor="text1"/>
          <w:lang w:val="en-US"/>
        </w:rPr>
        <w:t>the third step,</w:t>
      </w:r>
      <w:r w:rsidRPr="006E709B">
        <w:rPr>
          <w:color w:val="000000" w:themeColor="text1"/>
          <w:lang w:val="en-US"/>
        </w:rPr>
        <w:t xml:space="preserve"> we finally evaluated</w:t>
      </w:r>
      <w:r w:rsidR="007C26DA" w:rsidRPr="006E709B">
        <w:rPr>
          <w:color w:val="000000" w:themeColor="text1"/>
          <w:lang w:val="en-US"/>
        </w:rPr>
        <w:t xml:space="preserve"> the indirect effect</w:t>
      </w:r>
      <w:r w:rsidRPr="006E709B">
        <w:rPr>
          <w:color w:val="000000" w:themeColor="text1"/>
          <w:lang w:val="en-US"/>
        </w:rPr>
        <w:t>s of the sustainability-related communication focus on consumers</w:t>
      </w:r>
      <w:r w:rsidR="00402A92" w:rsidRPr="006E709B">
        <w:rPr>
          <w:color w:val="000000" w:themeColor="text1"/>
          <w:lang w:val="en-US"/>
        </w:rPr>
        <w:t>’</w:t>
      </w:r>
      <w:r w:rsidRPr="006E709B">
        <w:rPr>
          <w:color w:val="000000" w:themeColor="text1"/>
          <w:lang w:val="en-US"/>
        </w:rPr>
        <w:t xml:space="preserve"> intention to use the mobile application, via the effects of environmentalism, by considering the different level of the moderator that is their status consumption orientation.</w:t>
      </w:r>
      <w:r w:rsidR="00402A92" w:rsidRPr="006E709B">
        <w:rPr>
          <w:lang w:val="en-US"/>
        </w:rPr>
        <w:t xml:space="preserve"> </w:t>
      </w:r>
    </w:p>
    <w:p w14:paraId="3EAD8838" w14:textId="373E49BC" w:rsidR="007C26DA" w:rsidRPr="006E709B" w:rsidRDefault="007C26DA" w:rsidP="00317B16">
      <w:pPr>
        <w:jc w:val="both"/>
        <w:rPr>
          <w:lang w:val="en-US"/>
        </w:rPr>
      </w:pPr>
    </w:p>
    <w:p w14:paraId="6B9F927A" w14:textId="63C342B6" w:rsidR="00AE621F" w:rsidRPr="006E709B" w:rsidRDefault="00AE621F" w:rsidP="00317B16">
      <w:pPr>
        <w:jc w:val="both"/>
        <w:rPr>
          <w:lang w:val="en-US"/>
        </w:rPr>
      </w:pPr>
    </w:p>
    <w:p w14:paraId="54E32BA3" w14:textId="77777777" w:rsidR="00AE621F" w:rsidRPr="006E709B" w:rsidRDefault="00AE621F" w:rsidP="00317B16">
      <w:pPr>
        <w:jc w:val="both"/>
        <w:rPr>
          <w:lang w:val="en-US"/>
        </w:rPr>
      </w:pPr>
    </w:p>
    <w:tbl>
      <w:tblPr>
        <w:tblStyle w:val="Grigliatabella"/>
        <w:tblW w:w="9631" w:type="dxa"/>
        <w:tblBorders>
          <w:insideH w:val="none" w:sz="0" w:space="0" w:color="auto"/>
          <w:insideV w:val="none" w:sz="0" w:space="0" w:color="auto"/>
        </w:tblBorders>
        <w:tblLook w:val="04A0" w:firstRow="1" w:lastRow="0" w:firstColumn="1" w:lastColumn="0" w:noHBand="0" w:noVBand="1"/>
      </w:tblPr>
      <w:tblGrid>
        <w:gridCol w:w="5429"/>
        <w:gridCol w:w="1027"/>
        <w:gridCol w:w="1027"/>
        <w:gridCol w:w="1128"/>
        <w:gridCol w:w="1020"/>
      </w:tblGrid>
      <w:tr w:rsidR="00DD0569" w:rsidRPr="006E709B" w14:paraId="156AED27" w14:textId="77777777" w:rsidTr="00FC5763">
        <w:trPr>
          <w:trHeight w:val="567"/>
        </w:trPr>
        <w:tc>
          <w:tcPr>
            <w:tcW w:w="5429" w:type="dxa"/>
            <w:tcBorders>
              <w:top w:val="single" w:sz="4" w:space="0" w:color="auto"/>
              <w:left w:val="nil"/>
              <w:bottom w:val="single" w:sz="6" w:space="0" w:color="auto"/>
            </w:tcBorders>
            <w:vAlign w:val="center"/>
          </w:tcPr>
          <w:p w14:paraId="115A8830" w14:textId="77777777" w:rsidR="00DD0569" w:rsidRPr="006E709B" w:rsidRDefault="00DD0569" w:rsidP="00FC5763">
            <w:pPr>
              <w:contextualSpacing/>
              <w:jc w:val="both"/>
              <w:rPr>
                <w:b/>
                <w:bCs/>
                <w:color w:val="000000" w:themeColor="text1"/>
                <w:lang w:val="en-US"/>
              </w:rPr>
            </w:pPr>
            <w:r w:rsidRPr="006E709B">
              <w:rPr>
                <w:b/>
                <w:bCs/>
                <w:i/>
                <w:iCs/>
                <w:color w:val="000000" w:themeColor="text1"/>
                <w:lang w:val="en-US"/>
              </w:rPr>
              <w:t>Step</w:t>
            </w:r>
            <w:r w:rsidRPr="006E709B">
              <w:rPr>
                <w:b/>
                <w:bCs/>
                <w:color w:val="000000" w:themeColor="text1"/>
                <w:lang w:val="en-US"/>
              </w:rPr>
              <w:t xml:space="preserve"> </w:t>
            </w:r>
            <w:r w:rsidRPr="006E709B">
              <w:rPr>
                <w:b/>
                <w:bCs/>
                <w:i/>
                <w:iCs/>
                <w:color w:val="000000" w:themeColor="text1"/>
                <w:lang w:val="en-US"/>
              </w:rPr>
              <w:t>1.</w:t>
            </w:r>
          </w:p>
          <w:p w14:paraId="592754A1" w14:textId="0CC5D6EB" w:rsidR="00DD0569" w:rsidRPr="006E709B" w:rsidRDefault="00DD0569" w:rsidP="00FC5763">
            <w:pPr>
              <w:contextualSpacing/>
              <w:jc w:val="both"/>
              <w:rPr>
                <w:b/>
                <w:bCs/>
                <w:color w:val="000000" w:themeColor="text1"/>
                <w:lang w:val="en-US"/>
              </w:rPr>
            </w:pPr>
            <w:r w:rsidRPr="006E709B">
              <w:rPr>
                <w:b/>
                <w:bCs/>
                <w:color w:val="000000" w:themeColor="text1"/>
                <w:lang w:val="en-US"/>
              </w:rPr>
              <w:t>Dependent variable: Environmentalism (</w:t>
            </w:r>
            <w:r w:rsidRPr="006E709B">
              <w:rPr>
                <w:b/>
                <w:bCs/>
                <w:i/>
                <w:iCs/>
                <w:color w:val="000000" w:themeColor="text1"/>
                <w:lang w:val="en-US"/>
              </w:rPr>
              <w:t>Me</w:t>
            </w:r>
            <w:r w:rsidRPr="006E709B">
              <w:rPr>
                <w:b/>
                <w:bCs/>
                <w:color w:val="000000" w:themeColor="text1"/>
                <w:lang w:val="en-US"/>
              </w:rPr>
              <w:t>)</w:t>
            </w:r>
          </w:p>
        </w:tc>
        <w:tc>
          <w:tcPr>
            <w:tcW w:w="1027" w:type="dxa"/>
            <w:tcBorders>
              <w:top w:val="single" w:sz="4" w:space="0" w:color="auto"/>
              <w:bottom w:val="single" w:sz="6" w:space="0" w:color="auto"/>
            </w:tcBorders>
            <w:vAlign w:val="center"/>
          </w:tcPr>
          <w:p w14:paraId="54E6915C" w14:textId="77777777" w:rsidR="00DD0569" w:rsidRPr="006E709B" w:rsidRDefault="00DD0569" w:rsidP="00FC5763">
            <w:pPr>
              <w:contextualSpacing/>
              <w:jc w:val="both"/>
              <w:rPr>
                <w:b/>
                <w:bCs/>
                <w:i/>
                <w:iCs/>
                <w:color w:val="000000" w:themeColor="text1"/>
                <w:lang w:val="en-US"/>
              </w:rPr>
            </w:pPr>
            <w:r w:rsidRPr="006E709B">
              <w:rPr>
                <w:b/>
                <w:bCs/>
                <w:i/>
                <w:iCs/>
                <w:color w:val="000000" w:themeColor="text1"/>
                <w:lang w:val="en-US"/>
              </w:rPr>
              <w:t>b</w:t>
            </w:r>
          </w:p>
        </w:tc>
        <w:tc>
          <w:tcPr>
            <w:tcW w:w="1027" w:type="dxa"/>
            <w:tcBorders>
              <w:top w:val="single" w:sz="4" w:space="0" w:color="auto"/>
              <w:bottom w:val="single" w:sz="6" w:space="0" w:color="auto"/>
            </w:tcBorders>
            <w:vAlign w:val="center"/>
          </w:tcPr>
          <w:p w14:paraId="2C634D57" w14:textId="77777777" w:rsidR="00DD0569" w:rsidRPr="006E709B" w:rsidRDefault="00DD0569" w:rsidP="00FC5763">
            <w:pPr>
              <w:contextualSpacing/>
              <w:jc w:val="both"/>
              <w:rPr>
                <w:b/>
                <w:bCs/>
                <w:i/>
                <w:iCs/>
                <w:color w:val="000000" w:themeColor="text1"/>
                <w:lang w:val="en-US"/>
              </w:rPr>
            </w:pPr>
            <w:r w:rsidRPr="006E709B">
              <w:rPr>
                <w:b/>
                <w:bCs/>
                <w:i/>
                <w:iCs/>
                <w:color w:val="000000" w:themeColor="text1"/>
                <w:lang w:val="en-US"/>
              </w:rPr>
              <w:t>SE</w:t>
            </w:r>
          </w:p>
        </w:tc>
        <w:tc>
          <w:tcPr>
            <w:tcW w:w="1128" w:type="dxa"/>
            <w:tcBorders>
              <w:top w:val="single" w:sz="4" w:space="0" w:color="auto"/>
              <w:bottom w:val="single" w:sz="6" w:space="0" w:color="auto"/>
            </w:tcBorders>
            <w:vAlign w:val="center"/>
          </w:tcPr>
          <w:p w14:paraId="789AD10D" w14:textId="77777777" w:rsidR="00DD0569" w:rsidRPr="006E709B" w:rsidRDefault="00DD0569" w:rsidP="00FC5763">
            <w:pPr>
              <w:contextualSpacing/>
              <w:jc w:val="both"/>
              <w:rPr>
                <w:b/>
                <w:bCs/>
                <w:i/>
                <w:iCs/>
                <w:color w:val="000000" w:themeColor="text1"/>
                <w:lang w:val="en-US"/>
              </w:rPr>
            </w:pPr>
            <w:r w:rsidRPr="006E709B">
              <w:rPr>
                <w:b/>
                <w:bCs/>
                <w:i/>
                <w:iCs/>
                <w:color w:val="000000" w:themeColor="text1"/>
                <w:lang w:val="en-US"/>
              </w:rPr>
              <w:t>t</w:t>
            </w:r>
          </w:p>
        </w:tc>
        <w:tc>
          <w:tcPr>
            <w:tcW w:w="1020" w:type="dxa"/>
            <w:tcBorders>
              <w:top w:val="single" w:sz="4" w:space="0" w:color="auto"/>
              <w:bottom w:val="single" w:sz="6" w:space="0" w:color="auto"/>
              <w:right w:val="nil"/>
            </w:tcBorders>
            <w:vAlign w:val="center"/>
          </w:tcPr>
          <w:p w14:paraId="6652E6BE" w14:textId="77777777" w:rsidR="00DD0569" w:rsidRPr="006E709B" w:rsidRDefault="00DD0569" w:rsidP="00FC5763">
            <w:pPr>
              <w:contextualSpacing/>
              <w:jc w:val="both"/>
              <w:rPr>
                <w:b/>
                <w:bCs/>
                <w:i/>
                <w:iCs/>
                <w:color w:val="000000" w:themeColor="text1"/>
                <w:lang w:val="en-US"/>
              </w:rPr>
            </w:pPr>
            <w:r w:rsidRPr="006E709B">
              <w:rPr>
                <w:b/>
                <w:bCs/>
                <w:i/>
                <w:iCs/>
                <w:color w:val="000000" w:themeColor="text1"/>
                <w:lang w:val="en-US"/>
              </w:rPr>
              <w:t>p</w:t>
            </w:r>
          </w:p>
        </w:tc>
      </w:tr>
      <w:tr w:rsidR="001F16E8" w:rsidRPr="006E709B" w14:paraId="6212A728" w14:textId="77777777" w:rsidTr="00FC5763">
        <w:trPr>
          <w:trHeight w:val="340"/>
        </w:trPr>
        <w:tc>
          <w:tcPr>
            <w:tcW w:w="5429" w:type="dxa"/>
            <w:tcBorders>
              <w:top w:val="single" w:sz="6" w:space="0" w:color="auto"/>
              <w:left w:val="nil"/>
            </w:tcBorders>
            <w:vAlign w:val="center"/>
          </w:tcPr>
          <w:p w14:paraId="4218BABF" w14:textId="77777777" w:rsidR="001F16E8" w:rsidRPr="006E709B" w:rsidRDefault="001F16E8" w:rsidP="001F16E8">
            <w:pPr>
              <w:ind w:left="284"/>
              <w:contextualSpacing/>
              <w:jc w:val="both"/>
              <w:rPr>
                <w:color w:val="000000" w:themeColor="text1"/>
                <w:lang w:val="en-US"/>
              </w:rPr>
            </w:pPr>
            <w:r w:rsidRPr="006E709B">
              <w:rPr>
                <w:color w:val="000000" w:themeColor="text1"/>
                <w:lang w:val="en-US"/>
              </w:rPr>
              <w:t>Constant</w:t>
            </w:r>
          </w:p>
        </w:tc>
        <w:tc>
          <w:tcPr>
            <w:tcW w:w="1027" w:type="dxa"/>
            <w:tcBorders>
              <w:top w:val="single" w:sz="6" w:space="0" w:color="auto"/>
            </w:tcBorders>
            <w:vAlign w:val="bottom"/>
          </w:tcPr>
          <w:p w14:paraId="49C11976" w14:textId="684D531A" w:rsidR="001F16E8" w:rsidRPr="006E709B" w:rsidRDefault="001F16E8" w:rsidP="001F16E8">
            <w:pPr>
              <w:contextualSpacing/>
              <w:jc w:val="both"/>
              <w:rPr>
                <w:color w:val="000000" w:themeColor="text1"/>
                <w:lang w:val="en-US"/>
              </w:rPr>
            </w:pPr>
            <w:r w:rsidRPr="006E709B">
              <w:rPr>
                <w:color w:val="000000"/>
                <w:lang w:val="en-US"/>
              </w:rPr>
              <w:t>5,096</w:t>
            </w:r>
          </w:p>
        </w:tc>
        <w:tc>
          <w:tcPr>
            <w:tcW w:w="1027" w:type="dxa"/>
            <w:tcBorders>
              <w:top w:val="single" w:sz="6" w:space="0" w:color="auto"/>
            </w:tcBorders>
            <w:vAlign w:val="bottom"/>
          </w:tcPr>
          <w:p w14:paraId="0FFAA92C" w14:textId="56C8F611" w:rsidR="001F16E8" w:rsidRPr="006E709B" w:rsidRDefault="001F16E8" w:rsidP="001F16E8">
            <w:pPr>
              <w:contextualSpacing/>
              <w:jc w:val="both"/>
              <w:rPr>
                <w:color w:val="000000" w:themeColor="text1"/>
                <w:lang w:val="en-US"/>
              </w:rPr>
            </w:pPr>
            <w:r w:rsidRPr="006E709B">
              <w:rPr>
                <w:color w:val="000000"/>
                <w:lang w:val="en-US"/>
              </w:rPr>
              <w:t>0,107</w:t>
            </w:r>
          </w:p>
        </w:tc>
        <w:tc>
          <w:tcPr>
            <w:tcW w:w="1128" w:type="dxa"/>
            <w:tcBorders>
              <w:top w:val="single" w:sz="6" w:space="0" w:color="auto"/>
            </w:tcBorders>
            <w:vAlign w:val="bottom"/>
          </w:tcPr>
          <w:p w14:paraId="1E38C6A4" w14:textId="09134E82" w:rsidR="001F16E8" w:rsidRPr="006E709B" w:rsidRDefault="001F16E8" w:rsidP="001F16E8">
            <w:pPr>
              <w:contextualSpacing/>
              <w:jc w:val="both"/>
              <w:rPr>
                <w:color w:val="000000" w:themeColor="text1"/>
                <w:lang w:val="en-US"/>
              </w:rPr>
            </w:pPr>
            <w:r w:rsidRPr="006E709B">
              <w:rPr>
                <w:color w:val="000000"/>
              </w:rPr>
              <w:t>47,626</w:t>
            </w:r>
          </w:p>
        </w:tc>
        <w:tc>
          <w:tcPr>
            <w:tcW w:w="1020" w:type="dxa"/>
            <w:tcBorders>
              <w:top w:val="single" w:sz="6" w:space="0" w:color="auto"/>
              <w:right w:val="nil"/>
            </w:tcBorders>
          </w:tcPr>
          <w:p w14:paraId="03294A43" w14:textId="1D40708B" w:rsidR="001F16E8" w:rsidRPr="006E709B" w:rsidRDefault="001F16E8" w:rsidP="001F16E8">
            <w:pPr>
              <w:contextualSpacing/>
              <w:jc w:val="both"/>
              <w:rPr>
                <w:color w:val="000000" w:themeColor="text1"/>
                <w:lang w:val="en-US"/>
              </w:rPr>
            </w:pPr>
            <w:r w:rsidRPr="006E709B">
              <w:rPr>
                <w:color w:val="000000" w:themeColor="text1"/>
                <w:lang w:val="en-US"/>
              </w:rPr>
              <w:t>&lt; 0,001</w:t>
            </w:r>
          </w:p>
        </w:tc>
      </w:tr>
      <w:tr w:rsidR="001F16E8" w:rsidRPr="006E709B" w14:paraId="251FC768" w14:textId="77777777" w:rsidTr="00FC5763">
        <w:trPr>
          <w:trHeight w:val="340"/>
        </w:trPr>
        <w:tc>
          <w:tcPr>
            <w:tcW w:w="5429" w:type="dxa"/>
            <w:tcBorders>
              <w:left w:val="nil"/>
            </w:tcBorders>
            <w:vAlign w:val="center"/>
          </w:tcPr>
          <w:p w14:paraId="00A399EE" w14:textId="77EDA0E0" w:rsidR="001F16E8" w:rsidRPr="006E709B" w:rsidRDefault="001F16E8" w:rsidP="001F16E8">
            <w:pPr>
              <w:ind w:left="284"/>
              <w:contextualSpacing/>
              <w:jc w:val="both"/>
              <w:rPr>
                <w:color w:val="000000" w:themeColor="text1"/>
                <w:lang w:val="en-US"/>
              </w:rPr>
            </w:pPr>
            <w:r w:rsidRPr="006E709B">
              <w:rPr>
                <w:color w:val="000000" w:themeColor="text1"/>
                <w:lang w:val="en-US"/>
              </w:rPr>
              <w:t>Sustainability-related communication focus(</w:t>
            </w:r>
            <w:r w:rsidRPr="006E709B">
              <w:rPr>
                <w:i/>
                <w:iCs/>
                <w:color w:val="000000" w:themeColor="text1"/>
                <w:lang w:val="en-US"/>
              </w:rPr>
              <w:t>X</w:t>
            </w:r>
            <w:r w:rsidRPr="006E709B">
              <w:rPr>
                <w:color w:val="000000" w:themeColor="text1"/>
                <w:lang w:val="en-US"/>
              </w:rPr>
              <w:t>)</w:t>
            </w:r>
          </w:p>
        </w:tc>
        <w:tc>
          <w:tcPr>
            <w:tcW w:w="1027" w:type="dxa"/>
            <w:vAlign w:val="bottom"/>
          </w:tcPr>
          <w:p w14:paraId="1F54F543" w14:textId="07A84D6F" w:rsidR="001F16E8" w:rsidRPr="006E709B" w:rsidRDefault="001F16E8" w:rsidP="001F16E8">
            <w:pPr>
              <w:contextualSpacing/>
              <w:jc w:val="both"/>
              <w:rPr>
                <w:color w:val="000000" w:themeColor="text1"/>
                <w:lang w:val="en-US"/>
              </w:rPr>
            </w:pPr>
            <w:r w:rsidRPr="006E709B">
              <w:rPr>
                <w:color w:val="000000"/>
                <w:lang w:val="en-US"/>
              </w:rPr>
              <w:t>0,657</w:t>
            </w:r>
          </w:p>
        </w:tc>
        <w:tc>
          <w:tcPr>
            <w:tcW w:w="1027" w:type="dxa"/>
            <w:vAlign w:val="bottom"/>
          </w:tcPr>
          <w:p w14:paraId="1951CEDB" w14:textId="0577AB45" w:rsidR="001F16E8" w:rsidRPr="006E709B" w:rsidRDefault="001F16E8" w:rsidP="001F16E8">
            <w:pPr>
              <w:contextualSpacing/>
              <w:jc w:val="both"/>
              <w:rPr>
                <w:color w:val="000000" w:themeColor="text1"/>
                <w:lang w:val="en-US"/>
              </w:rPr>
            </w:pPr>
            <w:r w:rsidRPr="006E709B">
              <w:rPr>
                <w:color w:val="000000"/>
                <w:lang w:val="en-US"/>
              </w:rPr>
              <w:t>0,136</w:t>
            </w:r>
          </w:p>
        </w:tc>
        <w:tc>
          <w:tcPr>
            <w:tcW w:w="1128" w:type="dxa"/>
            <w:vAlign w:val="bottom"/>
          </w:tcPr>
          <w:p w14:paraId="7279596C" w14:textId="4F0063D9" w:rsidR="001F16E8" w:rsidRPr="006E709B" w:rsidRDefault="001F16E8" w:rsidP="001F16E8">
            <w:pPr>
              <w:contextualSpacing/>
              <w:jc w:val="both"/>
              <w:rPr>
                <w:color w:val="000000" w:themeColor="text1"/>
                <w:lang w:val="en-US"/>
              </w:rPr>
            </w:pPr>
            <w:r w:rsidRPr="006E709B">
              <w:rPr>
                <w:color w:val="000000"/>
              </w:rPr>
              <w:t>4,83</w:t>
            </w:r>
          </w:p>
        </w:tc>
        <w:tc>
          <w:tcPr>
            <w:tcW w:w="1020" w:type="dxa"/>
            <w:tcBorders>
              <w:right w:val="nil"/>
            </w:tcBorders>
          </w:tcPr>
          <w:p w14:paraId="34686CB9" w14:textId="0B503605" w:rsidR="001F16E8" w:rsidRPr="006E709B" w:rsidRDefault="001F16E8" w:rsidP="001F16E8">
            <w:pPr>
              <w:contextualSpacing/>
              <w:jc w:val="both"/>
              <w:rPr>
                <w:color w:val="000000" w:themeColor="text1"/>
                <w:lang w:val="en-US"/>
              </w:rPr>
            </w:pPr>
            <w:r w:rsidRPr="006E709B">
              <w:rPr>
                <w:color w:val="000000" w:themeColor="text1"/>
                <w:lang w:val="en-US"/>
              </w:rPr>
              <w:t>&lt; 0,001</w:t>
            </w:r>
          </w:p>
        </w:tc>
      </w:tr>
      <w:tr w:rsidR="001F16E8" w:rsidRPr="006E709B" w14:paraId="3B1F70AA" w14:textId="77777777" w:rsidTr="00FC5763">
        <w:trPr>
          <w:trHeight w:val="340"/>
        </w:trPr>
        <w:tc>
          <w:tcPr>
            <w:tcW w:w="5429" w:type="dxa"/>
            <w:tcBorders>
              <w:left w:val="nil"/>
            </w:tcBorders>
            <w:vAlign w:val="center"/>
          </w:tcPr>
          <w:p w14:paraId="4F319E39" w14:textId="4F9EA092" w:rsidR="001F16E8" w:rsidRPr="006E709B" w:rsidRDefault="001F16E8" w:rsidP="001F16E8">
            <w:pPr>
              <w:ind w:left="284"/>
              <w:contextualSpacing/>
              <w:jc w:val="both"/>
              <w:rPr>
                <w:color w:val="000000" w:themeColor="text1"/>
                <w:lang w:val="en-US"/>
              </w:rPr>
            </w:pPr>
            <w:r w:rsidRPr="006E709B">
              <w:rPr>
                <w:color w:val="000000" w:themeColor="text1"/>
                <w:lang w:val="en-US"/>
              </w:rPr>
              <w:t>Status consumption (</w:t>
            </w:r>
            <w:r w:rsidRPr="006E709B">
              <w:rPr>
                <w:i/>
                <w:iCs/>
                <w:color w:val="000000" w:themeColor="text1"/>
                <w:lang w:val="en-US"/>
              </w:rPr>
              <w:t>Mo</w:t>
            </w:r>
            <w:r w:rsidRPr="006E709B">
              <w:rPr>
                <w:color w:val="000000" w:themeColor="text1"/>
                <w:lang w:val="en-US"/>
              </w:rPr>
              <w:t>)</w:t>
            </w:r>
          </w:p>
        </w:tc>
        <w:tc>
          <w:tcPr>
            <w:tcW w:w="1027" w:type="dxa"/>
            <w:vAlign w:val="bottom"/>
          </w:tcPr>
          <w:p w14:paraId="3D8FC873" w14:textId="0D81FAD7" w:rsidR="001F16E8" w:rsidRPr="006E709B" w:rsidRDefault="001F16E8" w:rsidP="001F16E8">
            <w:pPr>
              <w:contextualSpacing/>
              <w:jc w:val="both"/>
              <w:rPr>
                <w:color w:val="000000" w:themeColor="text1"/>
                <w:lang w:val="en-US"/>
              </w:rPr>
            </w:pPr>
            <w:r w:rsidRPr="006E709B">
              <w:rPr>
                <w:color w:val="000000"/>
                <w:lang w:val="en-US"/>
              </w:rPr>
              <w:t>0,766</w:t>
            </w:r>
          </w:p>
        </w:tc>
        <w:tc>
          <w:tcPr>
            <w:tcW w:w="1027" w:type="dxa"/>
            <w:vAlign w:val="bottom"/>
          </w:tcPr>
          <w:p w14:paraId="5009B227" w14:textId="3BDECFD6" w:rsidR="001F16E8" w:rsidRPr="006E709B" w:rsidRDefault="001F16E8" w:rsidP="001F16E8">
            <w:pPr>
              <w:contextualSpacing/>
              <w:jc w:val="both"/>
              <w:rPr>
                <w:color w:val="000000" w:themeColor="text1"/>
                <w:lang w:val="en-US"/>
              </w:rPr>
            </w:pPr>
            <w:r w:rsidRPr="006E709B">
              <w:rPr>
                <w:color w:val="000000"/>
                <w:lang w:val="en-US"/>
              </w:rPr>
              <w:t>0,141</w:t>
            </w:r>
          </w:p>
        </w:tc>
        <w:tc>
          <w:tcPr>
            <w:tcW w:w="1128" w:type="dxa"/>
            <w:vAlign w:val="bottom"/>
          </w:tcPr>
          <w:p w14:paraId="1F045BDC" w14:textId="63C3DB9D" w:rsidR="001F16E8" w:rsidRPr="006E709B" w:rsidRDefault="001F16E8" w:rsidP="001F16E8">
            <w:pPr>
              <w:contextualSpacing/>
              <w:jc w:val="both"/>
              <w:rPr>
                <w:color w:val="000000" w:themeColor="text1"/>
                <w:lang w:val="en-US"/>
              </w:rPr>
            </w:pPr>
            <w:r w:rsidRPr="006E709B">
              <w:rPr>
                <w:color w:val="000000"/>
              </w:rPr>
              <w:t>5,433</w:t>
            </w:r>
          </w:p>
        </w:tc>
        <w:tc>
          <w:tcPr>
            <w:tcW w:w="1020" w:type="dxa"/>
            <w:tcBorders>
              <w:right w:val="nil"/>
            </w:tcBorders>
          </w:tcPr>
          <w:p w14:paraId="0544CAA9" w14:textId="525B169D" w:rsidR="001F16E8" w:rsidRPr="006E709B" w:rsidRDefault="001F16E8" w:rsidP="001F16E8">
            <w:pPr>
              <w:contextualSpacing/>
              <w:jc w:val="both"/>
              <w:rPr>
                <w:color w:val="000000" w:themeColor="text1"/>
                <w:lang w:val="en-US"/>
              </w:rPr>
            </w:pPr>
            <w:r w:rsidRPr="006E709B">
              <w:rPr>
                <w:color w:val="000000" w:themeColor="text1"/>
                <w:lang w:val="en-US"/>
              </w:rPr>
              <w:t>&lt; 0,001</w:t>
            </w:r>
          </w:p>
        </w:tc>
      </w:tr>
      <w:tr w:rsidR="001F16E8" w:rsidRPr="006E709B" w14:paraId="27628617" w14:textId="77777777" w:rsidTr="00FC5763">
        <w:trPr>
          <w:trHeight w:val="340"/>
        </w:trPr>
        <w:tc>
          <w:tcPr>
            <w:tcW w:w="5429" w:type="dxa"/>
            <w:tcBorders>
              <w:left w:val="nil"/>
            </w:tcBorders>
            <w:vAlign w:val="center"/>
          </w:tcPr>
          <w:p w14:paraId="4031F73C" w14:textId="77777777" w:rsidR="001F16E8" w:rsidRPr="006E709B" w:rsidRDefault="001F16E8" w:rsidP="001F16E8">
            <w:pPr>
              <w:ind w:left="284"/>
              <w:contextualSpacing/>
              <w:jc w:val="both"/>
              <w:rPr>
                <w:color w:val="000000" w:themeColor="text1"/>
                <w:lang w:val="en-US"/>
              </w:rPr>
            </w:pPr>
            <w:r w:rsidRPr="006E709B">
              <w:rPr>
                <w:i/>
                <w:iCs/>
                <w:color w:val="000000" w:themeColor="text1"/>
                <w:lang w:val="en-US"/>
              </w:rPr>
              <w:t>X</w:t>
            </w:r>
            <w:r w:rsidRPr="006E709B">
              <w:rPr>
                <w:color w:val="000000" w:themeColor="text1"/>
                <w:lang w:val="en-US"/>
              </w:rPr>
              <w:t xml:space="preserve"> × </w:t>
            </w:r>
            <w:r w:rsidRPr="006E709B">
              <w:rPr>
                <w:i/>
                <w:iCs/>
                <w:color w:val="000000" w:themeColor="text1"/>
                <w:lang w:val="en-US"/>
              </w:rPr>
              <w:t>Mo</w:t>
            </w:r>
          </w:p>
        </w:tc>
        <w:tc>
          <w:tcPr>
            <w:tcW w:w="1027" w:type="dxa"/>
            <w:vAlign w:val="bottom"/>
          </w:tcPr>
          <w:p w14:paraId="57E68B97" w14:textId="02D8CCB3" w:rsidR="001F16E8" w:rsidRPr="006E709B" w:rsidRDefault="001F16E8" w:rsidP="001F16E8">
            <w:pPr>
              <w:contextualSpacing/>
              <w:jc w:val="both"/>
              <w:rPr>
                <w:color w:val="000000" w:themeColor="text1"/>
                <w:lang w:val="en-US"/>
              </w:rPr>
            </w:pPr>
            <w:r w:rsidRPr="006E709B">
              <w:rPr>
                <w:color w:val="000000"/>
                <w:lang w:val="en-US"/>
              </w:rPr>
              <w:t>0,353</w:t>
            </w:r>
          </w:p>
        </w:tc>
        <w:tc>
          <w:tcPr>
            <w:tcW w:w="1027" w:type="dxa"/>
            <w:vAlign w:val="bottom"/>
          </w:tcPr>
          <w:p w14:paraId="4286150B" w14:textId="54034E3F" w:rsidR="001F16E8" w:rsidRPr="006E709B" w:rsidRDefault="001F16E8" w:rsidP="001F16E8">
            <w:pPr>
              <w:contextualSpacing/>
              <w:jc w:val="both"/>
              <w:rPr>
                <w:color w:val="000000" w:themeColor="text1"/>
                <w:lang w:val="en-US"/>
              </w:rPr>
            </w:pPr>
            <w:r w:rsidRPr="006E709B">
              <w:rPr>
                <w:color w:val="000000"/>
                <w:lang w:val="en-US"/>
              </w:rPr>
              <w:t>0,072</w:t>
            </w:r>
          </w:p>
        </w:tc>
        <w:tc>
          <w:tcPr>
            <w:tcW w:w="1128" w:type="dxa"/>
            <w:vAlign w:val="bottom"/>
          </w:tcPr>
          <w:p w14:paraId="2CE22422" w14:textId="3046541C" w:rsidR="001F16E8" w:rsidRPr="006E709B" w:rsidRDefault="001F16E8" w:rsidP="001F16E8">
            <w:pPr>
              <w:contextualSpacing/>
              <w:jc w:val="both"/>
              <w:rPr>
                <w:color w:val="000000" w:themeColor="text1"/>
                <w:lang w:val="en-US"/>
              </w:rPr>
            </w:pPr>
            <w:r w:rsidRPr="006E709B">
              <w:rPr>
                <w:color w:val="000000"/>
              </w:rPr>
              <w:t>4,903</w:t>
            </w:r>
          </w:p>
        </w:tc>
        <w:tc>
          <w:tcPr>
            <w:tcW w:w="1020" w:type="dxa"/>
            <w:tcBorders>
              <w:right w:val="nil"/>
            </w:tcBorders>
          </w:tcPr>
          <w:p w14:paraId="7A90FDB8" w14:textId="33C30261" w:rsidR="001F16E8" w:rsidRPr="006E709B" w:rsidRDefault="001F16E8" w:rsidP="001F16E8">
            <w:pPr>
              <w:contextualSpacing/>
              <w:jc w:val="both"/>
              <w:rPr>
                <w:color w:val="000000" w:themeColor="text1"/>
                <w:lang w:val="en-US"/>
              </w:rPr>
            </w:pPr>
            <w:r w:rsidRPr="006E709B">
              <w:rPr>
                <w:color w:val="000000" w:themeColor="text1"/>
                <w:lang w:val="en-US"/>
              </w:rPr>
              <w:t>&lt; 0,001</w:t>
            </w:r>
          </w:p>
        </w:tc>
      </w:tr>
      <w:tr w:rsidR="00DD0569" w:rsidRPr="006E709B" w14:paraId="2F003DE8" w14:textId="77777777" w:rsidTr="00FC5763">
        <w:trPr>
          <w:trHeight w:val="340"/>
        </w:trPr>
        <w:tc>
          <w:tcPr>
            <w:tcW w:w="5429" w:type="dxa"/>
            <w:tcBorders>
              <w:left w:val="nil"/>
              <w:bottom w:val="single" w:sz="6" w:space="0" w:color="auto"/>
            </w:tcBorders>
            <w:vAlign w:val="center"/>
          </w:tcPr>
          <w:p w14:paraId="09BED8C8" w14:textId="15E9F96B" w:rsidR="00DD0569" w:rsidRPr="006E709B" w:rsidRDefault="00DD0569" w:rsidP="00FC5763">
            <w:pPr>
              <w:contextualSpacing/>
              <w:jc w:val="both"/>
              <w:rPr>
                <w:color w:val="000000" w:themeColor="text1"/>
                <w:lang w:val="en-US"/>
              </w:rPr>
            </w:pPr>
            <w:r w:rsidRPr="006E709B">
              <w:rPr>
                <w:i/>
                <w:iCs/>
                <w:color w:val="000000" w:themeColor="text1"/>
                <w:lang w:val="en-US"/>
              </w:rPr>
              <w:t>R</w:t>
            </w:r>
            <w:r w:rsidRPr="006E709B">
              <w:rPr>
                <w:color w:val="000000" w:themeColor="text1"/>
                <w:vertAlign w:val="superscript"/>
                <w:lang w:val="en-US"/>
              </w:rPr>
              <w:t xml:space="preserve">2 </w:t>
            </w:r>
            <w:r w:rsidRPr="006E709B">
              <w:rPr>
                <w:color w:val="000000" w:themeColor="text1"/>
                <w:lang w:val="en-US"/>
              </w:rPr>
              <w:t>= 0.</w:t>
            </w:r>
            <w:r w:rsidR="003835C7" w:rsidRPr="006E709B">
              <w:rPr>
                <w:color w:val="000000" w:themeColor="text1"/>
                <w:lang w:val="en-US"/>
              </w:rPr>
              <w:t>4201</w:t>
            </w:r>
            <w:r w:rsidRPr="006E709B">
              <w:rPr>
                <w:color w:val="000000" w:themeColor="text1"/>
                <w:lang w:val="en-US"/>
              </w:rPr>
              <w:t>, MSE = 1.</w:t>
            </w:r>
            <w:r w:rsidR="003835C7" w:rsidRPr="006E709B">
              <w:rPr>
                <w:color w:val="000000" w:themeColor="text1"/>
                <w:lang w:val="en-US"/>
              </w:rPr>
              <w:t>823</w:t>
            </w:r>
            <w:r w:rsidRPr="006E709B">
              <w:rPr>
                <w:color w:val="000000" w:themeColor="text1"/>
                <w:lang w:val="en-US"/>
              </w:rPr>
              <w:t xml:space="preserve">, </w:t>
            </w:r>
            <w:r w:rsidRPr="006E709B">
              <w:rPr>
                <w:i/>
                <w:iCs/>
                <w:color w:val="000000" w:themeColor="text1"/>
                <w:lang w:val="en-US"/>
              </w:rPr>
              <w:t xml:space="preserve">F </w:t>
            </w:r>
            <w:r w:rsidRPr="006E709B">
              <w:rPr>
                <w:color w:val="000000" w:themeColor="text1"/>
                <w:lang w:val="en-US"/>
              </w:rPr>
              <w:t>(</w:t>
            </w:r>
            <w:r w:rsidR="003835C7" w:rsidRPr="006E709B">
              <w:rPr>
                <w:color w:val="000000" w:themeColor="text1"/>
                <w:lang w:val="en-US"/>
              </w:rPr>
              <w:t>4</w:t>
            </w:r>
            <w:r w:rsidRPr="006E709B">
              <w:rPr>
                <w:color w:val="000000" w:themeColor="text1"/>
                <w:lang w:val="en-US"/>
              </w:rPr>
              <w:t xml:space="preserve">, </w:t>
            </w:r>
            <w:r w:rsidR="003835C7" w:rsidRPr="006E709B">
              <w:rPr>
                <w:color w:val="000000" w:themeColor="text1"/>
                <w:lang w:val="en-US"/>
              </w:rPr>
              <w:t>406</w:t>
            </w:r>
            <w:r w:rsidRPr="006E709B">
              <w:rPr>
                <w:color w:val="000000" w:themeColor="text1"/>
                <w:lang w:val="en-US"/>
              </w:rPr>
              <w:t xml:space="preserve">) = </w:t>
            </w:r>
            <w:r w:rsidR="003835C7" w:rsidRPr="006E709B">
              <w:rPr>
                <w:color w:val="000000" w:themeColor="text1"/>
                <w:lang w:val="en-US"/>
              </w:rPr>
              <w:t>38</w:t>
            </w:r>
            <w:r w:rsidRPr="006E709B">
              <w:rPr>
                <w:color w:val="000000" w:themeColor="text1"/>
                <w:lang w:val="en-US"/>
              </w:rPr>
              <w:t>.0</w:t>
            </w:r>
            <w:r w:rsidR="003835C7" w:rsidRPr="006E709B">
              <w:rPr>
                <w:color w:val="000000" w:themeColor="text1"/>
                <w:lang w:val="en-US"/>
              </w:rPr>
              <w:t>22</w:t>
            </w:r>
            <w:r w:rsidRPr="006E709B">
              <w:rPr>
                <w:color w:val="000000" w:themeColor="text1"/>
                <w:lang w:val="en-US"/>
              </w:rPr>
              <w:t xml:space="preserve"> </w:t>
            </w:r>
            <w:r w:rsidRPr="006E709B">
              <w:rPr>
                <w:i/>
                <w:iCs/>
                <w:color w:val="000000" w:themeColor="text1"/>
                <w:lang w:val="en-US"/>
              </w:rPr>
              <w:t>p</w:t>
            </w:r>
            <w:r w:rsidRPr="006E709B">
              <w:rPr>
                <w:color w:val="000000" w:themeColor="text1"/>
                <w:lang w:val="en-US"/>
              </w:rPr>
              <w:t xml:space="preserve"> &lt; .001</w:t>
            </w:r>
          </w:p>
        </w:tc>
        <w:tc>
          <w:tcPr>
            <w:tcW w:w="1027" w:type="dxa"/>
            <w:tcBorders>
              <w:bottom w:val="single" w:sz="6" w:space="0" w:color="auto"/>
            </w:tcBorders>
            <w:vAlign w:val="center"/>
          </w:tcPr>
          <w:p w14:paraId="798F1B83" w14:textId="77777777" w:rsidR="00DD0569" w:rsidRPr="006E709B" w:rsidRDefault="00DD0569" w:rsidP="00FC5763">
            <w:pPr>
              <w:contextualSpacing/>
              <w:jc w:val="both"/>
              <w:rPr>
                <w:color w:val="000000" w:themeColor="text1"/>
                <w:lang w:val="en-US"/>
              </w:rPr>
            </w:pPr>
          </w:p>
        </w:tc>
        <w:tc>
          <w:tcPr>
            <w:tcW w:w="1027" w:type="dxa"/>
            <w:tcBorders>
              <w:bottom w:val="single" w:sz="6" w:space="0" w:color="auto"/>
            </w:tcBorders>
            <w:vAlign w:val="center"/>
          </w:tcPr>
          <w:p w14:paraId="021F6CE6" w14:textId="77777777" w:rsidR="00DD0569" w:rsidRPr="006E709B" w:rsidRDefault="00DD0569" w:rsidP="00FC5763">
            <w:pPr>
              <w:contextualSpacing/>
              <w:jc w:val="both"/>
              <w:rPr>
                <w:color w:val="000000" w:themeColor="text1"/>
                <w:lang w:val="en-US"/>
              </w:rPr>
            </w:pPr>
          </w:p>
        </w:tc>
        <w:tc>
          <w:tcPr>
            <w:tcW w:w="1128" w:type="dxa"/>
            <w:tcBorders>
              <w:bottom w:val="single" w:sz="6" w:space="0" w:color="auto"/>
            </w:tcBorders>
            <w:vAlign w:val="center"/>
          </w:tcPr>
          <w:p w14:paraId="0AA17439" w14:textId="77777777" w:rsidR="00DD0569" w:rsidRPr="006E709B" w:rsidRDefault="00DD0569" w:rsidP="00FC5763">
            <w:pPr>
              <w:contextualSpacing/>
              <w:jc w:val="both"/>
              <w:rPr>
                <w:color w:val="000000" w:themeColor="text1"/>
                <w:lang w:val="en-US"/>
              </w:rPr>
            </w:pPr>
          </w:p>
        </w:tc>
        <w:tc>
          <w:tcPr>
            <w:tcW w:w="1020" w:type="dxa"/>
            <w:tcBorders>
              <w:bottom w:val="single" w:sz="6" w:space="0" w:color="auto"/>
              <w:right w:val="nil"/>
            </w:tcBorders>
            <w:vAlign w:val="center"/>
          </w:tcPr>
          <w:p w14:paraId="6EF458D1" w14:textId="77777777" w:rsidR="00DD0569" w:rsidRPr="006E709B" w:rsidRDefault="00DD0569" w:rsidP="00FC5763">
            <w:pPr>
              <w:contextualSpacing/>
              <w:jc w:val="both"/>
              <w:rPr>
                <w:color w:val="000000" w:themeColor="text1"/>
                <w:lang w:val="en-US"/>
              </w:rPr>
            </w:pPr>
          </w:p>
        </w:tc>
      </w:tr>
      <w:tr w:rsidR="00DD0569" w:rsidRPr="006E709B" w14:paraId="68FB1948" w14:textId="77777777" w:rsidTr="00FC5763">
        <w:trPr>
          <w:trHeight w:val="567"/>
        </w:trPr>
        <w:tc>
          <w:tcPr>
            <w:tcW w:w="5429" w:type="dxa"/>
            <w:tcBorders>
              <w:top w:val="single" w:sz="6" w:space="0" w:color="auto"/>
              <w:left w:val="nil"/>
              <w:bottom w:val="single" w:sz="6" w:space="0" w:color="auto"/>
            </w:tcBorders>
            <w:vAlign w:val="center"/>
          </w:tcPr>
          <w:p w14:paraId="3753BEE1" w14:textId="77777777" w:rsidR="00DD0569" w:rsidRPr="006E709B" w:rsidRDefault="00DD0569" w:rsidP="00FC5763">
            <w:pPr>
              <w:contextualSpacing/>
              <w:jc w:val="both"/>
              <w:rPr>
                <w:b/>
                <w:bCs/>
                <w:color w:val="000000" w:themeColor="text1"/>
                <w:lang w:val="en-US"/>
              </w:rPr>
            </w:pPr>
            <w:r w:rsidRPr="006E709B">
              <w:rPr>
                <w:b/>
                <w:bCs/>
                <w:i/>
                <w:iCs/>
                <w:color w:val="000000" w:themeColor="text1"/>
                <w:lang w:val="en-US"/>
              </w:rPr>
              <w:t>Step 2.</w:t>
            </w:r>
          </w:p>
          <w:p w14:paraId="22CE9029" w14:textId="017D5093" w:rsidR="00DD0569" w:rsidRPr="006E709B" w:rsidRDefault="00DD0569" w:rsidP="00FC5763">
            <w:pPr>
              <w:contextualSpacing/>
              <w:jc w:val="both"/>
              <w:rPr>
                <w:b/>
                <w:bCs/>
                <w:color w:val="000000" w:themeColor="text1"/>
                <w:lang w:val="en-US"/>
              </w:rPr>
            </w:pPr>
            <w:r w:rsidRPr="006E709B">
              <w:rPr>
                <w:b/>
                <w:bCs/>
                <w:color w:val="000000" w:themeColor="text1"/>
                <w:lang w:val="en-US"/>
              </w:rPr>
              <w:t>Dependent variable: Intention to use mobile app (</w:t>
            </w:r>
            <w:r w:rsidRPr="006E709B">
              <w:rPr>
                <w:b/>
                <w:bCs/>
                <w:i/>
                <w:iCs/>
                <w:color w:val="000000" w:themeColor="text1"/>
                <w:lang w:val="en-US"/>
              </w:rPr>
              <w:t>Y</w:t>
            </w:r>
            <w:r w:rsidRPr="006E709B">
              <w:rPr>
                <w:b/>
                <w:bCs/>
                <w:color w:val="000000" w:themeColor="text1"/>
                <w:lang w:val="en-US"/>
              </w:rPr>
              <w:t>)</w:t>
            </w:r>
          </w:p>
        </w:tc>
        <w:tc>
          <w:tcPr>
            <w:tcW w:w="1027" w:type="dxa"/>
            <w:tcBorders>
              <w:top w:val="single" w:sz="6" w:space="0" w:color="auto"/>
              <w:bottom w:val="single" w:sz="6" w:space="0" w:color="auto"/>
            </w:tcBorders>
            <w:vAlign w:val="center"/>
          </w:tcPr>
          <w:p w14:paraId="697D473D" w14:textId="77777777" w:rsidR="00DD0569" w:rsidRPr="006E709B" w:rsidRDefault="00DD0569" w:rsidP="00FC5763">
            <w:pPr>
              <w:contextualSpacing/>
              <w:jc w:val="both"/>
              <w:rPr>
                <w:b/>
                <w:bCs/>
                <w:i/>
                <w:iCs/>
                <w:color w:val="000000" w:themeColor="text1"/>
                <w:lang w:val="en-US"/>
              </w:rPr>
            </w:pPr>
            <w:r w:rsidRPr="006E709B">
              <w:rPr>
                <w:b/>
                <w:bCs/>
                <w:i/>
                <w:iCs/>
                <w:color w:val="000000" w:themeColor="text1"/>
                <w:lang w:val="en-US"/>
              </w:rPr>
              <w:t>b</w:t>
            </w:r>
          </w:p>
        </w:tc>
        <w:tc>
          <w:tcPr>
            <w:tcW w:w="1027" w:type="dxa"/>
            <w:tcBorders>
              <w:top w:val="single" w:sz="6" w:space="0" w:color="auto"/>
              <w:bottom w:val="single" w:sz="6" w:space="0" w:color="auto"/>
            </w:tcBorders>
            <w:vAlign w:val="center"/>
          </w:tcPr>
          <w:p w14:paraId="0622E0E8" w14:textId="77777777" w:rsidR="00DD0569" w:rsidRPr="006E709B" w:rsidRDefault="00DD0569" w:rsidP="00FC5763">
            <w:pPr>
              <w:contextualSpacing/>
              <w:jc w:val="both"/>
              <w:rPr>
                <w:b/>
                <w:bCs/>
                <w:i/>
                <w:iCs/>
                <w:color w:val="000000" w:themeColor="text1"/>
                <w:lang w:val="en-US"/>
              </w:rPr>
            </w:pPr>
            <w:r w:rsidRPr="006E709B">
              <w:rPr>
                <w:b/>
                <w:bCs/>
                <w:i/>
                <w:iCs/>
                <w:color w:val="000000" w:themeColor="text1"/>
                <w:lang w:val="en-US"/>
              </w:rPr>
              <w:t>SE</w:t>
            </w:r>
          </w:p>
        </w:tc>
        <w:tc>
          <w:tcPr>
            <w:tcW w:w="1128" w:type="dxa"/>
            <w:tcBorders>
              <w:top w:val="single" w:sz="6" w:space="0" w:color="auto"/>
              <w:bottom w:val="single" w:sz="6" w:space="0" w:color="auto"/>
            </w:tcBorders>
            <w:vAlign w:val="center"/>
          </w:tcPr>
          <w:p w14:paraId="031ACD6C" w14:textId="77777777" w:rsidR="00DD0569" w:rsidRPr="006E709B" w:rsidRDefault="00DD0569" w:rsidP="00FC5763">
            <w:pPr>
              <w:contextualSpacing/>
              <w:jc w:val="both"/>
              <w:rPr>
                <w:b/>
                <w:bCs/>
                <w:i/>
                <w:iCs/>
                <w:color w:val="000000" w:themeColor="text1"/>
                <w:lang w:val="en-US"/>
              </w:rPr>
            </w:pPr>
            <w:r w:rsidRPr="006E709B">
              <w:rPr>
                <w:b/>
                <w:bCs/>
                <w:i/>
                <w:iCs/>
                <w:color w:val="000000" w:themeColor="text1"/>
                <w:lang w:val="en-US"/>
              </w:rPr>
              <w:t>t</w:t>
            </w:r>
          </w:p>
        </w:tc>
        <w:tc>
          <w:tcPr>
            <w:tcW w:w="1020" w:type="dxa"/>
            <w:tcBorders>
              <w:top w:val="single" w:sz="6" w:space="0" w:color="auto"/>
              <w:bottom w:val="single" w:sz="6" w:space="0" w:color="auto"/>
              <w:right w:val="nil"/>
            </w:tcBorders>
            <w:vAlign w:val="center"/>
          </w:tcPr>
          <w:p w14:paraId="364750FF" w14:textId="77777777" w:rsidR="00DD0569" w:rsidRPr="006E709B" w:rsidRDefault="00DD0569" w:rsidP="00FC5763">
            <w:pPr>
              <w:contextualSpacing/>
              <w:jc w:val="both"/>
              <w:rPr>
                <w:b/>
                <w:bCs/>
                <w:i/>
                <w:iCs/>
                <w:color w:val="000000" w:themeColor="text1"/>
                <w:lang w:val="en-US"/>
              </w:rPr>
            </w:pPr>
            <w:r w:rsidRPr="006E709B">
              <w:rPr>
                <w:b/>
                <w:bCs/>
                <w:i/>
                <w:iCs/>
                <w:color w:val="000000" w:themeColor="text1"/>
                <w:lang w:val="en-US"/>
              </w:rPr>
              <w:t>p</w:t>
            </w:r>
          </w:p>
        </w:tc>
      </w:tr>
      <w:tr w:rsidR="001F16E8" w:rsidRPr="006E709B" w14:paraId="273EEB80" w14:textId="77777777" w:rsidTr="00FC5763">
        <w:trPr>
          <w:trHeight w:val="340"/>
        </w:trPr>
        <w:tc>
          <w:tcPr>
            <w:tcW w:w="5429" w:type="dxa"/>
            <w:tcBorders>
              <w:top w:val="single" w:sz="6" w:space="0" w:color="auto"/>
              <w:left w:val="nil"/>
            </w:tcBorders>
            <w:vAlign w:val="center"/>
          </w:tcPr>
          <w:p w14:paraId="0405DD6A" w14:textId="77777777" w:rsidR="001F16E8" w:rsidRPr="006E709B" w:rsidRDefault="001F16E8" w:rsidP="001F16E8">
            <w:pPr>
              <w:ind w:left="284"/>
              <w:contextualSpacing/>
              <w:jc w:val="both"/>
              <w:rPr>
                <w:color w:val="000000" w:themeColor="text1"/>
                <w:lang w:val="en-US"/>
              </w:rPr>
            </w:pPr>
            <w:r w:rsidRPr="006E709B">
              <w:rPr>
                <w:color w:val="000000" w:themeColor="text1"/>
                <w:lang w:val="en-US"/>
              </w:rPr>
              <w:lastRenderedPageBreak/>
              <w:t xml:space="preserve">Constant </w:t>
            </w:r>
          </w:p>
        </w:tc>
        <w:tc>
          <w:tcPr>
            <w:tcW w:w="1027" w:type="dxa"/>
            <w:tcBorders>
              <w:top w:val="single" w:sz="6" w:space="0" w:color="auto"/>
            </w:tcBorders>
            <w:vAlign w:val="bottom"/>
          </w:tcPr>
          <w:p w14:paraId="700BE174" w14:textId="73B07DE2" w:rsidR="001F16E8" w:rsidRPr="006E709B" w:rsidRDefault="001F16E8" w:rsidP="001F16E8">
            <w:pPr>
              <w:contextualSpacing/>
              <w:jc w:val="both"/>
              <w:rPr>
                <w:color w:val="000000" w:themeColor="text1"/>
                <w:lang w:val="en-US"/>
              </w:rPr>
            </w:pPr>
            <w:r w:rsidRPr="006E709B">
              <w:rPr>
                <w:color w:val="000000"/>
                <w:lang w:val="en-US"/>
              </w:rPr>
              <w:t>4,804</w:t>
            </w:r>
          </w:p>
        </w:tc>
        <w:tc>
          <w:tcPr>
            <w:tcW w:w="1027" w:type="dxa"/>
            <w:tcBorders>
              <w:top w:val="single" w:sz="6" w:space="0" w:color="auto"/>
            </w:tcBorders>
            <w:vAlign w:val="bottom"/>
          </w:tcPr>
          <w:p w14:paraId="12D516F4" w14:textId="610AC0AF" w:rsidR="001F16E8" w:rsidRPr="006E709B" w:rsidRDefault="001F16E8" w:rsidP="001F16E8">
            <w:pPr>
              <w:contextualSpacing/>
              <w:jc w:val="both"/>
              <w:rPr>
                <w:color w:val="000000" w:themeColor="text1"/>
                <w:lang w:val="en-US"/>
              </w:rPr>
            </w:pPr>
            <w:r w:rsidRPr="006E709B">
              <w:rPr>
                <w:color w:val="000000"/>
                <w:lang w:val="en-US"/>
              </w:rPr>
              <w:t>4,620</w:t>
            </w:r>
          </w:p>
        </w:tc>
        <w:tc>
          <w:tcPr>
            <w:tcW w:w="1128" w:type="dxa"/>
            <w:tcBorders>
              <w:top w:val="single" w:sz="6" w:space="0" w:color="auto"/>
            </w:tcBorders>
            <w:vAlign w:val="bottom"/>
          </w:tcPr>
          <w:p w14:paraId="13DE5334" w14:textId="15A8CE8D" w:rsidR="001F16E8" w:rsidRPr="006E709B" w:rsidRDefault="001F16E8" w:rsidP="001F16E8">
            <w:pPr>
              <w:contextualSpacing/>
              <w:jc w:val="both"/>
              <w:rPr>
                <w:color w:val="000000" w:themeColor="text1"/>
                <w:lang w:val="en-US"/>
              </w:rPr>
            </w:pPr>
            <w:r w:rsidRPr="006E709B">
              <w:rPr>
                <w:color w:val="000000"/>
              </w:rPr>
              <w:t>1,040</w:t>
            </w:r>
          </w:p>
        </w:tc>
        <w:tc>
          <w:tcPr>
            <w:tcW w:w="1020" w:type="dxa"/>
            <w:tcBorders>
              <w:top w:val="single" w:sz="6" w:space="0" w:color="auto"/>
              <w:right w:val="nil"/>
            </w:tcBorders>
          </w:tcPr>
          <w:p w14:paraId="532AAD15" w14:textId="38E8C98C" w:rsidR="001F16E8" w:rsidRPr="006E709B" w:rsidRDefault="001F16E8" w:rsidP="001F16E8">
            <w:pPr>
              <w:contextualSpacing/>
              <w:jc w:val="both"/>
              <w:rPr>
                <w:color w:val="000000" w:themeColor="text1"/>
                <w:lang w:val="en-US"/>
              </w:rPr>
            </w:pPr>
            <w:r w:rsidRPr="006E709B">
              <w:rPr>
                <w:color w:val="000000" w:themeColor="text1"/>
                <w:lang w:val="en-US"/>
              </w:rPr>
              <w:t>&lt; 0,001</w:t>
            </w:r>
          </w:p>
        </w:tc>
      </w:tr>
      <w:tr w:rsidR="001F16E8" w:rsidRPr="006E709B" w14:paraId="45C65332" w14:textId="77777777" w:rsidTr="00FC5763">
        <w:trPr>
          <w:trHeight w:val="340"/>
        </w:trPr>
        <w:tc>
          <w:tcPr>
            <w:tcW w:w="5429" w:type="dxa"/>
            <w:tcBorders>
              <w:left w:val="nil"/>
            </w:tcBorders>
            <w:vAlign w:val="center"/>
          </w:tcPr>
          <w:p w14:paraId="33DD646B" w14:textId="1D2C8210" w:rsidR="001F16E8" w:rsidRPr="006E709B" w:rsidRDefault="001F16E8" w:rsidP="001F16E8">
            <w:pPr>
              <w:ind w:left="284"/>
              <w:contextualSpacing/>
              <w:jc w:val="both"/>
              <w:rPr>
                <w:color w:val="000000" w:themeColor="text1"/>
                <w:lang w:val="en-US"/>
              </w:rPr>
            </w:pPr>
            <w:r w:rsidRPr="006E709B">
              <w:rPr>
                <w:color w:val="000000" w:themeColor="text1"/>
                <w:lang w:val="en-US"/>
              </w:rPr>
              <w:t>Sustainability-related communication focus</w:t>
            </w:r>
            <w:r w:rsidR="00DF06E4" w:rsidRPr="006E709B">
              <w:rPr>
                <w:color w:val="000000" w:themeColor="text1"/>
                <w:lang w:val="en-US"/>
              </w:rPr>
              <w:t xml:space="preserve"> </w:t>
            </w:r>
            <w:r w:rsidRPr="006E709B">
              <w:rPr>
                <w:color w:val="000000" w:themeColor="text1"/>
                <w:lang w:val="en-US"/>
              </w:rPr>
              <w:t>(</w:t>
            </w:r>
            <w:r w:rsidRPr="006E709B">
              <w:rPr>
                <w:i/>
                <w:iCs/>
                <w:color w:val="000000" w:themeColor="text1"/>
                <w:lang w:val="en-US"/>
              </w:rPr>
              <w:t>X</w:t>
            </w:r>
            <w:r w:rsidRPr="006E709B">
              <w:rPr>
                <w:color w:val="000000" w:themeColor="text1"/>
                <w:lang w:val="en-US"/>
              </w:rPr>
              <w:t>)</w:t>
            </w:r>
          </w:p>
        </w:tc>
        <w:tc>
          <w:tcPr>
            <w:tcW w:w="1027" w:type="dxa"/>
            <w:vAlign w:val="bottom"/>
          </w:tcPr>
          <w:p w14:paraId="4F622B52" w14:textId="1EF47E55" w:rsidR="001F16E8" w:rsidRPr="006E709B" w:rsidRDefault="001F16E8" w:rsidP="001F16E8">
            <w:pPr>
              <w:contextualSpacing/>
              <w:jc w:val="both"/>
              <w:rPr>
                <w:color w:val="000000" w:themeColor="text1"/>
                <w:lang w:val="en-US"/>
              </w:rPr>
            </w:pPr>
            <w:r w:rsidRPr="006E709B">
              <w:rPr>
                <w:color w:val="000000"/>
                <w:lang w:val="en-US"/>
              </w:rPr>
              <w:t>0,916</w:t>
            </w:r>
          </w:p>
        </w:tc>
        <w:tc>
          <w:tcPr>
            <w:tcW w:w="1027" w:type="dxa"/>
            <w:vAlign w:val="bottom"/>
          </w:tcPr>
          <w:p w14:paraId="0424C973" w14:textId="0CDDBCC0" w:rsidR="001F16E8" w:rsidRPr="006E709B" w:rsidRDefault="001F16E8" w:rsidP="001F16E8">
            <w:pPr>
              <w:contextualSpacing/>
              <w:jc w:val="both"/>
              <w:rPr>
                <w:color w:val="000000" w:themeColor="text1"/>
                <w:lang w:val="en-US"/>
              </w:rPr>
            </w:pPr>
            <w:r w:rsidRPr="006E709B">
              <w:rPr>
                <w:color w:val="000000"/>
                <w:lang w:val="en-US"/>
              </w:rPr>
              <w:t>0,176</w:t>
            </w:r>
          </w:p>
        </w:tc>
        <w:tc>
          <w:tcPr>
            <w:tcW w:w="1128" w:type="dxa"/>
            <w:vAlign w:val="bottom"/>
          </w:tcPr>
          <w:p w14:paraId="12510065" w14:textId="530A3E59" w:rsidR="001F16E8" w:rsidRPr="006E709B" w:rsidRDefault="001F16E8" w:rsidP="001F16E8">
            <w:pPr>
              <w:contextualSpacing/>
              <w:jc w:val="both"/>
              <w:rPr>
                <w:color w:val="000000" w:themeColor="text1"/>
                <w:lang w:val="en-US"/>
              </w:rPr>
            </w:pPr>
            <w:r w:rsidRPr="006E709B">
              <w:rPr>
                <w:color w:val="000000"/>
              </w:rPr>
              <w:t>5,205</w:t>
            </w:r>
          </w:p>
        </w:tc>
        <w:tc>
          <w:tcPr>
            <w:tcW w:w="1020" w:type="dxa"/>
            <w:tcBorders>
              <w:right w:val="nil"/>
            </w:tcBorders>
          </w:tcPr>
          <w:p w14:paraId="4888DE56" w14:textId="7F8FE8A0" w:rsidR="001F16E8" w:rsidRPr="006E709B" w:rsidRDefault="001F16E8" w:rsidP="001F16E8">
            <w:pPr>
              <w:contextualSpacing/>
              <w:jc w:val="both"/>
              <w:rPr>
                <w:color w:val="000000" w:themeColor="text1"/>
                <w:lang w:val="en-US"/>
              </w:rPr>
            </w:pPr>
            <w:r w:rsidRPr="006E709B">
              <w:rPr>
                <w:color w:val="000000" w:themeColor="text1"/>
                <w:lang w:val="en-US"/>
              </w:rPr>
              <w:t>&lt; 0,001</w:t>
            </w:r>
          </w:p>
        </w:tc>
      </w:tr>
      <w:tr w:rsidR="001F16E8" w:rsidRPr="006E709B" w14:paraId="756DA48C" w14:textId="77777777" w:rsidTr="00FC5763">
        <w:trPr>
          <w:trHeight w:val="340"/>
        </w:trPr>
        <w:tc>
          <w:tcPr>
            <w:tcW w:w="5429" w:type="dxa"/>
            <w:tcBorders>
              <w:left w:val="nil"/>
            </w:tcBorders>
            <w:vAlign w:val="center"/>
          </w:tcPr>
          <w:p w14:paraId="647289B7" w14:textId="4DDF2B6A" w:rsidR="001F16E8" w:rsidRPr="006E709B" w:rsidRDefault="001F16E8" w:rsidP="001F16E8">
            <w:pPr>
              <w:ind w:left="284"/>
              <w:contextualSpacing/>
              <w:jc w:val="both"/>
              <w:rPr>
                <w:color w:val="000000" w:themeColor="text1"/>
                <w:lang w:val="en-US"/>
              </w:rPr>
            </w:pPr>
            <w:r w:rsidRPr="006E709B">
              <w:rPr>
                <w:color w:val="000000" w:themeColor="text1"/>
                <w:lang w:val="en-US"/>
              </w:rPr>
              <w:t>Environmentalism (</w:t>
            </w:r>
            <w:r w:rsidRPr="006E709B">
              <w:rPr>
                <w:i/>
                <w:iCs/>
                <w:color w:val="000000" w:themeColor="text1"/>
                <w:lang w:val="en-US"/>
              </w:rPr>
              <w:t>Me</w:t>
            </w:r>
            <w:r w:rsidRPr="006E709B">
              <w:rPr>
                <w:color w:val="000000" w:themeColor="text1"/>
                <w:lang w:val="en-US"/>
              </w:rPr>
              <w:t>)</w:t>
            </w:r>
          </w:p>
        </w:tc>
        <w:tc>
          <w:tcPr>
            <w:tcW w:w="1027" w:type="dxa"/>
            <w:vAlign w:val="bottom"/>
          </w:tcPr>
          <w:p w14:paraId="191A288B" w14:textId="516E8958" w:rsidR="001F16E8" w:rsidRPr="006E709B" w:rsidRDefault="001F16E8" w:rsidP="001F16E8">
            <w:pPr>
              <w:contextualSpacing/>
              <w:jc w:val="both"/>
              <w:rPr>
                <w:color w:val="000000" w:themeColor="text1"/>
                <w:lang w:val="en-US"/>
              </w:rPr>
            </w:pPr>
            <w:r w:rsidRPr="006E709B">
              <w:rPr>
                <w:color w:val="000000"/>
                <w:lang w:val="en-US"/>
              </w:rPr>
              <w:t>0,886</w:t>
            </w:r>
          </w:p>
        </w:tc>
        <w:tc>
          <w:tcPr>
            <w:tcW w:w="1027" w:type="dxa"/>
            <w:vAlign w:val="bottom"/>
          </w:tcPr>
          <w:p w14:paraId="1B922807" w14:textId="15AE8CCD" w:rsidR="001F16E8" w:rsidRPr="006E709B" w:rsidRDefault="001F16E8" w:rsidP="001F16E8">
            <w:pPr>
              <w:contextualSpacing/>
              <w:jc w:val="both"/>
              <w:rPr>
                <w:color w:val="000000" w:themeColor="text1"/>
                <w:lang w:val="en-US"/>
              </w:rPr>
            </w:pPr>
            <w:r w:rsidRPr="006E709B">
              <w:rPr>
                <w:color w:val="000000"/>
                <w:lang w:val="en-US"/>
              </w:rPr>
              <w:t>0,108</w:t>
            </w:r>
          </w:p>
        </w:tc>
        <w:tc>
          <w:tcPr>
            <w:tcW w:w="1128" w:type="dxa"/>
            <w:vAlign w:val="bottom"/>
          </w:tcPr>
          <w:p w14:paraId="51164B9D" w14:textId="5E3F285C" w:rsidR="001F16E8" w:rsidRPr="006E709B" w:rsidRDefault="001F16E8" w:rsidP="001F16E8">
            <w:pPr>
              <w:contextualSpacing/>
              <w:jc w:val="both"/>
              <w:rPr>
                <w:color w:val="000000" w:themeColor="text1"/>
                <w:lang w:val="en-US"/>
              </w:rPr>
            </w:pPr>
            <w:r w:rsidRPr="006E709B">
              <w:rPr>
                <w:color w:val="000000"/>
              </w:rPr>
              <w:t>8,204</w:t>
            </w:r>
          </w:p>
        </w:tc>
        <w:tc>
          <w:tcPr>
            <w:tcW w:w="1020" w:type="dxa"/>
            <w:tcBorders>
              <w:right w:val="nil"/>
            </w:tcBorders>
          </w:tcPr>
          <w:p w14:paraId="5F5FB347" w14:textId="71CFAEEF" w:rsidR="001F16E8" w:rsidRPr="006E709B" w:rsidRDefault="001F16E8" w:rsidP="001F16E8">
            <w:pPr>
              <w:contextualSpacing/>
              <w:jc w:val="both"/>
              <w:rPr>
                <w:color w:val="000000" w:themeColor="text1"/>
                <w:lang w:val="en-US"/>
              </w:rPr>
            </w:pPr>
            <w:r w:rsidRPr="006E709B">
              <w:rPr>
                <w:color w:val="000000" w:themeColor="text1"/>
                <w:lang w:val="en-US"/>
              </w:rPr>
              <w:t>&lt; 0,001</w:t>
            </w:r>
          </w:p>
        </w:tc>
      </w:tr>
      <w:tr w:rsidR="00DD0569" w:rsidRPr="006E709B" w14:paraId="72EFCDEF" w14:textId="77777777" w:rsidTr="00FC5763">
        <w:trPr>
          <w:trHeight w:val="340"/>
        </w:trPr>
        <w:tc>
          <w:tcPr>
            <w:tcW w:w="5429" w:type="dxa"/>
            <w:tcBorders>
              <w:left w:val="nil"/>
              <w:bottom w:val="single" w:sz="6" w:space="0" w:color="auto"/>
            </w:tcBorders>
            <w:vAlign w:val="center"/>
          </w:tcPr>
          <w:p w14:paraId="03C77F7F" w14:textId="3DD2101C" w:rsidR="00DD0569" w:rsidRPr="006E709B" w:rsidRDefault="00DD0569" w:rsidP="00FC5763">
            <w:pPr>
              <w:contextualSpacing/>
              <w:jc w:val="both"/>
              <w:rPr>
                <w:color w:val="000000" w:themeColor="text1"/>
                <w:lang w:val="en-US"/>
              </w:rPr>
            </w:pPr>
            <w:r w:rsidRPr="006E709B">
              <w:rPr>
                <w:i/>
                <w:iCs/>
                <w:color w:val="000000" w:themeColor="text1"/>
                <w:lang w:val="en-US"/>
              </w:rPr>
              <w:t>R</w:t>
            </w:r>
            <w:r w:rsidRPr="006E709B">
              <w:rPr>
                <w:color w:val="000000" w:themeColor="text1"/>
                <w:vertAlign w:val="superscript"/>
                <w:lang w:val="en-US"/>
              </w:rPr>
              <w:t xml:space="preserve">2 </w:t>
            </w:r>
            <w:r w:rsidRPr="006E709B">
              <w:rPr>
                <w:color w:val="000000" w:themeColor="text1"/>
                <w:lang w:val="en-US"/>
              </w:rPr>
              <w:t>= 0.</w:t>
            </w:r>
            <w:r w:rsidR="003835C7" w:rsidRPr="006E709B">
              <w:rPr>
                <w:color w:val="000000" w:themeColor="text1"/>
                <w:lang w:val="en-US"/>
              </w:rPr>
              <w:t>898</w:t>
            </w:r>
            <w:r w:rsidRPr="006E709B">
              <w:rPr>
                <w:color w:val="000000" w:themeColor="text1"/>
                <w:lang w:val="en-US"/>
              </w:rPr>
              <w:t>, MSE = 1.</w:t>
            </w:r>
            <w:r w:rsidR="003835C7" w:rsidRPr="006E709B">
              <w:rPr>
                <w:color w:val="000000" w:themeColor="text1"/>
                <w:lang w:val="en-US"/>
              </w:rPr>
              <w:t>421</w:t>
            </w:r>
            <w:r w:rsidRPr="006E709B">
              <w:rPr>
                <w:color w:val="000000" w:themeColor="text1"/>
                <w:lang w:val="en-US"/>
              </w:rPr>
              <w:t xml:space="preserve">, </w:t>
            </w:r>
            <w:r w:rsidRPr="006E709B">
              <w:rPr>
                <w:i/>
                <w:iCs/>
                <w:color w:val="000000" w:themeColor="text1"/>
                <w:lang w:val="en-US"/>
              </w:rPr>
              <w:t xml:space="preserve">F </w:t>
            </w:r>
            <w:r w:rsidRPr="006E709B">
              <w:rPr>
                <w:color w:val="000000" w:themeColor="text1"/>
                <w:lang w:val="en-US"/>
              </w:rPr>
              <w:t>(</w:t>
            </w:r>
            <w:r w:rsidR="003835C7" w:rsidRPr="006E709B">
              <w:rPr>
                <w:color w:val="000000" w:themeColor="text1"/>
                <w:lang w:val="en-US"/>
              </w:rPr>
              <w:t>2</w:t>
            </w:r>
            <w:r w:rsidRPr="006E709B">
              <w:rPr>
                <w:color w:val="000000" w:themeColor="text1"/>
                <w:lang w:val="en-US"/>
              </w:rPr>
              <w:t xml:space="preserve">, </w:t>
            </w:r>
            <w:r w:rsidR="003835C7" w:rsidRPr="006E709B">
              <w:rPr>
                <w:color w:val="000000" w:themeColor="text1"/>
                <w:lang w:val="en-US"/>
              </w:rPr>
              <w:t>405</w:t>
            </w:r>
            <w:r w:rsidRPr="006E709B">
              <w:rPr>
                <w:color w:val="000000" w:themeColor="text1"/>
                <w:lang w:val="en-US"/>
              </w:rPr>
              <w:t xml:space="preserve">) = </w:t>
            </w:r>
            <w:r w:rsidR="003835C7" w:rsidRPr="006E709B">
              <w:rPr>
                <w:color w:val="000000" w:themeColor="text1"/>
                <w:lang w:val="en-US"/>
              </w:rPr>
              <w:t>88</w:t>
            </w:r>
            <w:r w:rsidRPr="006E709B">
              <w:rPr>
                <w:color w:val="000000" w:themeColor="text1"/>
                <w:lang w:val="en-US"/>
              </w:rPr>
              <w:t>.</w:t>
            </w:r>
            <w:r w:rsidR="003835C7" w:rsidRPr="006E709B">
              <w:rPr>
                <w:color w:val="000000" w:themeColor="text1"/>
                <w:lang w:val="en-US"/>
              </w:rPr>
              <w:t>602</w:t>
            </w:r>
            <w:r w:rsidRPr="006E709B">
              <w:rPr>
                <w:color w:val="000000" w:themeColor="text1"/>
                <w:lang w:val="en-US"/>
              </w:rPr>
              <w:t xml:space="preserve">, </w:t>
            </w:r>
            <w:r w:rsidRPr="006E709B">
              <w:rPr>
                <w:i/>
                <w:iCs/>
                <w:color w:val="000000" w:themeColor="text1"/>
                <w:lang w:val="en-US"/>
              </w:rPr>
              <w:t>p</w:t>
            </w:r>
            <w:r w:rsidRPr="006E709B">
              <w:rPr>
                <w:color w:val="000000" w:themeColor="text1"/>
                <w:lang w:val="en-US"/>
              </w:rPr>
              <w:t xml:space="preserve"> &lt; .001</w:t>
            </w:r>
          </w:p>
        </w:tc>
        <w:tc>
          <w:tcPr>
            <w:tcW w:w="1027" w:type="dxa"/>
            <w:tcBorders>
              <w:bottom w:val="single" w:sz="6" w:space="0" w:color="auto"/>
            </w:tcBorders>
            <w:vAlign w:val="center"/>
          </w:tcPr>
          <w:p w14:paraId="1772D925" w14:textId="77777777" w:rsidR="00DD0569" w:rsidRPr="006E709B" w:rsidRDefault="00DD0569" w:rsidP="00FC5763">
            <w:pPr>
              <w:contextualSpacing/>
              <w:jc w:val="both"/>
              <w:rPr>
                <w:color w:val="000000" w:themeColor="text1"/>
                <w:lang w:val="en-US"/>
              </w:rPr>
            </w:pPr>
          </w:p>
        </w:tc>
        <w:tc>
          <w:tcPr>
            <w:tcW w:w="1027" w:type="dxa"/>
            <w:tcBorders>
              <w:bottom w:val="single" w:sz="6" w:space="0" w:color="auto"/>
            </w:tcBorders>
            <w:vAlign w:val="center"/>
          </w:tcPr>
          <w:p w14:paraId="2C012826" w14:textId="77777777" w:rsidR="00DD0569" w:rsidRPr="006E709B" w:rsidRDefault="00DD0569" w:rsidP="00FC5763">
            <w:pPr>
              <w:contextualSpacing/>
              <w:jc w:val="both"/>
              <w:rPr>
                <w:color w:val="000000" w:themeColor="text1"/>
                <w:lang w:val="en-US"/>
              </w:rPr>
            </w:pPr>
          </w:p>
        </w:tc>
        <w:tc>
          <w:tcPr>
            <w:tcW w:w="1128" w:type="dxa"/>
            <w:tcBorders>
              <w:bottom w:val="single" w:sz="6" w:space="0" w:color="auto"/>
            </w:tcBorders>
            <w:vAlign w:val="center"/>
          </w:tcPr>
          <w:p w14:paraId="436E0D20" w14:textId="77777777" w:rsidR="00DD0569" w:rsidRPr="006E709B" w:rsidRDefault="00DD0569" w:rsidP="00FC5763">
            <w:pPr>
              <w:contextualSpacing/>
              <w:jc w:val="both"/>
              <w:rPr>
                <w:color w:val="000000" w:themeColor="text1"/>
                <w:lang w:val="en-US"/>
              </w:rPr>
            </w:pPr>
          </w:p>
        </w:tc>
        <w:tc>
          <w:tcPr>
            <w:tcW w:w="1020" w:type="dxa"/>
            <w:tcBorders>
              <w:bottom w:val="single" w:sz="6" w:space="0" w:color="auto"/>
              <w:right w:val="nil"/>
            </w:tcBorders>
            <w:vAlign w:val="center"/>
          </w:tcPr>
          <w:p w14:paraId="6FFA5DDD" w14:textId="77777777" w:rsidR="00DD0569" w:rsidRPr="006E709B" w:rsidRDefault="00DD0569" w:rsidP="00FC5763">
            <w:pPr>
              <w:contextualSpacing/>
              <w:jc w:val="both"/>
              <w:rPr>
                <w:color w:val="000000" w:themeColor="text1"/>
                <w:lang w:val="en-US"/>
              </w:rPr>
            </w:pPr>
          </w:p>
        </w:tc>
      </w:tr>
      <w:tr w:rsidR="00DD0569" w:rsidRPr="006E709B" w14:paraId="47A3560F" w14:textId="77777777" w:rsidTr="00FC5763">
        <w:trPr>
          <w:trHeight w:val="567"/>
        </w:trPr>
        <w:tc>
          <w:tcPr>
            <w:tcW w:w="5429" w:type="dxa"/>
            <w:tcBorders>
              <w:top w:val="single" w:sz="6" w:space="0" w:color="auto"/>
              <w:left w:val="nil"/>
              <w:bottom w:val="single" w:sz="6" w:space="0" w:color="auto"/>
            </w:tcBorders>
            <w:vAlign w:val="center"/>
          </w:tcPr>
          <w:p w14:paraId="74BC4454" w14:textId="08C9C7BB" w:rsidR="00DD0569" w:rsidRPr="006E709B" w:rsidRDefault="00DD0569" w:rsidP="00FC5763">
            <w:pPr>
              <w:contextualSpacing/>
              <w:rPr>
                <w:b/>
                <w:bCs/>
                <w:i/>
                <w:iCs/>
                <w:color w:val="000000" w:themeColor="text1"/>
                <w:lang w:val="en-US"/>
              </w:rPr>
            </w:pPr>
            <w:r w:rsidRPr="006E709B">
              <w:rPr>
                <w:b/>
                <w:bCs/>
                <w:i/>
                <w:iCs/>
                <w:color w:val="000000" w:themeColor="text1"/>
                <w:lang w:val="en-US"/>
              </w:rPr>
              <w:t xml:space="preserve">Step 3. </w:t>
            </w:r>
            <w:r w:rsidRPr="006E709B">
              <w:rPr>
                <w:b/>
                <w:bCs/>
                <w:color w:val="000000" w:themeColor="text1"/>
                <w:lang w:val="en-US"/>
              </w:rPr>
              <w:br/>
              <w:t xml:space="preserve">Conditional indirect effects of </w:t>
            </w:r>
            <w:r w:rsidRPr="006E709B">
              <w:rPr>
                <w:b/>
                <w:bCs/>
                <w:i/>
                <w:iCs/>
                <w:color w:val="000000" w:themeColor="text1"/>
                <w:lang w:val="en-US"/>
              </w:rPr>
              <w:t>X</w:t>
            </w:r>
            <w:r w:rsidRPr="006E709B">
              <w:rPr>
                <w:b/>
                <w:bCs/>
                <w:color w:val="000000" w:themeColor="text1"/>
                <w:lang w:val="en-US"/>
              </w:rPr>
              <w:t xml:space="preserve"> on </w:t>
            </w:r>
            <w:r w:rsidRPr="006E709B">
              <w:rPr>
                <w:b/>
                <w:bCs/>
                <w:i/>
                <w:iCs/>
                <w:color w:val="000000" w:themeColor="text1"/>
                <w:lang w:val="en-US"/>
              </w:rPr>
              <w:t>Y</w:t>
            </w:r>
            <w:r w:rsidRPr="006E709B">
              <w:rPr>
                <w:b/>
                <w:bCs/>
                <w:color w:val="000000" w:themeColor="text1"/>
                <w:lang w:val="en-US"/>
              </w:rPr>
              <w:t xml:space="preserve"> at low and high levels of </w:t>
            </w:r>
            <w:r w:rsidR="003835C7" w:rsidRPr="006E709B">
              <w:rPr>
                <w:b/>
                <w:bCs/>
                <w:color w:val="000000" w:themeColor="text1"/>
                <w:lang w:val="en-US"/>
              </w:rPr>
              <w:t>Status Consumption</w:t>
            </w:r>
            <w:r w:rsidR="003835C7" w:rsidRPr="006E709B">
              <w:rPr>
                <w:b/>
                <w:bCs/>
                <w:i/>
                <w:iCs/>
                <w:color w:val="000000" w:themeColor="text1"/>
                <w:lang w:val="en-US"/>
              </w:rPr>
              <w:t xml:space="preserve"> (Mo)</w:t>
            </w:r>
          </w:p>
        </w:tc>
        <w:tc>
          <w:tcPr>
            <w:tcW w:w="1027" w:type="dxa"/>
            <w:tcBorders>
              <w:top w:val="single" w:sz="6" w:space="0" w:color="auto"/>
              <w:bottom w:val="single" w:sz="6" w:space="0" w:color="auto"/>
            </w:tcBorders>
            <w:vAlign w:val="center"/>
          </w:tcPr>
          <w:p w14:paraId="75964A1E" w14:textId="77777777" w:rsidR="00DD0569" w:rsidRPr="006E709B" w:rsidRDefault="00DD0569" w:rsidP="00FC5763">
            <w:pPr>
              <w:contextualSpacing/>
              <w:jc w:val="both"/>
              <w:rPr>
                <w:b/>
                <w:bCs/>
                <w:i/>
                <w:iCs/>
                <w:color w:val="000000" w:themeColor="text1"/>
                <w:lang w:val="en-US"/>
              </w:rPr>
            </w:pPr>
            <w:r w:rsidRPr="006E709B">
              <w:rPr>
                <w:b/>
                <w:bCs/>
                <w:i/>
                <w:iCs/>
                <w:color w:val="000000" w:themeColor="text1"/>
                <w:lang w:val="en-US"/>
              </w:rPr>
              <w:t>b</w:t>
            </w:r>
          </w:p>
        </w:tc>
        <w:tc>
          <w:tcPr>
            <w:tcW w:w="1027" w:type="dxa"/>
            <w:tcBorders>
              <w:top w:val="single" w:sz="6" w:space="0" w:color="auto"/>
              <w:bottom w:val="single" w:sz="6" w:space="0" w:color="auto"/>
            </w:tcBorders>
            <w:vAlign w:val="center"/>
          </w:tcPr>
          <w:p w14:paraId="21A647A1" w14:textId="77777777" w:rsidR="00DD0569" w:rsidRPr="006E709B" w:rsidRDefault="00DD0569" w:rsidP="00FC5763">
            <w:pPr>
              <w:contextualSpacing/>
              <w:jc w:val="both"/>
              <w:rPr>
                <w:b/>
                <w:bCs/>
                <w:i/>
                <w:iCs/>
                <w:color w:val="000000" w:themeColor="text1"/>
                <w:lang w:val="en-US"/>
              </w:rPr>
            </w:pPr>
            <w:r w:rsidRPr="006E709B">
              <w:rPr>
                <w:b/>
                <w:bCs/>
                <w:i/>
                <w:iCs/>
                <w:color w:val="000000" w:themeColor="text1"/>
                <w:lang w:val="en-US"/>
              </w:rPr>
              <w:t>SE</w:t>
            </w:r>
          </w:p>
        </w:tc>
        <w:tc>
          <w:tcPr>
            <w:tcW w:w="1128" w:type="dxa"/>
            <w:tcBorders>
              <w:top w:val="single" w:sz="6" w:space="0" w:color="auto"/>
              <w:bottom w:val="single" w:sz="6" w:space="0" w:color="auto"/>
            </w:tcBorders>
            <w:vAlign w:val="center"/>
          </w:tcPr>
          <w:p w14:paraId="0316A02B" w14:textId="77777777" w:rsidR="00DD0569" w:rsidRPr="006E709B" w:rsidRDefault="00DD0569" w:rsidP="00FC5763">
            <w:pPr>
              <w:contextualSpacing/>
              <w:jc w:val="both"/>
              <w:rPr>
                <w:b/>
                <w:bCs/>
                <w:i/>
                <w:iCs/>
                <w:color w:val="000000" w:themeColor="text1"/>
                <w:lang w:val="en-US"/>
              </w:rPr>
            </w:pPr>
            <w:r w:rsidRPr="006E709B">
              <w:rPr>
                <w:b/>
                <w:bCs/>
                <w:i/>
                <w:iCs/>
                <w:color w:val="000000" w:themeColor="text1"/>
                <w:lang w:val="en-US"/>
              </w:rPr>
              <w:t>LLCI</w:t>
            </w:r>
          </w:p>
        </w:tc>
        <w:tc>
          <w:tcPr>
            <w:tcW w:w="1020" w:type="dxa"/>
            <w:tcBorders>
              <w:top w:val="single" w:sz="6" w:space="0" w:color="auto"/>
              <w:bottom w:val="single" w:sz="6" w:space="0" w:color="auto"/>
              <w:right w:val="nil"/>
            </w:tcBorders>
            <w:vAlign w:val="center"/>
          </w:tcPr>
          <w:p w14:paraId="160B3956" w14:textId="77777777" w:rsidR="00DD0569" w:rsidRPr="006E709B" w:rsidRDefault="00DD0569" w:rsidP="00FC5763">
            <w:pPr>
              <w:contextualSpacing/>
              <w:jc w:val="both"/>
              <w:rPr>
                <w:b/>
                <w:bCs/>
                <w:i/>
                <w:iCs/>
                <w:color w:val="000000" w:themeColor="text1"/>
                <w:lang w:val="en-US"/>
              </w:rPr>
            </w:pPr>
            <w:r w:rsidRPr="006E709B">
              <w:rPr>
                <w:b/>
                <w:bCs/>
                <w:i/>
                <w:iCs/>
                <w:color w:val="000000" w:themeColor="text1"/>
                <w:lang w:val="en-US"/>
              </w:rPr>
              <w:t>ULCI</w:t>
            </w:r>
          </w:p>
        </w:tc>
      </w:tr>
      <w:tr w:rsidR="00B44FF1" w:rsidRPr="006E709B" w14:paraId="7AB4BECE" w14:textId="77777777" w:rsidTr="00FC5763">
        <w:trPr>
          <w:trHeight w:val="340"/>
        </w:trPr>
        <w:tc>
          <w:tcPr>
            <w:tcW w:w="5429" w:type="dxa"/>
            <w:tcBorders>
              <w:top w:val="single" w:sz="6" w:space="0" w:color="auto"/>
              <w:left w:val="nil"/>
            </w:tcBorders>
            <w:vAlign w:val="center"/>
          </w:tcPr>
          <w:p w14:paraId="602968AC" w14:textId="77777777" w:rsidR="00B44FF1" w:rsidRPr="006E709B" w:rsidRDefault="00B44FF1" w:rsidP="00B44FF1">
            <w:pPr>
              <w:ind w:left="284"/>
              <w:contextualSpacing/>
              <w:jc w:val="both"/>
              <w:rPr>
                <w:color w:val="000000" w:themeColor="text1"/>
                <w:lang w:val="en-US"/>
              </w:rPr>
            </w:pPr>
            <w:r w:rsidRPr="006E709B">
              <w:rPr>
                <w:color w:val="000000" w:themeColor="text1"/>
                <w:lang w:val="en-US"/>
              </w:rPr>
              <w:t xml:space="preserve">Low level of </w:t>
            </w:r>
            <w:r w:rsidRPr="006E709B">
              <w:rPr>
                <w:i/>
                <w:iCs/>
                <w:color w:val="000000" w:themeColor="text1"/>
                <w:lang w:val="en-US"/>
              </w:rPr>
              <w:t>Mo</w:t>
            </w:r>
            <w:r w:rsidRPr="006E709B">
              <w:rPr>
                <w:color w:val="000000" w:themeColor="text1"/>
                <w:lang w:val="en-US"/>
              </w:rPr>
              <w:t xml:space="preserve"> (M - 1SD)</w:t>
            </w:r>
          </w:p>
        </w:tc>
        <w:tc>
          <w:tcPr>
            <w:tcW w:w="1027" w:type="dxa"/>
            <w:tcBorders>
              <w:top w:val="single" w:sz="6" w:space="0" w:color="auto"/>
            </w:tcBorders>
            <w:vAlign w:val="bottom"/>
          </w:tcPr>
          <w:p w14:paraId="2FA1658D" w14:textId="12B78DE7" w:rsidR="00B44FF1" w:rsidRPr="006E709B" w:rsidRDefault="00B44FF1" w:rsidP="00B44FF1">
            <w:pPr>
              <w:contextualSpacing/>
              <w:jc w:val="both"/>
              <w:rPr>
                <w:color w:val="000000" w:themeColor="text1"/>
                <w:lang w:val="en-US"/>
              </w:rPr>
            </w:pPr>
            <w:r w:rsidRPr="006E709B">
              <w:rPr>
                <w:color w:val="000000"/>
                <w:lang w:val="en-US"/>
              </w:rPr>
              <w:t>0,132</w:t>
            </w:r>
          </w:p>
        </w:tc>
        <w:tc>
          <w:tcPr>
            <w:tcW w:w="1027" w:type="dxa"/>
            <w:tcBorders>
              <w:top w:val="single" w:sz="6" w:space="0" w:color="auto"/>
            </w:tcBorders>
            <w:vAlign w:val="bottom"/>
          </w:tcPr>
          <w:p w14:paraId="5DC1AE9C" w14:textId="6AE7C695" w:rsidR="00B44FF1" w:rsidRPr="006E709B" w:rsidRDefault="00B44FF1" w:rsidP="00B44FF1">
            <w:pPr>
              <w:contextualSpacing/>
              <w:jc w:val="both"/>
              <w:rPr>
                <w:color w:val="000000" w:themeColor="text1"/>
                <w:lang w:val="en-US"/>
              </w:rPr>
            </w:pPr>
            <w:r w:rsidRPr="006E709B">
              <w:rPr>
                <w:color w:val="000000"/>
                <w:lang w:val="en-US"/>
              </w:rPr>
              <w:t>0,088</w:t>
            </w:r>
          </w:p>
        </w:tc>
        <w:tc>
          <w:tcPr>
            <w:tcW w:w="1128" w:type="dxa"/>
            <w:tcBorders>
              <w:top w:val="single" w:sz="6" w:space="0" w:color="auto"/>
            </w:tcBorders>
            <w:vAlign w:val="bottom"/>
          </w:tcPr>
          <w:p w14:paraId="6A546F16" w14:textId="7BE31062" w:rsidR="00B44FF1" w:rsidRPr="006E709B" w:rsidRDefault="00B44FF1" w:rsidP="00B44FF1">
            <w:pPr>
              <w:contextualSpacing/>
              <w:jc w:val="both"/>
              <w:rPr>
                <w:color w:val="000000" w:themeColor="text1"/>
                <w:lang w:val="en-US"/>
              </w:rPr>
            </w:pPr>
            <w:r w:rsidRPr="006E709B">
              <w:rPr>
                <w:color w:val="000000"/>
                <w:lang w:val="en-US"/>
              </w:rPr>
              <w:t>-0,022</w:t>
            </w:r>
          </w:p>
        </w:tc>
        <w:tc>
          <w:tcPr>
            <w:tcW w:w="1020" w:type="dxa"/>
            <w:tcBorders>
              <w:top w:val="single" w:sz="6" w:space="0" w:color="auto"/>
              <w:right w:val="nil"/>
            </w:tcBorders>
            <w:vAlign w:val="bottom"/>
          </w:tcPr>
          <w:p w14:paraId="443685B8" w14:textId="66158D22" w:rsidR="00B44FF1" w:rsidRPr="006E709B" w:rsidRDefault="00B44FF1" w:rsidP="00B44FF1">
            <w:pPr>
              <w:contextualSpacing/>
              <w:jc w:val="both"/>
              <w:rPr>
                <w:color w:val="000000" w:themeColor="text1"/>
                <w:lang w:val="en-US"/>
              </w:rPr>
            </w:pPr>
            <w:r w:rsidRPr="006E709B">
              <w:rPr>
                <w:color w:val="000000"/>
                <w:lang w:val="en-US"/>
              </w:rPr>
              <w:t>0,138</w:t>
            </w:r>
          </w:p>
        </w:tc>
      </w:tr>
      <w:tr w:rsidR="00B44FF1" w:rsidRPr="006E709B" w14:paraId="6F03632A" w14:textId="77777777" w:rsidTr="00FC5763">
        <w:trPr>
          <w:trHeight w:val="340"/>
        </w:trPr>
        <w:tc>
          <w:tcPr>
            <w:tcW w:w="5429" w:type="dxa"/>
            <w:tcBorders>
              <w:left w:val="nil"/>
              <w:bottom w:val="nil"/>
            </w:tcBorders>
            <w:vAlign w:val="center"/>
          </w:tcPr>
          <w:p w14:paraId="0308D24F" w14:textId="77777777" w:rsidR="00B44FF1" w:rsidRPr="006E709B" w:rsidRDefault="00B44FF1" w:rsidP="00B44FF1">
            <w:pPr>
              <w:ind w:left="284"/>
              <w:contextualSpacing/>
              <w:jc w:val="both"/>
              <w:rPr>
                <w:color w:val="000000" w:themeColor="text1"/>
                <w:lang w:val="en-US"/>
              </w:rPr>
            </w:pPr>
            <w:r w:rsidRPr="006E709B">
              <w:rPr>
                <w:color w:val="000000" w:themeColor="text1"/>
                <w:lang w:val="en-US"/>
              </w:rPr>
              <w:t xml:space="preserve">High level </w:t>
            </w:r>
            <w:r w:rsidRPr="006E709B">
              <w:rPr>
                <w:i/>
                <w:iCs/>
                <w:color w:val="000000" w:themeColor="text1"/>
                <w:lang w:val="en-US"/>
              </w:rPr>
              <w:t>Mo</w:t>
            </w:r>
            <w:r w:rsidRPr="006E709B">
              <w:rPr>
                <w:color w:val="000000" w:themeColor="text1"/>
                <w:lang w:val="en-US"/>
              </w:rPr>
              <w:t xml:space="preserve"> (M + 1SD)</w:t>
            </w:r>
          </w:p>
        </w:tc>
        <w:tc>
          <w:tcPr>
            <w:tcW w:w="1027" w:type="dxa"/>
            <w:tcBorders>
              <w:bottom w:val="nil"/>
            </w:tcBorders>
            <w:vAlign w:val="bottom"/>
          </w:tcPr>
          <w:p w14:paraId="0478E2B7" w14:textId="1DB4388D" w:rsidR="00B44FF1" w:rsidRPr="006E709B" w:rsidRDefault="00B44FF1" w:rsidP="00B44FF1">
            <w:pPr>
              <w:contextualSpacing/>
              <w:jc w:val="both"/>
              <w:rPr>
                <w:color w:val="000000" w:themeColor="text1"/>
                <w:lang w:val="en-US"/>
              </w:rPr>
            </w:pPr>
            <w:r w:rsidRPr="006E709B">
              <w:rPr>
                <w:color w:val="000000"/>
                <w:lang w:val="en-US"/>
              </w:rPr>
              <w:t>0,543</w:t>
            </w:r>
          </w:p>
        </w:tc>
        <w:tc>
          <w:tcPr>
            <w:tcW w:w="1027" w:type="dxa"/>
            <w:tcBorders>
              <w:bottom w:val="nil"/>
            </w:tcBorders>
            <w:vAlign w:val="bottom"/>
          </w:tcPr>
          <w:p w14:paraId="2C9E3AEF" w14:textId="5CEF1E0E" w:rsidR="00B44FF1" w:rsidRPr="006E709B" w:rsidRDefault="00B44FF1" w:rsidP="00B44FF1">
            <w:pPr>
              <w:contextualSpacing/>
              <w:jc w:val="both"/>
              <w:rPr>
                <w:color w:val="000000" w:themeColor="text1"/>
                <w:lang w:val="en-US"/>
              </w:rPr>
            </w:pPr>
            <w:r w:rsidRPr="006E709B">
              <w:rPr>
                <w:color w:val="000000"/>
                <w:lang w:val="en-US"/>
              </w:rPr>
              <w:t>0,163</w:t>
            </w:r>
          </w:p>
        </w:tc>
        <w:tc>
          <w:tcPr>
            <w:tcW w:w="1128" w:type="dxa"/>
            <w:tcBorders>
              <w:bottom w:val="nil"/>
            </w:tcBorders>
            <w:vAlign w:val="bottom"/>
          </w:tcPr>
          <w:p w14:paraId="4D47B2FD" w14:textId="45DCA9C3" w:rsidR="00B44FF1" w:rsidRPr="006E709B" w:rsidRDefault="00B44FF1" w:rsidP="00B44FF1">
            <w:pPr>
              <w:contextualSpacing/>
              <w:jc w:val="both"/>
              <w:rPr>
                <w:color w:val="000000" w:themeColor="text1"/>
                <w:lang w:val="en-US"/>
              </w:rPr>
            </w:pPr>
            <w:r w:rsidRPr="006E709B">
              <w:rPr>
                <w:color w:val="000000"/>
                <w:lang w:val="en-US"/>
              </w:rPr>
              <w:t>0,317</w:t>
            </w:r>
          </w:p>
        </w:tc>
        <w:tc>
          <w:tcPr>
            <w:tcW w:w="1020" w:type="dxa"/>
            <w:tcBorders>
              <w:bottom w:val="nil"/>
              <w:right w:val="nil"/>
            </w:tcBorders>
            <w:vAlign w:val="bottom"/>
          </w:tcPr>
          <w:p w14:paraId="52AA6C23" w14:textId="12467E34" w:rsidR="00B44FF1" w:rsidRPr="006E709B" w:rsidRDefault="00B44FF1" w:rsidP="00B44FF1">
            <w:pPr>
              <w:contextualSpacing/>
              <w:jc w:val="both"/>
              <w:rPr>
                <w:color w:val="000000" w:themeColor="text1"/>
                <w:lang w:val="en-US"/>
              </w:rPr>
            </w:pPr>
            <w:r w:rsidRPr="006E709B">
              <w:rPr>
                <w:color w:val="000000"/>
                <w:lang w:val="en-US"/>
              </w:rPr>
              <w:t>0,745</w:t>
            </w:r>
          </w:p>
        </w:tc>
      </w:tr>
      <w:tr w:rsidR="00B44FF1" w:rsidRPr="006E709B" w14:paraId="185B2FCE" w14:textId="77777777" w:rsidTr="00FC5763">
        <w:trPr>
          <w:trHeight w:val="340"/>
        </w:trPr>
        <w:tc>
          <w:tcPr>
            <w:tcW w:w="5429" w:type="dxa"/>
            <w:tcBorders>
              <w:top w:val="nil"/>
              <w:left w:val="nil"/>
              <w:bottom w:val="single" w:sz="4" w:space="0" w:color="auto"/>
            </w:tcBorders>
            <w:vAlign w:val="center"/>
          </w:tcPr>
          <w:p w14:paraId="70002409" w14:textId="77777777" w:rsidR="00B44FF1" w:rsidRPr="006E709B" w:rsidRDefault="00B44FF1" w:rsidP="00B44FF1">
            <w:pPr>
              <w:contextualSpacing/>
              <w:jc w:val="both"/>
              <w:rPr>
                <w:color w:val="000000" w:themeColor="text1"/>
                <w:lang w:val="en-US"/>
              </w:rPr>
            </w:pPr>
            <w:r w:rsidRPr="006E709B">
              <w:rPr>
                <w:color w:val="000000" w:themeColor="text1"/>
                <w:lang w:val="en-US"/>
              </w:rPr>
              <w:t>Index of moderated mediation</w:t>
            </w:r>
          </w:p>
        </w:tc>
        <w:tc>
          <w:tcPr>
            <w:tcW w:w="1027" w:type="dxa"/>
            <w:tcBorders>
              <w:top w:val="nil"/>
              <w:bottom w:val="single" w:sz="4" w:space="0" w:color="auto"/>
            </w:tcBorders>
            <w:vAlign w:val="bottom"/>
          </w:tcPr>
          <w:p w14:paraId="50736F1F" w14:textId="660694A2" w:rsidR="00B44FF1" w:rsidRPr="006E709B" w:rsidRDefault="00B44FF1" w:rsidP="00B44FF1">
            <w:pPr>
              <w:contextualSpacing/>
              <w:jc w:val="both"/>
              <w:rPr>
                <w:color w:val="000000" w:themeColor="text1"/>
                <w:lang w:val="en-US"/>
              </w:rPr>
            </w:pPr>
            <w:r w:rsidRPr="006E709B">
              <w:rPr>
                <w:color w:val="000000"/>
                <w:lang w:val="en-US"/>
              </w:rPr>
              <w:t>0,174</w:t>
            </w:r>
          </w:p>
        </w:tc>
        <w:tc>
          <w:tcPr>
            <w:tcW w:w="1027" w:type="dxa"/>
            <w:tcBorders>
              <w:top w:val="nil"/>
              <w:bottom w:val="single" w:sz="4" w:space="0" w:color="auto"/>
            </w:tcBorders>
            <w:vAlign w:val="bottom"/>
          </w:tcPr>
          <w:p w14:paraId="777AC9DB" w14:textId="5F58EEDF" w:rsidR="00B44FF1" w:rsidRPr="006E709B" w:rsidRDefault="00B44FF1" w:rsidP="00B44FF1">
            <w:pPr>
              <w:contextualSpacing/>
              <w:jc w:val="both"/>
              <w:rPr>
                <w:color w:val="000000" w:themeColor="text1"/>
                <w:lang w:val="en-US"/>
              </w:rPr>
            </w:pPr>
            <w:r w:rsidRPr="006E709B">
              <w:rPr>
                <w:color w:val="000000"/>
                <w:lang w:val="en-US"/>
              </w:rPr>
              <w:t>0,048</w:t>
            </w:r>
          </w:p>
        </w:tc>
        <w:tc>
          <w:tcPr>
            <w:tcW w:w="1128" w:type="dxa"/>
            <w:tcBorders>
              <w:top w:val="nil"/>
              <w:bottom w:val="single" w:sz="4" w:space="0" w:color="auto"/>
            </w:tcBorders>
            <w:vAlign w:val="bottom"/>
          </w:tcPr>
          <w:p w14:paraId="3C9ECF58" w14:textId="0ADC08DC" w:rsidR="00B44FF1" w:rsidRPr="006E709B" w:rsidRDefault="00B44FF1" w:rsidP="00B44FF1">
            <w:pPr>
              <w:contextualSpacing/>
              <w:jc w:val="both"/>
              <w:rPr>
                <w:color w:val="000000" w:themeColor="text1"/>
                <w:lang w:val="en-US"/>
              </w:rPr>
            </w:pPr>
            <w:r w:rsidRPr="006E709B">
              <w:rPr>
                <w:color w:val="000000"/>
                <w:lang w:val="en-US"/>
              </w:rPr>
              <w:t>0,121</w:t>
            </w:r>
          </w:p>
        </w:tc>
        <w:tc>
          <w:tcPr>
            <w:tcW w:w="1020" w:type="dxa"/>
            <w:tcBorders>
              <w:top w:val="nil"/>
              <w:bottom w:val="single" w:sz="4" w:space="0" w:color="auto"/>
              <w:right w:val="nil"/>
            </w:tcBorders>
            <w:vAlign w:val="bottom"/>
          </w:tcPr>
          <w:p w14:paraId="33853551" w14:textId="40D356C3" w:rsidR="00B44FF1" w:rsidRPr="006E709B" w:rsidRDefault="00B44FF1" w:rsidP="00B44FF1">
            <w:pPr>
              <w:contextualSpacing/>
              <w:jc w:val="both"/>
              <w:rPr>
                <w:color w:val="000000" w:themeColor="text1"/>
                <w:lang w:val="en-US"/>
              </w:rPr>
            </w:pPr>
            <w:r w:rsidRPr="006E709B">
              <w:rPr>
                <w:color w:val="000000"/>
                <w:lang w:val="en-US"/>
              </w:rPr>
              <w:t>0,302</w:t>
            </w:r>
          </w:p>
        </w:tc>
      </w:tr>
    </w:tbl>
    <w:p w14:paraId="7D45C155" w14:textId="0979436A" w:rsidR="00DD0569" w:rsidRPr="006E709B" w:rsidRDefault="0012182F" w:rsidP="00DD0569">
      <w:pPr>
        <w:autoSpaceDE w:val="0"/>
        <w:autoSpaceDN w:val="0"/>
        <w:adjustRightInd w:val="0"/>
        <w:contextualSpacing/>
        <w:jc w:val="both"/>
        <w:rPr>
          <w:i/>
          <w:iCs/>
          <w:color w:val="000000" w:themeColor="text1"/>
          <w:lang w:val="en-US"/>
        </w:rPr>
      </w:pPr>
      <w:r w:rsidRPr="006E709B">
        <w:rPr>
          <w:i/>
          <w:iCs/>
          <w:color w:val="000000" w:themeColor="text1"/>
          <w:lang w:val="en-US"/>
        </w:rPr>
        <w:t xml:space="preserve">Note. </w:t>
      </w:r>
      <w:r w:rsidR="00DD0569" w:rsidRPr="006E709B">
        <w:rPr>
          <w:i/>
          <w:iCs/>
          <w:color w:val="000000" w:themeColor="text1"/>
          <w:lang w:val="en-US"/>
        </w:rPr>
        <w:t>N</w:t>
      </w:r>
      <w:r w:rsidR="00DD0569" w:rsidRPr="006E709B">
        <w:rPr>
          <w:color w:val="000000" w:themeColor="text1"/>
          <w:lang w:val="en-US"/>
        </w:rPr>
        <w:t xml:space="preserve"> = 408; </w:t>
      </w:r>
      <w:r w:rsidR="00DD0569" w:rsidRPr="006E709B">
        <w:rPr>
          <w:i/>
          <w:iCs/>
          <w:color w:val="000000" w:themeColor="text1"/>
          <w:lang w:val="en-US"/>
        </w:rPr>
        <w:t>X</w:t>
      </w:r>
      <w:r w:rsidR="00DD0569" w:rsidRPr="006E709B">
        <w:rPr>
          <w:color w:val="000000" w:themeColor="text1"/>
          <w:lang w:val="en-US"/>
        </w:rPr>
        <w:t xml:space="preserve">= Predictor (continuous and mean-centered); </w:t>
      </w:r>
      <w:r w:rsidR="00DD0569" w:rsidRPr="006E709B">
        <w:rPr>
          <w:i/>
          <w:iCs/>
          <w:color w:val="000000" w:themeColor="text1"/>
          <w:lang w:val="en-US"/>
        </w:rPr>
        <w:t>Mo</w:t>
      </w:r>
      <w:r w:rsidR="00DD0569" w:rsidRPr="006E709B">
        <w:rPr>
          <w:color w:val="000000" w:themeColor="text1"/>
          <w:lang w:val="en-US"/>
        </w:rPr>
        <w:t xml:space="preserve">= Moderator (continuous and mean-centered); </w:t>
      </w:r>
      <w:r w:rsidR="00DD0569" w:rsidRPr="006E709B">
        <w:rPr>
          <w:i/>
          <w:iCs/>
          <w:color w:val="000000" w:themeColor="text1"/>
          <w:lang w:val="en-US"/>
        </w:rPr>
        <w:t>Me</w:t>
      </w:r>
      <w:r w:rsidR="00DD0569" w:rsidRPr="006E709B">
        <w:rPr>
          <w:color w:val="000000" w:themeColor="text1"/>
          <w:lang w:val="en-US"/>
        </w:rPr>
        <w:t xml:space="preserve">= Mediator (continuous); </w:t>
      </w:r>
      <w:r w:rsidR="00DD0569" w:rsidRPr="006E709B">
        <w:rPr>
          <w:i/>
          <w:iCs/>
          <w:color w:val="000000" w:themeColor="text1"/>
          <w:lang w:val="en-US"/>
        </w:rPr>
        <w:t>Y</w:t>
      </w:r>
      <w:r w:rsidR="00DD0569" w:rsidRPr="006E709B">
        <w:rPr>
          <w:color w:val="000000" w:themeColor="text1"/>
          <w:lang w:val="en-US"/>
        </w:rPr>
        <w:t xml:space="preserve"> = Ultimate dependent variable (continuous); </w:t>
      </w:r>
      <w:r w:rsidR="00DD0569" w:rsidRPr="006E709B">
        <w:rPr>
          <w:i/>
          <w:iCs/>
          <w:color w:val="000000" w:themeColor="text1"/>
          <w:lang w:val="en-US"/>
        </w:rPr>
        <w:t>LLCI</w:t>
      </w:r>
      <w:r w:rsidR="00DD0569" w:rsidRPr="006E709B">
        <w:rPr>
          <w:color w:val="000000" w:themeColor="text1"/>
          <w:lang w:val="en-US"/>
        </w:rPr>
        <w:t xml:space="preserve"> = Lower-level confidence interval; </w:t>
      </w:r>
      <w:r w:rsidR="00DD0569" w:rsidRPr="006E709B">
        <w:rPr>
          <w:i/>
          <w:iCs/>
          <w:color w:val="000000" w:themeColor="text1"/>
          <w:lang w:val="en-US"/>
        </w:rPr>
        <w:t>ULCI</w:t>
      </w:r>
      <w:r w:rsidR="00DD0569" w:rsidRPr="006E709B">
        <w:rPr>
          <w:color w:val="000000" w:themeColor="text1"/>
          <w:lang w:val="en-US"/>
        </w:rPr>
        <w:t xml:space="preserve"> = Upper-level confidence interval. </w:t>
      </w:r>
    </w:p>
    <w:p w14:paraId="7816CF5D" w14:textId="7390DB3E" w:rsidR="00DD0569" w:rsidRPr="006E709B" w:rsidRDefault="00DD0569" w:rsidP="00DD0569">
      <w:pPr>
        <w:pStyle w:val="NormaleWeb"/>
        <w:spacing w:before="0" w:beforeAutospacing="0" w:after="0" w:afterAutospacing="0"/>
        <w:rPr>
          <w:color w:val="0E101A"/>
          <w:lang w:val="en-US"/>
        </w:rPr>
      </w:pPr>
      <w:r w:rsidRPr="006E709B">
        <w:rPr>
          <w:b/>
          <w:bCs/>
          <w:color w:val="0E101A"/>
          <w:lang w:val="en-US"/>
        </w:rPr>
        <w:t xml:space="preserve">Table </w:t>
      </w:r>
      <w:r w:rsidR="00C33682" w:rsidRPr="006E709B">
        <w:rPr>
          <w:b/>
          <w:bCs/>
          <w:color w:val="0E101A"/>
          <w:lang w:val="en-US"/>
        </w:rPr>
        <w:t xml:space="preserve">2. </w:t>
      </w:r>
      <w:r w:rsidRPr="006E709B">
        <w:rPr>
          <w:color w:val="0E101A"/>
          <w:lang w:val="en-US"/>
        </w:rPr>
        <w:t>Results of the moderated-mediation analysi</w:t>
      </w:r>
      <w:r w:rsidR="00C33682" w:rsidRPr="006E709B">
        <w:rPr>
          <w:color w:val="0E101A"/>
          <w:lang w:val="en-US"/>
        </w:rPr>
        <w:t>s (Model 14; Hayes, 2018).</w:t>
      </w:r>
    </w:p>
    <w:p w14:paraId="29ED5820" w14:textId="7D1B8E6A" w:rsidR="00DD0569" w:rsidRPr="006E709B" w:rsidRDefault="00DD0569" w:rsidP="00317B16">
      <w:pPr>
        <w:jc w:val="both"/>
        <w:rPr>
          <w:b/>
          <w:bCs/>
          <w:lang w:val="en-US"/>
        </w:rPr>
      </w:pPr>
    </w:p>
    <w:p w14:paraId="3DB81638" w14:textId="77777777" w:rsidR="00835525" w:rsidRPr="006E709B" w:rsidRDefault="00835525" w:rsidP="00835525">
      <w:pPr>
        <w:pStyle w:val="NormaleWeb"/>
        <w:spacing w:before="0" w:beforeAutospacing="0" w:after="0" w:afterAutospacing="0"/>
        <w:jc w:val="both"/>
        <w:rPr>
          <w:lang w:val="en-US"/>
        </w:rPr>
      </w:pPr>
      <w:r w:rsidRPr="006E709B">
        <w:rPr>
          <w:lang w:val="en-US"/>
        </w:rPr>
        <w:t>Based on the table above (Tab. 2), results confirmed the expected effects.</w:t>
      </w:r>
    </w:p>
    <w:p w14:paraId="625951FD" w14:textId="1595A7CC" w:rsidR="008E46EE" w:rsidRPr="006E709B" w:rsidRDefault="00835525" w:rsidP="008E46EE">
      <w:pPr>
        <w:pStyle w:val="NormaleWeb"/>
        <w:spacing w:before="0" w:beforeAutospacing="0" w:after="0" w:afterAutospacing="0"/>
        <w:ind w:firstLine="708"/>
        <w:jc w:val="both"/>
        <w:rPr>
          <w:color w:val="0E101A"/>
          <w:lang w:val="en-US"/>
        </w:rPr>
      </w:pPr>
      <w:r w:rsidRPr="006E709B">
        <w:rPr>
          <w:lang w:val="en-US"/>
        </w:rPr>
        <w:t xml:space="preserve">Specifically, the performed statistical analysis interestingly show that both the sustainability-related communication focus </w:t>
      </w:r>
      <w:r w:rsidRPr="006E709B">
        <w:rPr>
          <w:color w:val="0E101A"/>
          <w:lang w:val="en-US"/>
        </w:rPr>
        <w:t>(</w:t>
      </w:r>
      <w:r w:rsidR="00910C22" w:rsidRPr="006E709B">
        <w:rPr>
          <w:color w:val="0E101A"/>
          <w:lang w:val="en-US"/>
        </w:rPr>
        <w:t>X</w:t>
      </w:r>
      <w:r w:rsidRPr="006E709B">
        <w:rPr>
          <w:color w:val="0E101A"/>
          <w:lang w:val="en-US"/>
        </w:rPr>
        <w:t xml:space="preserve">; </w:t>
      </w:r>
      <w:r w:rsidRPr="006E709B">
        <w:rPr>
          <w:rStyle w:val="Enfasicorsivo"/>
          <w:color w:val="0E101A"/>
          <w:lang w:val="en-US"/>
        </w:rPr>
        <w:t>b</w:t>
      </w:r>
      <w:r w:rsidRPr="006E709B">
        <w:rPr>
          <w:color w:val="0E101A"/>
          <w:lang w:val="en-US"/>
        </w:rPr>
        <w:t> = 0,657, </w:t>
      </w:r>
      <w:r w:rsidRPr="006E709B">
        <w:rPr>
          <w:rStyle w:val="Enfasicorsivo"/>
          <w:color w:val="0E101A"/>
          <w:lang w:val="en-US"/>
        </w:rPr>
        <w:t>p</w:t>
      </w:r>
      <w:r w:rsidRPr="006E709B">
        <w:rPr>
          <w:color w:val="0E101A"/>
          <w:lang w:val="en-US"/>
        </w:rPr>
        <w:t> &lt; 0</w:t>
      </w:r>
      <w:r w:rsidR="00AE621F" w:rsidRPr="006E709B">
        <w:rPr>
          <w:color w:val="0E101A"/>
          <w:lang w:val="en-US"/>
        </w:rPr>
        <w:t>,</w:t>
      </w:r>
      <w:r w:rsidRPr="006E709B">
        <w:rPr>
          <w:color w:val="0E101A"/>
          <w:lang w:val="en-US"/>
        </w:rPr>
        <w:t>001) and consumers</w:t>
      </w:r>
      <w:r w:rsidR="00402A92" w:rsidRPr="006E709B">
        <w:rPr>
          <w:color w:val="0E101A"/>
          <w:lang w:val="en-US"/>
        </w:rPr>
        <w:t>’</w:t>
      </w:r>
      <w:r w:rsidRPr="006E709B">
        <w:rPr>
          <w:color w:val="0E101A"/>
          <w:lang w:val="en-US"/>
        </w:rPr>
        <w:t xml:space="preserve"> status consumption orientation (</w:t>
      </w:r>
      <w:r w:rsidRPr="006E709B">
        <w:rPr>
          <w:i/>
          <w:iCs/>
          <w:color w:val="0E101A"/>
          <w:lang w:val="en-US"/>
        </w:rPr>
        <w:t xml:space="preserve">Mo; </w:t>
      </w:r>
      <w:r w:rsidRPr="006E709B">
        <w:rPr>
          <w:rStyle w:val="Enfasicorsivo"/>
          <w:color w:val="0E101A"/>
          <w:lang w:val="en-US"/>
        </w:rPr>
        <w:t>b</w:t>
      </w:r>
      <w:r w:rsidRPr="006E709B">
        <w:rPr>
          <w:color w:val="0E101A"/>
          <w:lang w:val="en-US"/>
        </w:rPr>
        <w:t> = 0,766, </w:t>
      </w:r>
      <w:r w:rsidRPr="006E709B">
        <w:rPr>
          <w:rStyle w:val="Enfasicorsivo"/>
          <w:color w:val="0E101A"/>
          <w:lang w:val="en-US"/>
        </w:rPr>
        <w:t>p</w:t>
      </w:r>
      <w:r w:rsidRPr="006E709B">
        <w:rPr>
          <w:color w:val="0E101A"/>
          <w:lang w:val="en-US"/>
        </w:rPr>
        <w:t> &lt; 0.001) were positively related to consumers</w:t>
      </w:r>
      <w:r w:rsidR="00402A92" w:rsidRPr="006E709B">
        <w:rPr>
          <w:color w:val="0E101A"/>
          <w:lang w:val="en-US"/>
        </w:rPr>
        <w:t>’</w:t>
      </w:r>
      <w:r w:rsidRPr="006E709B">
        <w:rPr>
          <w:color w:val="0E101A"/>
          <w:lang w:val="en-US"/>
        </w:rPr>
        <w:t xml:space="preserve"> environmentalism (</w:t>
      </w:r>
      <w:r w:rsidRPr="006E709B">
        <w:rPr>
          <w:i/>
          <w:iCs/>
          <w:color w:val="0E101A"/>
          <w:lang w:val="en-US"/>
        </w:rPr>
        <w:t>Me</w:t>
      </w:r>
      <w:r w:rsidRPr="006E709B">
        <w:rPr>
          <w:color w:val="0E101A"/>
          <w:lang w:val="en-US"/>
        </w:rPr>
        <w:t xml:space="preserve">). The effect of the interaction term (sustainability-related communication focus </w:t>
      </w:r>
      <w:r w:rsidRPr="006E709B">
        <w:rPr>
          <w:lang w:val="en-US"/>
        </w:rPr>
        <w:sym w:font="Symbol" w:char="F0B4"/>
      </w:r>
      <w:r w:rsidRPr="006E709B">
        <w:rPr>
          <w:lang w:val="en-US"/>
        </w:rPr>
        <w:t xml:space="preserve"> status consumption orientation</w:t>
      </w:r>
      <w:r w:rsidRPr="006E709B">
        <w:rPr>
          <w:color w:val="0E101A"/>
          <w:lang w:val="en-US"/>
        </w:rPr>
        <w:t>) was positive and significant (</w:t>
      </w:r>
      <w:r w:rsidRPr="006E709B">
        <w:rPr>
          <w:rStyle w:val="Enfasicorsivo"/>
          <w:color w:val="0E101A"/>
          <w:lang w:val="en-US"/>
        </w:rPr>
        <w:t>b</w:t>
      </w:r>
      <w:r w:rsidRPr="006E709B">
        <w:rPr>
          <w:color w:val="0E101A"/>
          <w:lang w:val="en-US"/>
        </w:rPr>
        <w:t> = 0.353, </w:t>
      </w:r>
      <w:r w:rsidRPr="006E709B">
        <w:rPr>
          <w:rStyle w:val="Enfasicorsivo"/>
          <w:color w:val="0E101A"/>
          <w:lang w:val="en-US"/>
        </w:rPr>
        <w:t>p</w:t>
      </w:r>
      <w:r w:rsidRPr="006E709B">
        <w:rPr>
          <w:color w:val="0E101A"/>
          <w:lang w:val="en-US"/>
        </w:rPr>
        <w:t> &lt; 0</w:t>
      </w:r>
      <w:r w:rsidR="00AE621F" w:rsidRPr="006E709B">
        <w:rPr>
          <w:color w:val="0E101A"/>
          <w:lang w:val="en-US"/>
        </w:rPr>
        <w:t>,</w:t>
      </w:r>
      <w:r w:rsidRPr="006E709B">
        <w:rPr>
          <w:color w:val="0E101A"/>
          <w:lang w:val="en-US"/>
        </w:rPr>
        <w:t>001). Moreover, consumers</w:t>
      </w:r>
      <w:r w:rsidR="00402A92" w:rsidRPr="006E709B">
        <w:rPr>
          <w:color w:val="0E101A"/>
          <w:lang w:val="en-US"/>
        </w:rPr>
        <w:t>’</w:t>
      </w:r>
      <w:r w:rsidRPr="006E709B">
        <w:rPr>
          <w:color w:val="0E101A"/>
          <w:lang w:val="en-US"/>
        </w:rPr>
        <w:t xml:space="preserve"> environmentalism (</w:t>
      </w:r>
      <w:r w:rsidRPr="006E709B">
        <w:rPr>
          <w:i/>
          <w:iCs/>
          <w:color w:val="0E101A"/>
          <w:lang w:val="en-US"/>
        </w:rPr>
        <w:t>Me</w:t>
      </w:r>
      <w:r w:rsidRPr="006E709B">
        <w:rPr>
          <w:color w:val="0E101A"/>
          <w:lang w:val="en-US"/>
        </w:rPr>
        <w:t xml:space="preserve">) was revealed also as positively related to their intention to </w:t>
      </w:r>
      <w:r w:rsidRPr="006E709B">
        <w:rPr>
          <w:color w:val="000000" w:themeColor="text1"/>
          <w:lang w:val="en-US"/>
        </w:rPr>
        <w:t>use the mobile application</w:t>
      </w:r>
      <w:r w:rsidRPr="006E709B">
        <w:rPr>
          <w:color w:val="0E101A"/>
          <w:lang w:val="en-US"/>
        </w:rPr>
        <w:t xml:space="preserve"> (</w:t>
      </w:r>
      <w:r w:rsidR="00910C22" w:rsidRPr="006E709B">
        <w:rPr>
          <w:color w:val="0E101A"/>
          <w:lang w:val="en-US"/>
        </w:rPr>
        <w:t xml:space="preserve">Y; </w:t>
      </w:r>
      <w:r w:rsidRPr="006E709B">
        <w:rPr>
          <w:rStyle w:val="Enfasicorsivo"/>
          <w:color w:val="0E101A"/>
          <w:lang w:val="en-US"/>
        </w:rPr>
        <w:t>b</w:t>
      </w:r>
      <w:r w:rsidRPr="006E709B">
        <w:rPr>
          <w:color w:val="0E101A"/>
          <w:lang w:val="en-US"/>
        </w:rPr>
        <w:t> = 0</w:t>
      </w:r>
      <w:r w:rsidR="008E46EE" w:rsidRPr="006E709B">
        <w:rPr>
          <w:color w:val="0E101A"/>
          <w:lang w:val="en-US"/>
        </w:rPr>
        <w:t>,886</w:t>
      </w:r>
      <w:r w:rsidRPr="006E709B">
        <w:rPr>
          <w:color w:val="0E101A"/>
          <w:lang w:val="en-US"/>
        </w:rPr>
        <w:t> </w:t>
      </w:r>
      <w:r w:rsidRPr="006E709B">
        <w:rPr>
          <w:rStyle w:val="Enfasicorsivo"/>
          <w:color w:val="0E101A"/>
          <w:lang w:val="en-US"/>
        </w:rPr>
        <w:t>p</w:t>
      </w:r>
      <w:r w:rsidRPr="006E709B">
        <w:rPr>
          <w:color w:val="0E101A"/>
          <w:lang w:val="en-US"/>
        </w:rPr>
        <w:t> &lt; 0</w:t>
      </w:r>
      <w:r w:rsidR="00AE621F" w:rsidRPr="006E709B">
        <w:rPr>
          <w:color w:val="0E101A"/>
          <w:lang w:val="en-US"/>
        </w:rPr>
        <w:t>,</w:t>
      </w:r>
      <w:r w:rsidRPr="006E709B">
        <w:rPr>
          <w:color w:val="0E101A"/>
          <w:lang w:val="en-US"/>
        </w:rPr>
        <w:t xml:space="preserve">001), even when </w:t>
      </w:r>
      <w:r w:rsidR="008E46EE" w:rsidRPr="006E709B">
        <w:rPr>
          <w:color w:val="0E101A"/>
          <w:lang w:val="en-US"/>
        </w:rPr>
        <w:t>considering</w:t>
      </w:r>
      <w:r w:rsidRPr="006E709B">
        <w:rPr>
          <w:color w:val="0E101A"/>
          <w:lang w:val="en-US"/>
        </w:rPr>
        <w:t xml:space="preserve"> the direct effect of individuals</w:t>
      </w:r>
      <w:r w:rsidR="00402A92" w:rsidRPr="006E709B">
        <w:rPr>
          <w:color w:val="0E101A"/>
          <w:lang w:val="en-US"/>
        </w:rPr>
        <w:t>’</w:t>
      </w:r>
      <w:r w:rsidRPr="006E709B">
        <w:rPr>
          <w:color w:val="0E101A"/>
          <w:lang w:val="en-US"/>
        </w:rPr>
        <w:t xml:space="preserve"> perceived human-like interaction level (</w:t>
      </w:r>
      <w:r w:rsidRPr="006E709B">
        <w:rPr>
          <w:rStyle w:val="Enfasicorsivo"/>
          <w:color w:val="0E101A"/>
          <w:lang w:val="en-US"/>
        </w:rPr>
        <w:t>b</w:t>
      </w:r>
      <w:r w:rsidRPr="006E709B">
        <w:rPr>
          <w:color w:val="0E101A"/>
          <w:lang w:val="en-US"/>
        </w:rPr>
        <w:t> = 0</w:t>
      </w:r>
      <w:r w:rsidR="008E46EE" w:rsidRPr="006E709B">
        <w:rPr>
          <w:color w:val="0E101A"/>
          <w:lang w:val="en-US"/>
        </w:rPr>
        <w:t>,916</w:t>
      </w:r>
      <w:r w:rsidRPr="006E709B">
        <w:rPr>
          <w:color w:val="0E101A"/>
          <w:lang w:val="en-US"/>
        </w:rPr>
        <w:t>, </w:t>
      </w:r>
      <w:r w:rsidRPr="006E709B">
        <w:rPr>
          <w:rStyle w:val="Enfasicorsivo"/>
          <w:color w:val="0E101A"/>
          <w:lang w:val="en-US"/>
        </w:rPr>
        <w:t>p</w:t>
      </w:r>
      <w:r w:rsidRPr="006E709B">
        <w:rPr>
          <w:color w:val="0E101A"/>
          <w:lang w:val="en-US"/>
        </w:rPr>
        <w:t> &lt; 0</w:t>
      </w:r>
      <w:r w:rsidR="00AE621F" w:rsidRPr="006E709B">
        <w:rPr>
          <w:color w:val="0E101A"/>
          <w:lang w:val="en-US"/>
        </w:rPr>
        <w:t>,</w:t>
      </w:r>
      <w:r w:rsidRPr="006E709B">
        <w:rPr>
          <w:color w:val="0E101A"/>
          <w:lang w:val="en-US"/>
        </w:rPr>
        <w:t xml:space="preserve">001).  </w:t>
      </w:r>
    </w:p>
    <w:p w14:paraId="1DA36690" w14:textId="36CE20F1" w:rsidR="00835525" w:rsidRPr="006E709B" w:rsidRDefault="008E46EE" w:rsidP="008E46EE">
      <w:pPr>
        <w:pStyle w:val="NormaleWeb"/>
        <w:spacing w:before="0" w:beforeAutospacing="0" w:after="0" w:afterAutospacing="0"/>
        <w:ind w:firstLine="708"/>
        <w:jc w:val="both"/>
        <w:rPr>
          <w:color w:val="0E101A"/>
          <w:lang w:val="en-US"/>
        </w:rPr>
      </w:pPr>
      <w:r w:rsidRPr="006E709B">
        <w:rPr>
          <w:color w:val="0E101A"/>
          <w:lang w:val="en-US"/>
        </w:rPr>
        <w:t xml:space="preserve">Furthermore, based on our hypothesis, </w:t>
      </w:r>
      <w:r w:rsidR="00835525" w:rsidRPr="006E709B">
        <w:rPr>
          <w:color w:val="0E101A"/>
          <w:lang w:val="en-US"/>
        </w:rPr>
        <w:t xml:space="preserve">results also </w:t>
      </w:r>
      <w:r w:rsidRPr="006E709B">
        <w:rPr>
          <w:color w:val="0E101A"/>
          <w:lang w:val="en-US"/>
        </w:rPr>
        <w:t>shown</w:t>
      </w:r>
      <w:r w:rsidR="00835525" w:rsidRPr="006E709B">
        <w:rPr>
          <w:color w:val="0E101A"/>
          <w:lang w:val="en-US"/>
        </w:rPr>
        <w:t xml:space="preserve"> that the interaction term exerted an indirect effect on </w:t>
      </w:r>
      <w:r w:rsidR="00835525" w:rsidRPr="006E709B">
        <w:rPr>
          <w:color w:val="000000" w:themeColor="text1"/>
          <w:lang w:val="en-US"/>
        </w:rPr>
        <w:t xml:space="preserve">to use </w:t>
      </w:r>
      <w:r w:rsidRPr="006E709B">
        <w:rPr>
          <w:color w:val="000000" w:themeColor="text1"/>
          <w:lang w:val="en-US"/>
        </w:rPr>
        <w:t>the mobile app</w:t>
      </w:r>
      <w:r w:rsidR="00835525" w:rsidRPr="006E709B">
        <w:rPr>
          <w:color w:val="0E101A"/>
          <w:lang w:val="en-US"/>
        </w:rPr>
        <w:t xml:space="preserve"> (</w:t>
      </w:r>
      <w:r w:rsidRPr="006E709B">
        <w:rPr>
          <w:color w:val="0E101A"/>
          <w:lang w:val="en-US"/>
        </w:rPr>
        <w:t xml:space="preserve">with an </w:t>
      </w:r>
      <w:r w:rsidR="00835525" w:rsidRPr="006E709B">
        <w:rPr>
          <w:color w:val="0E101A"/>
          <w:lang w:val="en-US"/>
        </w:rPr>
        <w:t>index of moderated mediation</w:t>
      </w:r>
      <w:r w:rsidRPr="006E709B">
        <w:rPr>
          <w:color w:val="0E101A"/>
          <w:lang w:val="en-US"/>
        </w:rPr>
        <w:t xml:space="preserve"> measured as</w:t>
      </w:r>
      <w:r w:rsidR="00835525" w:rsidRPr="006E709B">
        <w:rPr>
          <w:color w:val="0E101A"/>
          <w:lang w:val="en-US"/>
        </w:rPr>
        <w:t> </w:t>
      </w:r>
      <w:r w:rsidR="00835525" w:rsidRPr="006E709B">
        <w:rPr>
          <w:rStyle w:val="Enfasicorsivo"/>
          <w:color w:val="0E101A"/>
          <w:lang w:val="en-US"/>
        </w:rPr>
        <w:t>b</w:t>
      </w:r>
      <w:r w:rsidR="00835525" w:rsidRPr="006E709B">
        <w:rPr>
          <w:color w:val="0E101A"/>
          <w:lang w:val="en-US"/>
        </w:rPr>
        <w:t> = 0</w:t>
      </w:r>
      <w:r w:rsidRPr="006E709B">
        <w:rPr>
          <w:color w:val="0E101A"/>
          <w:lang w:val="en-US"/>
        </w:rPr>
        <w:t>,174</w:t>
      </w:r>
      <w:r w:rsidR="00835525" w:rsidRPr="006E709B">
        <w:rPr>
          <w:color w:val="0E101A"/>
          <w:lang w:val="en-US"/>
        </w:rPr>
        <w:t>, 95% Confidence Interval [CI]: 0</w:t>
      </w:r>
      <w:r w:rsidR="00AE621F" w:rsidRPr="006E709B">
        <w:rPr>
          <w:color w:val="0E101A"/>
          <w:lang w:val="en-US"/>
        </w:rPr>
        <w:t>,1</w:t>
      </w:r>
      <w:r w:rsidRPr="006E709B">
        <w:rPr>
          <w:color w:val="0E101A"/>
          <w:lang w:val="en-US"/>
        </w:rPr>
        <w:t>21</w:t>
      </w:r>
      <w:r w:rsidR="00835525" w:rsidRPr="006E709B">
        <w:rPr>
          <w:color w:val="0E101A"/>
          <w:lang w:val="en-US"/>
        </w:rPr>
        <w:t>, 0</w:t>
      </w:r>
      <w:r w:rsidRPr="006E709B">
        <w:rPr>
          <w:color w:val="0E101A"/>
          <w:lang w:val="en-US"/>
        </w:rPr>
        <w:t>,302</w:t>
      </w:r>
      <w:r w:rsidR="00835525" w:rsidRPr="006E709B">
        <w:rPr>
          <w:color w:val="0E101A"/>
          <w:lang w:val="en-US"/>
        </w:rPr>
        <w:t xml:space="preserve">). </w:t>
      </w:r>
      <w:r w:rsidRPr="006E709B">
        <w:rPr>
          <w:color w:val="0E101A"/>
          <w:lang w:val="en-US"/>
        </w:rPr>
        <w:t>Consistently</w:t>
      </w:r>
      <w:r w:rsidR="00835525" w:rsidRPr="006E709B">
        <w:rPr>
          <w:color w:val="0E101A"/>
          <w:lang w:val="en-US"/>
        </w:rPr>
        <w:t xml:space="preserve"> with the proposed hypothesis, the </w:t>
      </w:r>
      <w:r w:rsidRPr="006E709B">
        <w:rPr>
          <w:color w:val="0E101A"/>
          <w:lang w:val="en-US"/>
        </w:rPr>
        <w:t>sustainability-related communication focus</w:t>
      </w:r>
      <w:r w:rsidR="00835525" w:rsidRPr="006E709B">
        <w:rPr>
          <w:color w:val="0E101A"/>
          <w:lang w:val="en-US"/>
        </w:rPr>
        <w:t xml:space="preserve"> </w:t>
      </w:r>
      <w:r w:rsidRPr="006E709B">
        <w:rPr>
          <w:color w:val="0E101A"/>
          <w:lang w:val="en-US"/>
        </w:rPr>
        <w:t>exhibit</w:t>
      </w:r>
      <w:r w:rsidR="00835525" w:rsidRPr="006E709B">
        <w:rPr>
          <w:color w:val="0E101A"/>
          <w:lang w:val="en-US"/>
        </w:rPr>
        <w:t xml:space="preserve"> an indirect effect on</w:t>
      </w:r>
      <w:r w:rsidRPr="006E709B">
        <w:rPr>
          <w:color w:val="0E101A"/>
          <w:lang w:val="en-US"/>
        </w:rPr>
        <w:t xml:space="preserve"> consumers</w:t>
      </w:r>
      <w:r w:rsidR="00402A92" w:rsidRPr="006E709B">
        <w:rPr>
          <w:color w:val="0E101A"/>
          <w:lang w:val="en-US"/>
        </w:rPr>
        <w:t>’</w:t>
      </w:r>
      <w:r w:rsidR="00835525" w:rsidRPr="006E709B">
        <w:rPr>
          <w:color w:val="0E101A"/>
          <w:lang w:val="en-US"/>
        </w:rPr>
        <w:t xml:space="preserve"> intention to </w:t>
      </w:r>
      <w:r w:rsidR="00835525" w:rsidRPr="006E709B">
        <w:rPr>
          <w:color w:val="000000" w:themeColor="text1"/>
          <w:lang w:val="en-US"/>
        </w:rPr>
        <w:t xml:space="preserve">use </w:t>
      </w:r>
      <w:r w:rsidRPr="006E709B">
        <w:rPr>
          <w:color w:val="000000" w:themeColor="text1"/>
          <w:lang w:val="en-US"/>
        </w:rPr>
        <w:t>the mobile app via their environmentalism,</w:t>
      </w:r>
      <w:r w:rsidR="00835525" w:rsidRPr="006E709B">
        <w:rPr>
          <w:color w:val="0E101A"/>
          <w:lang w:val="en-US"/>
        </w:rPr>
        <w:t xml:space="preserve"> </w:t>
      </w:r>
      <w:r w:rsidRPr="006E709B">
        <w:rPr>
          <w:color w:val="0E101A"/>
          <w:lang w:val="en-US"/>
        </w:rPr>
        <w:t xml:space="preserve">finally </w:t>
      </w:r>
      <w:r w:rsidR="00835525" w:rsidRPr="006E709B">
        <w:rPr>
          <w:color w:val="0E101A"/>
          <w:lang w:val="en-US"/>
        </w:rPr>
        <w:t xml:space="preserve">resulting </w:t>
      </w:r>
      <w:r w:rsidRPr="006E709B">
        <w:rPr>
          <w:color w:val="0E101A"/>
          <w:lang w:val="en-US"/>
        </w:rPr>
        <w:t xml:space="preserve">in </w:t>
      </w:r>
      <w:r w:rsidR="00835525" w:rsidRPr="006E709B">
        <w:rPr>
          <w:color w:val="0E101A"/>
          <w:lang w:val="en-US"/>
        </w:rPr>
        <w:t xml:space="preserve">positive and significant </w:t>
      </w:r>
      <w:r w:rsidRPr="006E709B">
        <w:rPr>
          <w:color w:val="0E101A"/>
          <w:lang w:val="en-US"/>
        </w:rPr>
        <w:t xml:space="preserve">effect </w:t>
      </w:r>
      <w:r w:rsidR="00835525" w:rsidRPr="006E709B">
        <w:rPr>
          <w:color w:val="0E101A"/>
          <w:lang w:val="en-US"/>
        </w:rPr>
        <w:t xml:space="preserve">among </w:t>
      </w:r>
      <w:r w:rsidRPr="006E709B">
        <w:rPr>
          <w:color w:val="0E101A"/>
          <w:lang w:val="en-US"/>
        </w:rPr>
        <w:t>those consumers</w:t>
      </w:r>
      <w:r w:rsidR="00835525" w:rsidRPr="006E709B">
        <w:rPr>
          <w:color w:val="0E101A"/>
          <w:lang w:val="en-US"/>
        </w:rPr>
        <w:t xml:space="preserve"> showing higher level of </w:t>
      </w:r>
      <w:r w:rsidRPr="006E709B">
        <w:rPr>
          <w:color w:val="0E101A"/>
          <w:lang w:val="en-US"/>
        </w:rPr>
        <w:t>status consumption orientation</w:t>
      </w:r>
      <w:r w:rsidR="00835525" w:rsidRPr="006E709B">
        <w:rPr>
          <w:color w:val="0E101A"/>
          <w:lang w:val="en-US"/>
        </w:rPr>
        <w:t xml:space="preserve"> (M+1SD: </w:t>
      </w:r>
      <w:r w:rsidR="00835525" w:rsidRPr="006E709B">
        <w:rPr>
          <w:rStyle w:val="Enfasicorsivo"/>
          <w:color w:val="0E101A"/>
          <w:lang w:val="en-US"/>
        </w:rPr>
        <w:t>b</w:t>
      </w:r>
      <w:r w:rsidR="00835525" w:rsidRPr="006E709B">
        <w:rPr>
          <w:color w:val="0E101A"/>
          <w:lang w:val="en-US"/>
        </w:rPr>
        <w:t> = 0.</w:t>
      </w:r>
      <w:r w:rsidR="00AE621F" w:rsidRPr="006E709B">
        <w:rPr>
          <w:color w:val="0E101A"/>
          <w:lang w:val="en-US"/>
        </w:rPr>
        <w:t>,</w:t>
      </w:r>
      <w:r w:rsidRPr="006E709B">
        <w:rPr>
          <w:color w:val="0E101A"/>
          <w:lang w:val="en-US"/>
        </w:rPr>
        <w:t>43</w:t>
      </w:r>
      <w:r w:rsidR="00835525" w:rsidRPr="006E709B">
        <w:rPr>
          <w:color w:val="0E101A"/>
          <w:lang w:val="en-US"/>
        </w:rPr>
        <w:t>, 95% CI = 0</w:t>
      </w:r>
      <w:r w:rsidR="00AE621F" w:rsidRPr="006E709B">
        <w:rPr>
          <w:color w:val="0E101A"/>
          <w:lang w:val="en-US"/>
        </w:rPr>
        <w:t>,</w:t>
      </w:r>
      <w:r w:rsidR="00835525" w:rsidRPr="006E709B">
        <w:rPr>
          <w:color w:val="0E101A"/>
          <w:lang w:val="en-US"/>
        </w:rPr>
        <w:t>3</w:t>
      </w:r>
      <w:r w:rsidRPr="006E709B">
        <w:rPr>
          <w:color w:val="0E101A"/>
          <w:lang w:val="en-US"/>
        </w:rPr>
        <w:t>17</w:t>
      </w:r>
      <w:r w:rsidR="00835525" w:rsidRPr="006E709B">
        <w:rPr>
          <w:color w:val="0E101A"/>
          <w:lang w:val="en-US"/>
        </w:rPr>
        <w:t>, 0</w:t>
      </w:r>
      <w:r w:rsidR="00AE621F" w:rsidRPr="006E709B">
        <w:rPr>
          <w:color w:val="0E101A"/>
          <w:lang w:val="en-US"/>
        </w:rPr>
        <w:t>,</w:t>
      </w:r>
      <w:r w:rsidR="00835525" w:rsidRPr="006E709B">
        <w:rPr>
          <w:color w:val="0E101A"/>
          <w:lang w:val="en-US"/>
        </w:rPr>
        <w:t>7</w:t>
      </w:r>
      <w:r w:rsidRPr="006E709B">
        <w:rPr>
          <w:color w:val="0E101A"/>
          <w:lang w:val="en-US"/>
        </w:rPr>
        <w:t>45</w:t>
      </w:r>
      <w:r w:rsidR="00835525" w:rsidRPr="006E709B">
        <w:rPr>
          <w:color w:val="0E101A"/>
          <w:lang w:val="en-US"/>
        </w:rPr>
        <w:t>)</w:t>
      </w:r>
      <w:r w:rsidRPr="006E709B">
        <w:rPr>
          <w:color w:val="0E101A"/>
          <w:lang w:val="en-US"/>
        </w:rPr>
        <w:t xml:space="preserve">; Conversely such effect was revealed as </w:t>
      </w:r>
      <w:r w:rsidR="00835525" w:rsidRPr="006E709B">
        <w:rPr>
          <w:color w:val="0E101A"/>
          <w:lang w:val="en-US"/>
        </w:rPr>
        <w:t xml:space="preserve"> non-significant among those with a lower level of</w:t>
      </w:r>
      <w:r w:rsidRPr="006E709B">
        <w:rPr>
          <w:color w:val="0E101A"/>
          <w:lang w:val="en-US"/>
        </w:rPr>
        <w:t xml:space="preserve"> status consumption orientation</w:t>
      </w:r>
      <w:r w:rsidR="00835525" w:rsidRPr="006E709B">
        <w:rPr>
          <w:color w:val="0E101A"/>
          <w:lang w:val="en-US"/>
        </w:rPr>
        <w:t xml:space="preserve"> (M-1SD: </w:t>
      </w:r>
      <w:r w:rsidR="00835525" w:rsidRPr="006E709B">
        <w:rPr>
          <w:rStyle w:val="Enfasicorsivo"/>
          <w:color w:val="0E101A"/>
          <w:lang w:val="en-US"/>
        </w:rPr>
        <w:t>b</w:t>
      </w:r>
      <w:r w:rsidR="00835525" w:rsidRPr="006E709B">
        <w:rPr>
          <w:color w:val="0E101A"/>
          <w:lang w:val="en-US"/>
        </w:rPr>
        <w:t> = 0</w:t>
      </w:r>
      <w:r w:rsidR="00AE621F" w:rsidRPr="006E709B">
        <w:rPr>
          <w:color w:val="0E101A"/>
          <w:lang w:val="en-US"/>
        </w:rPr>
        <w:t>,</w:t>
      </w:r>
      <w:r w:rsidRPr="006E709B">
        <w:rPr>
          <w:color w:val="0E101A"/>
          <w:lang w:val="en-US"/>
        </w:rPr>
        <w:t>088</w:t>
      </w:r>
      <w:r w:rsidR="00835525" w:rsidRPr="006E709B">
        <w:rPr>
          <w:color w:val="0E101A"/>
          <w:lang w:val="en-US"/>
        </w:rPr>
        <w:t>, 95% CI</w:t>
      </w:r>
      <w:r w:rsidR="000B1E10" w:rsidRPr="006E709B">
        <w:rPr>
          <w:color w:val="0E101A"/>
          <w:lang w:val="en-US"/>
        </w:rPr>
        <w:t xml:space="preserve">, including </w:t>
      </w:r>
      <w:r w:rsidR="00835525" w:rsidRPr="006E709B">
        <w:rPr>
          <w:color w:val="0E101A"/>
          <w:lang w:val="en-US"/>
        </w:rPr>
        <w:t>zero). </w:t>
      </w:r>
      <w:r w:rsidR="00FD1A9E" w:rsidRPr="006E709B">
        <w:rPr>
          <w:color w:val="0E101A"/>
          <w:lang w:val="en-US"/>
        </w:rPr>
        <w:t xml:space="preserve">To consolidate our findings, we also repeated the analysis by controlling for the possible effect of consumers’ socio-demographics. </w:t>
      </w:r>
      <w:r w:rsidR="00F06096" w:rsidRPr="006E709B">
        <w:rPr>
          <w:color w:val="0E101A"/>
          <w:lang w:val="en-US"/>
        </w:rPr>
        <w:t>The results remained significant after having controlled for the role of gender, age, income, and educational level.</w:t>
      </w:r>
    </w:p>
    <w:p w14:paraId="39DAE249" w14:textId="36666E00" w:rsidR="00910C22" w:rsidRPr="006E709B" w:rsidRDefault="00910C22" w:rsidP="00910C22">
      <w:pPr>
        <w:ind w:firstLine="709"/>
        <w:contextualSpacing/>
        <w:jc w:val="both"/>
        <w:rPr>
          <w:lang w:val="en-US"/>
        </w:rPr>
      </w:pPr>
      <w:r w:rsidRPr="006E709B">
        <w:rPr>
          <w:color w:val="0E101A"/>
          <w:lang w:val="en-US"/>
        </w:rPr>
        <w:t xml:space="preserve">Based on our hypothesis, we further </w:t>
      </w:r>
      <w:r w:rsidRPr="006E709B">
        <w:rPr>
          <w:lang w:val="en-US"/>
        </w:rPr>
        <w:t>deeply explored the significant interaction effect between the sustainability-related communication focus (low vs. high) and consumers</w:t>
      </w:r>
      <w:r w:rsidR="00402A92" w:rsidRPr="006E709B">
        <w:rPr>
          <w:lang w:val="en-US"/>
        </w:rPr>
        <w:t>’</w:t>
      </w:r>
      <w:r w:rsidRPr="006E709B">
        <w:rPr>
          <w:lang w:val="en-US"/>
        </w:rPr>
        <w:t xml:space="preserve"> status consumption on environmentalism by performing the Johnson-Neyman floodlight analysis (</w:t>
      </w:r>
      <w:r w:rsidR="00402A92" w:rsidRPr="006E709B">
        <w:rPr>
          <w:lang w:val="en-US"/>
        </w:rPr>
        <w:t xml:space="preserve">by following </w:t>
      </w:r>
      <w:r w:rsidRPr="006E709B">
        <w:rPr>
          <w:lang w:val="en-US"/>
        </w:rPr>
        <w:t xml:space="preserve">Spiller et al., 2013), in the attempt to estimate the effects of the predictor (that is sustainability-related communication focus) on the environmentalism, across all levels of the moderator (status consumption). </w:t>
      </w:r>
      <w:r w:rsidR="00C10A48" w:rsidRPr="006E709B">
        <w:rPr>
          <w:lang w:val="en-US"/>
        </w:rPr>
        <w:t>Such analysis</w:t>
      </w:r>
      <w:r w:rsidRPr="006E709B">
        <w:rPr>
          <w:lang w:val="en-US"/>
        </w:rPr>
        <w:t xml:space="preserve"> confirmed both our hypothesis and results, by showing how the aforementioned effect is significant for all levels of change seeking equal to or higher than -1</w:t>
      </w:r>
      <w:r w:rsidR="00AE621F" w:rsidRPr="006E709B">
        <w:rPr>
          <w:lang w:val="en-US"/>
        </w:rPr>
        <w:t>,</w:t>
      </w:r>
      <w:r w:rsidRPr="006E709B">
        <w:rPr>
          <w:lang w:val="en-US"/>
        </w:rPr>
        <w:t>109 (</w:t>
      </w:r>
      <w:r w:rsidRPr="006E709B">
        <w:rPr>
          <w:i/>
          <w:iCs/>
          <w:lang w:val="en-US"/>
        </w:rPr>
        <w:t>b</w:t>
      </w:r>
      <w:r w:rsidRPr="006E709B">
        <w:rPr>
          <w:vertAlign w:val="subscript"/>
          <w:lang w:val="en-US"/>
        </w:rPr>
        <w:t>JN</w:t>
      </w:r>
      <w:r w:rsidRPr="006E709B">
        <w:rPr>
          <w:lang w:val="en-US"/>
        </w:rPr>
        <w:t>= 0</w:t>
      </w:r>
      <w:r w:rsidR="00AE621F" w:rsidRPr="006E709B">
        <w:rPr>
          <w:lang w:val="en-US"/>
        </w:rPr>
        <w:t xml:space="preserve">, </w:t>
      </w:r>
      <w:r w:rsidRPr="006E709B">
        <w:rPr>
          <w:lang w:val="en-US"/>
        </w:rPr>
        <w:t xml:space="preserve">243, </w:t>
      </w:r>
      <w:r w:rsidRPr="006E709B">
        <w:rPr>
          <w:i/>
          <w:iCs/>
          <w:lang w:val="en-US"/>
        </w:rPr>
        <w:t>SE</w:t>
      </w:r>
      <w:r w:rsidRPr="006E709B">
        <w:rPr>
          <w:lang w:val="en-US"/>
        </w:rPr>
        <w:t>= 0</w:t>
      </w:r>
      <w:r w:rsidR="00AE621F" w:rsidRPr="006E709B">
        <w:rPr>
          <w:lang w:val="en-US"/>
        </w:rPr>
        <w:t>,</w:t>
      </w:r>
      <w:r w:rsidRPr="006E709B">
        <w:rPr>
          <w:lang w:val="en-US"/>
        </w:rPr>
        <w:t>123, 95% CI: 0</w:t>
      </w:r>
      <w:r w:rsidR="00AE621F" w:rsidRPr="006E709B">
        <w:rPr>
          <w:lang w:val="en-US"/>
        </w:rPr>
        <w:t>,</w:t>
      </w:r>
      <w:r w:rsidRPr="006E709B">
        <w:rPr>
          <w:lang w:val="en-US"/>
        </w:rPr>
        <w:t>000, 0</w:t>
      </w:r>
      <w:r w:rsidR="00AE621F" w:rsidRPr="006E709B">
        <w:rPr>
          <w:lang w:val="en-US"/>
        </w:rPr>
        <w:t>,</w:t>
      </w:r>
      <w:r w:rsidRPr="006E709B">
        <w:rPr>
          <w:lang w:val="en-US"/>
        </w:rPr>
        <w:t>486 (see the region of significance in grey color displayed in the Fig. 2 below).</w:t>
      </w:r>
    </w:p>
    <w:p w14:paraId="3426387C" w14:textId="79D05E31" w:rsidR="00910C22" w:rsidRPr="006E709B" w:rsidRDefault="00910C22" w:rsidP="00910C22">
      <w:pPr>
        <w:ind w:firstLine="709"/>
        <w:contextualSpacing/>
        <w:jc w:val="center"/>
        <w:rPr>
          <w:lang w:val="en-US"/>
        </w:rPr>
      </w:pPr>
      <w:r w:rsidRPr="006E709B">
        <w:rPr>
          <w:rFonts w:ascii="Calibri" w:hAnsi="Calibri" w:cs="Calibri"/>
          <w:noProof/>
          <w:color w:val="000000"/>
          <w:sz w:val="22"/>
          <w:szCs w:val="22"/>
          <w:lang w:val="en-US"/>
        </w:rPr>
        <w:lastRenderedPageBreak/>
        <w:drawing>
          <wp:inline distT="0" distB="0" distL="0" distR="0" wp14:anchorId="662CCE92" wp14:editId="1B94500C">
            <wp:extent cx="4948518" cy="3062146"/>
            <wp:effectExtent l="0" t="0" r="508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pic:cNvPicPr/>
                  </pic:nvPicPr>
                  <pic:blipFill>
                    <a:blip r:embed="rId9" cstate="print">
                      <a:grayscl/>
                      <a:extLst>
                        <a:ext uri="{28A0092B-C50C-407E-A947-70E740481C1C}">
                          <a14:useLocalDpi xmlns:a14="http://schemas.microsoft.com/office/drawing/2010/main" val="0"/>
                        </a:ext>
                      </a:extLst>
                    </a:blip>
                    <a:stretch>
                      <a:fillRect/>
                    </a:stretch>
                  </pic:blipFill>
                  <pic:spPr>
                    <a:xfrm>
                      <a:off x="0" y="0"/>
                      <a:ext cx="4968642" cy="3074599"/>
                    </a:xfrm>
                    <a:prstGeom prst="rect">
                      <a:avLst/>
                    </a:prstGeom>
                  </pic:spPr>
                </pic:pic>
              </a:graphicData>
            </a:graphic>
          </wp:inline>
        </w:drawing>
      </w:r>
    </w:p>
    <w:p w14:paraId="07DE5166" w14:textId="1B44DA56" w:rsidR="00910C22" w:rsidRPr="006E709B" w:rsidRDefault="00910C22" w:rsidP="00910C22">
      <w:pPr>
        <w:contextualSpacing/>
        <w:jc w:val="center"/>
        <w:rPr>
          <w:lang w:val="en-US"/>
        </w:rPr>
      </w:pPr>
      <w:r w:rsidRPr="006E709B">
        <w:rPr>
          <w:b/>
          <w:bCs/>
          <w:lang w:val="en-US"/>
        </w:rPr>
        <w:t xml:space="preserve">Figure 2. </w:t>
      </w:r>
      <w:r w:rsidRPr="006E709B">
        <w:rPr>
          <w:lang w:val="en-US"/>
        </w:rPr>
        <w:t>Results of the floodlight analysis showing the effect of sustainability-related communication focus (low vs. high) on environmentalism, at the different level of consumers</w:t>
      </w:r>
      <w:r w:rsidR="00402A92" w:rsidRPr="006E709B">
        <w:rPr>
          <w:lang w:val="en-US"/>
        </w:rPr>
        <w:t>’</w:t>
      </w:r>
      <w:r w:rsidRPr="006E709B">
        <w:rPr>
          <w:lang w:val="en-US"/>
        </w:rPr>
        <w:t xml:space="preserve"> status consumption. The is shown on the </w:t>
      </w:r>
      <w:r w:rsidRPr="006E709B">
        <w:rPr>
          <w:i/>
          <w:iCs/>
          <w:lang w:val="en-US"/>
        </w:rPr>
        <w:t>y</w:t>
      </w:r>
      <w:r w:rsidRPr="006E709B">
        <w:rPr>
          <w:lang w:val="en-US"/>
        </w:rPr>
        <w:t xml:space="preserve">-axis of the graph; the different levels of status consumption are reported on the </w:t>
      </w:r>
      <w:r w:rsidRPr="006E709B">
        <w:rPr>
          <w:i/>
          <w:iCs/>
          <w:lang w:val="en-US"/>
        </w:rPr>
        <w:t>x</w:t>
      </w:r>
      <w:r w:rsidRPr="006E709B">
        <w:rPr>
          <w:lang w:val="en-US"/>
        </w:rPr>
        <w:t xml:space="preserve">-axis. </w:t>
      </w:r>
    </w:p>
    <w:p w14:paraId="1EF75995" w14:textId="76E564A8" w:rsidR="00910C22" w:rsidRPr="006E709B" w:rsidRDefault="00910C22" w:rsidP="008E46EE">
      <w:pPr>
        <w:pStyle w:val="NormaleWeb"/>
        <w:spacing w:before="0" w:beforeAutospacing="0" w:after="0" w:afterAutospacing="0"/>
        <w:ind w:firstLine="708"/>
        <w:jc w:val="both"/>
        <w:rPr>
          <w:color w:val="0E101A"/>
          <w:lang w:val="en-US"/>
        </w:rPr>
      </w:pPr>
    </w:p>
    <w:p w14:paraId="25337378" w14:textId="20A25CAF" w:rsidR="00835525" w:rsidRPr="006E709B" w:rsidRDefault="00835525" w:rsidP="00317B16">
      <w:pPr>
        <w:jc w:val="both"/>
        <w:rPr>
          <w:lang w:val="en-US"/>
        </w:rPr>
      </w:pPr>
    </w:p>
    <w:p w14:paraId="27D19FBD" w14:textId="2FE9EC34" w:rsidR="00317B16" w:rsidRPr="006E709B" w:rsidRDefault="00317B16" w:rsidP="00317B16">
      <w:pPr>
        <w:jc w:val="both"/>
        <w:rPr>
          <w:b/>
          <w:bCs/>
          <w:lang w:val="en-US"/>
        </w:rPr>
      </w:pPr>
    </w:p>
    <w:p w14:paraId="3C1758DD" w14:textId="4150D4E1" w:rsidR="00317B16" w:rsidRPr="006E709B" w:rsidRDefault="00317B16" w:rsidP="00317B16">
      <w:pPr>
        <w:jc w:val="both"/>
        <w:rPr>
          <w:b/>
          <w:bCs/>
          <w:lang w:val="en-GB"/>
        </w:rPr>
      </w:pPr>
      <w:r w:rsidRPr="006E709B">
        <w:rPr>
          <w:b/>
          <w:bCs/>
          <w:lang w:val="en-GB"/>
        </w:rPr>
        <w:t>5. General discussion</w:t>
      </w:r>
      <w:r w:rsidR="001B13A1" w:rsidRPr="006E709B">
        <w:rPr>
          <w:b/>
          <w:bCs/>
          <w:lang w:val="en-GB"/>
        </w:rPr>
        <w:t xml:space="preserve"> and conclusion</w:t>
      </w:r>
    </w:p>
    <w:p w14:paraId="6962233A" w14:textId="7BD04E9F" w:rsidR="00AE4FF3" w:rsidRPr="006E709B" w:rsidRDefault="00AE4FF3" w:rsidP="00317B16">
      <w:pPr>
        <w:jc w:val="both"/>
        <w:rPr>
          <w:i/>
          <w:iCs/>
          <w:lang w:val="en-GB"/>
        </w:rPr>
      </w:pPr>
      <w:r w:rsidRPr="006E709B">
        <w:rPr>
          <w:i/>
          <w:iCs/>
          <w:lang w:val="en-GB"/>
        </w:rPr>
        <w:t>5.1 Overall discussion and theoretical implications</w:t>
      </w:r>
    </w:p>
    <w:p w14:paraId="4AE72E5C" w14:textId="386E4028" w:rsidR="00A7275C" w:rsidRPr="006E709B" w:rsidRDefault="00DA6BE2" w:rsidP="00D33F0F">
      <w:pPr>
        <w:ind w:firstLine="709"/>
        <w:contextualSpacing/>
        <w:jc w:val="both"/>
        <w:rPr>
          <w:color w:val="0E101A"/>
          <w:lang w:val="en-US"/>
        </w:rPr>
      </w:pPr>
      <w:r w:rsidRPr="006E709B">
        <w:rPr>
          <w:color w:val="0E101A"/>
          <w:lang w:val="en-US"/>
        </w:rPr>
        <w:t xml:space="preserve">In the last decades </w:t>
      </w:r>
      <w:r w:rsidR="00A46419" w:rsidRPr="006E709B">
        <w:rPr>
          <w:color w:val="0E101A"/>
          <w:lang w:val="en-US"/>
        </w:rPr>
        <w:t>sustainable consumption</w:t>
      </w:r>
      <w:r w:rsidR="00A2370E" w:rsidRPr="006E709B">
        <w:rPr>
          <w:color w:val="0E101A"/>
          <w:lang w:val="en-US"/>
        </w:rPr>
        <w:t xml:space="preserve"> </w:t>
      </w:r>
      <w:r w:rsidR="00A7386E" w:rsidRPr="006E709B">
        <w:rPr>
          <w:color w:val="0E101A"/>
          <w:lang w:val="en-US"/>
        </w:rPr>
        <w:t>behavior</w:t>
      </w:r>
      <w:r w:rsidR="00A2370E" w:rsidRPr="006E709B">
        <w:rPr>
          <w:color w:val="0E101A"/>
          <w:lang w:val="en-US"/>
        </w:rPr>
        <w:t xml:space="preserve"> </w:t>
      </w:r>
      <w:r w:rsidR="000E7B8C" w:rsidRPr="006E709B">
        <w:rPr>
          <w:color w:val="0E101A"/>
          <w:lang w:val="en-US"/>
        </w:rPr>
        <w:t xml:space="preserve">has </w:t>
      </w:r>
      <w:r w:rsidR="00A2370E" w:rsidRPr="006E709B">
        <w:rPr>
          <w:color w:val="0E101A"/>
          <w:lang w:val="en-US"/>
        </w:rPr>
        <w:t xml:space="preserve">gained </w:t>
      </w:r>
      <w:r w:rsidR="00FC20C7" w:rsidRPr="006E709B">
        <w:rPr>
          <w:color w:val="0E101A"/>
          <w:lang w:val="en-US"/>
        </w:rPr>
        <w:t xml:space="preserve">considerable attention </w:t>
      </w:r>
      <w:r w:rsidR="002C7159" w:rsidRPr="006E709B">
        <w:rPr>
          <w:color w:val="0E101A"/>
          <w:lang w:val="en-US"/>
        </w:rPr>
        <w:t>in</w:t>
      </w:r>
      <w:r w:rsidR="00FC20C7" w:rsidRPr="006E709B">
        <w:rPr>
          <w:color w:val="0E101A"/>
          <w:lang w:val="en-US"/>
        </w:rPr>
        <w:t xml:space="preserve"> marketing literature</w:t>
      </w:r>
      <w:r w:rsidR="006E1354" w:rsidRPr="006E709B">
        <w:rPr>
          <w:color w:val="0E101A"/>
          <w:lang w:val="en-US"/>
        </w:rPr>
        <w:t xml:space="preserve"> (</w:t>
      </w:r>
      <w:r w:rsidR="006E1354" w:rsidRPr="006E709B">
        <w:rPr>
          <w:lang w:val="en-US"/>
        </w:rPr>
        <w:t xml:space="preserve">Amatulli et al., 2021a; </w:t>
      </w:r>
      <w:r w:rsidR="00CA344B" w:rsidRPr="006E709B">
        <w:rPr>
          <w:lang w:val="en-US"/>
        </w:rPr>
        <w:t xml:space="preserve">Greer et al., 2021; </w:t>
      </w:r>
      <w:r w:rsidR="006E1354" w:rsidRPr="006E709B">
        <w:rPr>
          <w:lang w:val="en-US"/>
        </w:rPr>
        <w:t>Line et al., 2016; Lee et al., 2020)</w:t>
      </w:r>
      <w:r w:rsidR="00FC20C7" w:rsidRPr="006E709B">
        <w:rPr>
          <w:color w:val="0E101A"/>
          <w:lang w:val="en-US"/>
        </w:rPr>
        <w:t xml:space="preserve">. </w:t>
      </w:r>
      <w:r w:rsidR="00DA4CDD" w:rsidRPr="006E709B">
        <w:rPr>
          <w:color w:val="0E101A"/>
          <w:lang w:val="en-US"/>
        </w:rPr>
        <w:t xml:space="preserve">As per the food sector, </w:t>
      </w:r>
      <w:r w:rsidR="00707D49" w:rsidRPr="006E709B">
        <w:rPr>
          <w:color w:val="0E101A"/>
          <w:lang w:val="en-US"/>
        </w:rPr>
        <w:t>consumers</w:t>
      </w:r>
      <w:r w:rsidR="006B2A9C" w:rsidRPr="006E709B">
        <w:rPr>
          <w:color w:val="0E101A"/>
          <w:lang w:val="en-US"/>
        </w:rPr>
        <w:t xml:space="preserve">’ sensitiveness to the promotion of </w:t>
      </w:r>
      <w:r w:rsidR="008A50DC" w:rsidRPr="006E709B">
        <w:rPr>
          <w:color w:val="0E101A"/>
          <w:lang w:val="en-US"/>
        </w:rPr>
        <w:t xml:space="preserve">initiatives aimed at reducing </w:t>
      </w:r>
      <w:r w:rsidR="002D0B55" w:rsidRPr="006E709B">
        <w:rPr>
          <w:color w:val="0E101A"/>
          <w:lang w:val="en-US"/>
        </w:rPr>
        <w:t>food waste</w:t>
      </w:r>
      <w:r w:rsidR="006B2A9C" w:rsidRPr="006E709B">
        <w:rPr>
          <w:color w:val="0E101A"/>
          <w:lang w:val="en-US"/>
        </w:rPr>
        <w:t xml:space="preserve"> has increased </w:t>
      </w:r>
      <w:r w:rsidR="005045B3" w:rsidRPr="006E709B">
        <w:rPr>
          <w:color w:val="0E101A"/>
          <w:lang w:val="en-US"/>
        </w:rPr>
        <w:t>dramatically</w:t>
      </w:r>
      <w:r w:rsidR="002D0B55" w:rsidRPr="006E709B">
        <w:rPr>
          <w:color w:val="0E101A"/>
          <w:lang w:val="en-US"/>
        </w:rPr>
        <w:t>.</w:t>
      </w:r>
      <w:r w:rsidR="00EF2B10" w:rsidRPr="006E709B">
        <w:rPr>
          <w:color w:val="0E101A"/>
          <w:lang w:val="en-US"/>
        </w:rPr>
        <w:t xml:space="preserve"> </w:t>
      </w:r>
    </w:p>
    <w:p w14:paraId="0EF5B404" w14:textId="495B74D5" w:rsidR="00317B16" w:rsidRPr="006E709B" w:rsidRDefault="00A7275C" w:rsidP="00D33F0F">
      <w:pPr>
        <w:ind w:firstLine="709"/>
        <w:contextualSpacing/>
        <w:jc w:val="both"/>
        <w:rPr>
          <w:color w:val="0E101A"/>
          <w:lang w:val="en-US"/>
        </w:rPr>
      </w:pPr>
      <w:r w:rsidRPr="006E709B">
        <w:rPr>
          <w:color w:val="0E101A"/>
          <w:lang w:val="en-US"/>
        </w:rPr>
        <w:t>T</w:t>
      </w:r>
      <w:r w:rsidR="000D4AD8" w:rsidRPr="006E709B">
        <w:rPr>
          <w:color w:val="0E101A"/>
          <w:lang w:val="en-US"/>
        </w:rPr>
        <w:t xml:space="preserve">he </w:t>
      </w:r>
      <w:r w:rsidR="005045B3" w:rsidRPr="006E709B">
        <w:rPr>
          <w:color w:val="0E101A"/>
          <w:lang w:val="en-US"/>
        </w:rPr>
        <w:t>proliferation</w:t>
      </w:r>
      <w:r w:rsidR="009B0992" w:rsidRPr="006E709B">
        <w:rPr>
          <w:color w:val="0E101A"/>
          <w:lang w:val="en-US"/>
        </w:rPr>
        <w:t xml:space="preserve"> of </w:t>
      </w:r>
      <w:r w:rsidR="00A21474" w:rsidRPr="006E709B">
        <w:rPr>
          <w:color w:val="0E101A"/>
          <w:lang w:val="en-US"/>
        </w:rPr>
        <w:t xml:space="preserve">technologies like </w:t>
      </w:r>
      <w:r w:rsidR="00D260CA" w:rsidRPr="006E709B">
        <w:rPr>
          <w:color w:val="0E101A"/>
          <w:lang w:val="en-US"/>
        </w:rPr>
        <w:t>food waste fighting mobile</w:t>
      </w:r>
      <w:r w:rsidR="00072AF8" w:rsidRPr="006E709B">
        <w:rPr>
          <w:color w:val="0E101A"/>
          <w:lang w:val="en-US"/>
        </w:rPr>
        <w:t xml:space="preserve"> apps</w:t>
      </w:r>
      <w:r w:rsidR="00D260CA" w:rsidRPr="006E709B">
        <w:rPr>
          <w:color w:val="0E101A"/>
          <w:lang w:val="en-US"/>
        </w:rPr>
        <w:t xml:space="preserve"> </w:t>
      </w:r>
      <w:r w:rsidR="005045B3" w:rsidRPr="006E709B">
        <w:rPr>
          <w:color w:val="0E101A"/>
          <w:lang w:val="en-US"/>
        </w:rPr>
        <w:t xml:space="preserve">represent </w:t>
      </w:r>
      <w:r w:rsidR="00BA4C79" w:rsidRPr="006E709B">
        <w:rPr>
          <w:color w:val="0E101A"/>
          <w:lang w:val="en-US"/>
        </w:rPr>
        <w:t>practical tools</w:t>
      </w:r>
      <w:r w:rsidR="0083009D" w:rsidRPr="006E709B">
        <w:rPr>
          <w:color w:val="0E101A"/>
          <w:lang w:val="en-US"/>
        </w:rPr>
        <w:t>,</w:t>
      </w:r>
      <w:r w:rsidR="006E1354" w:rsidRPr="006E709B">
        <w:rPr>
          <w:color w:val="0E101A"/>
          <w:lang w:val="en-US"/>
        </w:rPr>
        <w:t xml:space="preserve"> typically </w:t>
      </w:r>
      <w:r w:rsidR="004F7983" w:rsidRPr="006E709B">
        <w:rPr>
          <w:color w:val="0E101A"/>
          <w:lang w:val="en-US"/>
        </w:rPr>
        <w:t>used by small firms</w:t>
      </w:r>
      <w:r w:rsidR="0083009D" w:rsidRPr="006E709B">
        <w:rPr>
          <w:color w:val="0E101A"/>
          <w:lang w:val="en-US"/>
        </w:rPr>
        <w:t>,</w:t>
      </w:r>
      <w:r w:rsidR="004F7983" w:rsidRPr="006E709B">
        <w:rPr>
          <w:color w:val="0E101A"/>
          <w:lang w:val="en-US"/>
        </w:rPr>
        <w:t xml:space="preserve"> </w:t>
      </w:r>
      <w:r w:rsidR="00BA4C79" w:rsidRPr="006E709B">
        <w:rPr>
          <w:color w:val="0E101A"/>
          <w:lang w:val="en-US"/>
        </w:rPr>
        <w:t>that may sustain</w:t>
      </w:r>
      <w:r w:rsidR="00EF7923" w:rsidRPr="006E709B">
        <w:rPr>
          <w:color w:val="0E101A"/>
          <w:lang w:val="en-US"/>
        </w:rPr>
        <w:t xml:space="preserve"> ecological </w:t>
      </w:r>
      <w:r w:rsidR="00A7386E" w:rsidRPr="006E709B">
        <w:rPr>
          <w:color w:val="0E101A"/>
          <w:lang w:val="en-US"/>
        </w:rPr>
        <w:t>behaviors</w:t>
      </w:r>
      <w:r w:rsidR="009C4B45" w:rsidRPr="006E709B">
        <w:rPr>
          <w:color w:val="0E101A"/>
          <w:lang w:val="en-US"/>
        </w:rPr>
        <w:t xml:space="preserve"> entertaining</w:t>
      </w:r>
      <w:r w:rsidR="000F2A97" w:rsidRPr="006E709B">
        <w:rPr>
          <w:color w:val="0E101A"/>
          <w:lang w:val="en-US"/>
        </w:rPr>
        <w:t xml:space="preserve"> consumers</w:t>
      </w:r>
      <w:r w:rsidR="008709FB" w:rsidRPr="006E709B">
        <w:rPr>
          <w:color w:val="0E101A"/>
          <w:lang w:val="en-US"/>
        </w:rPr>
        <w:t xml:space="preserve"> (</w:t>
      </w:r>
      <w:r w:rsidR="00507723" w:rsidRPr="006E709B">
        <w:rPr>
          <w:lang w:val="en-US"/>
        </w:rPr>
        <w:t>Cane and Parra, 2020; Gunden et al., 2020</w:t>
      </w:r>
      <w:r w:rsidR="008709FB" w:rsidRPr="006E709B">
        <w:rPr>
          <w:lang w:val="en-US"/>
        </w:rPr>
        <w:t>).</w:t>
      </w:r>
      <w:r w:rsidR="00BB0739" w:rsidRPr="006E709B">
        <w:rPr>
          <w:lang w:val="en-US"/>
        </w:rPr>
        <w:t xml:space="preserve"> </w:t>
      </w:r>
      <w:r w:rsidR="00AC6FA3" w:rsidRPr="006E709B">
        <w:rPr>
          <w:color w:val="0E101A"/>
          <w:lang w:val="en-US"/>
        </w:rPr>
        <w:t>Such technologies allow improving food recovery by connecting consumers with firms</w:t>
      </w:r>
      <w:r w:rsidR="001135EF" w:rsidRPr="006E709B">
        <w:rPr>
          <w:color w:val="0E101A"/>
          <w:lang w:val="en-US"/>
        </w:rPr>
        <w:t xml:space="preserve"> (restaurants, bar, pubs or other activities)</w:t>
      </w:r>
      <w:r w:rsidR="00AC6FA3" w:rsidRPr="006E709B">
        <w:rPr>
          <w:color w:val="0E101A"/>
          <w:lang w:val="en-US"/>
        </w:rPr>
        <w:t xml:space="preserve"> having leftover food.</w:t>
      </w:r>
      <w:r w:rsidR="002D0B55" w:rsidRPr="006E709B">
        <w:rPr>
          <w:color w:val="0E101A"/>
          <w:lang w:val="en-US"/>
        </w:rPr>
        <w:t xml:space="preserve"> Indeed, m</w:t>
      </w:r>
      <w:r w:rsidR="00085337" w:rsidRPr="006E709B">
        <w:rPr>
          <w:color w:val="0E101A"/>
          <w:lang w:val="en-US"/>
        </w:rPr>
        <w:t>arketers and practi</w:t>
      </w:r>
      <w:r w:rsidR="005A5838" w:rsidRPr="006E709B">
        <w:rPr>
          <w:color w:val="0E101A"/>
          <w:lang w:val="en-US"/>
        </w:rPr>
        <w:t>tioner</w:t>
      </w:r>
      <w:r w:rsidR="00D36B68" w:rsidRPr="006E709B">
        <w:rPr>
          <w:color w:val="0E101A"/>
          <w:lang w:val="en-US"/>
        </w:rPr>
        <w:t xml:space="preserve"> have tried to understand </w:t>
      </w:r>
      <w:r w:rsidR="00DD2BE1" w:rsidRPr="006E709B">
        <w:rPr>
          <w:color w:val="0E101A"/>
          <w:lang w:val="en-US"/>
        </w:rPr>
        <w:t xml:space="preserve">the </w:t>
      </w:r>
      <w:r w:rsidR="0022245F" w:rsidRPr="006E709B">
        <w:rPr>
          <w:color w:val="0E101A"/>
          <w:lang w:val="en-US"/>
        </w:rPr>
        <w:t>determin</w:t>
      </w:r>
      <w:r w:rsidR="002168CC" w:rsidRPr="006E709B">
        <w:rPr>
          <w:color w:val="0E101A"/>
          <w:lang w:val="en-US"/>
        </w:rPr>
        <w:t xml:space="preserve">ants of the adoption </w:t>
      </w:r>
      <w:r w:rsidR="00942731" w:rsidRPr="006E709B">
        <w:rPr>
          <w:color w:val="0E101A"/>
          <w:lang w:val="en-US"/>
        </w:rPr>
        <w:t>of these technologies</w:t>
      </w:r>
      <w:r w:rsidR="00330824" w:rsidRPr="006E709B">
        <w:rPr>
          <w:color w:val="0E101A"/>
          <w:lang w:val="en-US"/>
        </w:rPr>
        <w:t xml:space="preserve">, </w:t>
      </w:r>
      <w:r w:rsidR="004A50F3" w:rsidRPr="006E709B">
        <w:rPr>
          <w:color w:val="0E101A"/>
          <w:lang w:val="en-US"/>
        </w:rPr>
        <w:t>assuming</w:t>
      </w:r>
      <w:r w:rsidR="00C52EBD" w:rsidRPr="006E709B">
        <w:rPr>
          <w:color w:val="0E101A"/>
          <w:lang w:val="en-US"/>
        </w:rPr>
        <w:t>,</w:t>
      </w:r>
      <w:r w:rsidR="00707DA9" w:rsidRPr="006E709B">
        <w:rPr>
          <w:color w:val="0E101A"/>
          <w:lang w:val="en-US"/>
        </w:rPr>
        <w:t xml:space="preserve"> </w:t>
      </w:r>
      <w:r w:rsidR="002D0B55" w:rsidRPr="006E709B">
        <w:rPr>
          <w:color w:val="0E101A"/>
          <w:lang w:val="en-US"/>
        </w:rPr>
        <w:t>however</w:t>
      </w:r>
      <w:r w:rsidR="00C52EBD" w:rsidRPr="006E709B">
        <w:rPr>
          <w:color w:val="0E101A"/>
          <w:lang w:val="en-US"/>
        </w:rPr>
        <w:t>,</w:t>
      </w:r>
      <w:r w:rsidR="002D0B55" w:rsidRPr="006E709B">
        <w:rPr>
          <w:color w:val="0E101A"/>
          <w:lang w:val="en-US"/>
        </w:rPr>
        <w:t xml:space="preserve"> </w:t>
      </w:r>
      <w:r w:rsidR="00707DA9" w:rsidRPr="006E709B">
        <w:rPr>
          <w:color w:val="0E101A"/>
          <w:lang w:val="en-US"/>
        </w:rPr>
        <w:t xml:space="preserve">that </w:t>
      </w:r>
      <w:r w:rsidR="00F37055" w:rsidRPr="006E709B">
        <w:rPr>
          <w:color w:val="0E101A"/>
          <w:lang w:val="en-US"/>
        </w:rPr>
        <w:t xml:space="preserve">consumer </w:t>
      </w:r>
      <w:r w:rsidR="00A7386E" w:rsidRPr="006E709B">
        <w:rPr>
          <w:color w:val="0E101A"/>
          <w:lang w:val="en-US"/>
        </w:rPr>
        <w:t>behavior</w:t>
      </w:r>
      <w:r w:rsidR="00707DA9" w:rsidRPr="006E709B">
        <w:rPr>
          <w:color w:val="0E101A"/>
          <w:lang w:val="en-US"/>
        </w:rPr>
        <w:t xml:space="preserve"> mainly depends on the degree of environmentalism. </w:t>
      </w:r>
    </w:p>
    <w:p w14:paraId="1A2EF716" w14:textId="28DC50A7" w:rsidR="009A67EE" w:rsidRPr="006E709B" w:rsidRDefault="00BA4B5D" w:rsidP="00D33F0F">
      <w:pPr>
        <w:ind w:firstLine="709"/>
        <w:contextualSpacing/>
        <w:jc w:val="both"/>
        <w:rPr>
          <w:color w:val="0E101A"/>
          <w:lang w:val="en-US"/>
        </w:rPr>
      </w:pPr>
      <w:r w:rsidRPr="006E709B">
        <w:rPr>
          <w:color w:val="0E101A"/>
          <w:lang w:val="en-US"/>
        </w:rPr>
        <w:t xml:space="preserve">In this paper we show how </w:t>
      </w:r>
      <w:r w:rsidR="00884CC7" w:rsidRPr="006E709B">
        <w:rPr>
          <w:color w:val="0E101A"/>
          <w:lang w:val="en-US"/>
        </w:rPr>
        <w:t xml:space="preserve">consumers’ intention to </w:t>
      </w:r>
      <w:r w:rsidR="005670A7" w:rsidRPr="006E709B">
        <w:rPr>
          <w:color w:val="0E101A"/>
          <w:lang w:val="en-US"/>
        </w:rPr>
        <w:t>act pro-environmentally</w:t>
      </w:r>
      <w:r w:rsidR="00B94FED" w:rsidRPr="006E709B">
        <w:rPr>
          <w:color w:val="0E101A"/>
          <w:lang w:val="en-US"/>
        </w:rPr>
        <w:t xml:space="preserve"> not only depend</w:t>
      </w:r>
      <w:r w:rsidR="00B92185" w:rsidRPr="006E709B">
        <w:rPr>
          <w:color w:val="0E101A"/>
          <w:lang w:val="en-US"/>
        </w:rPr>
        <w:t>s</w:t>
      </w:r>
      <w:r w:rsidR="00D762C3" w:rsidRPr="006E709B">
        <w:rPr>
          <w:color w:val="0E101A"/>
          <w:lang w:val="en-US"/>
        </w:rPr>
        <w:t xml:space="preserve"> on </w:t>
      </w:r>
      <w:r w:rsidR="00993909" w:rsidRPr="006E709B">
        <w:rPr>
          <w:color w:val="0E101A"/>
          <w:lang w:val="en-US"/>
        </w:rPr>
        <w:t>their</w:t>
      </w:r>
      <w:r w:rsidR="00D762C3" w:rsidRPr="006E709B">
        <w:rPr>
          <w:color w:val="0E101A"/>
          <w:lang w:val="en-US"/>
        </w:rPr>
        <w:t xml:space="preserve"> sustainable orientation but also on </w:t>
      </w:r>
      <w:r w:rsidR="00993909" w:rsidRPr="006E709B">
        <w:rPr>
          <w:color w:val="0E101A"/>
          <w:lang w:val="en-US"/>
        </w:rPr>
        <w:t>their</w:t>
      </w:r>
      <w:r w:rsidR="00FE7927" w:rsidRPr="006E709B">
        <w:rPr>
          <w:color w:val="0E101A"/>
          <w:lang w:val="en-US"/>
        </w:rPr>
        <w:t xml:space="preserve"> need to signal a status</w:t>
      </w:r>
      <w:r w:rsidR="00C71045" w:rsidRPr="006E709B">
        <w:rPr>
          <w:color w:val="0E101A"/>
          <w:lang w:val="en-US"/>
        </w:rPr>
        <w:t xml:space="preserve">, to be perceived as green by other people. </w:t>
      </w:r>
      <w:r w:rsidR="00467263" w:rsidRPr="006E709B">
        <w:rPr>
          <w:color w:val="0E101A"/>
          <w:lang w:val="en-US"/>
        </w:rPr>
        <w:t xml:space="preserve">To </w:t>
      </w:r>
      <w:r w:rsidR="00F319EA" w:rsidRPr="006E709B">
        <w:rPr>
          <w:color w:val="0E101A"/>
          <w:lang w:val="en-US"/>
        </w:rPr>
        <w:t>demonstrate</w:t>
      </w:r>
      <w:r w:rsidR="008709FB" w:rsidRPr="006E709B">
        <w:rPr>
          <w:color w:val="0E101A"/>
          <w:lang w:val="en-US"/>
        </w:rPr>
        <w:t xml:space="preserve"> </w:t>
      </w:r>
      <w:r w:rsidR="00467263" w:rsidRPr="006E709B">
        <w:rPr>
          <w:color w:val="0E101A"/>
          <w:lang w:val="en-US"/>
        </w:rPr>
        <w:t xml:space="preserve">this, we conducted a study </w:t>
      </w:r>
      <w:r w:rsidR="00993909" w:rsidRPr="006E709B">
        <w:rPr>
          <w:color w:val="0E101A"/>
          <w:lang w:val="en-US"/>
        </w:rPr>
        <w:t>that examin</w:t>
      </w:r>
      <w:r w:rsidR="00B00006" w:rsidRPr="006E709B">
        <w:rPr>
          <w:color w:val="0E101A"/>
          <w:lang w:val="en-US"/>
        </w:rPr>
        <w:t>es</w:t>
      </w:r>
      <w:r w:rsidR="00B51348" w:rsidRPr="006E709B">
        <w:rPr>
          <w:color w:val="0E101A"/>
          <w:lang w:val="en-US"/>
        </w:rPr>
        <w:t xml:space="preserve"> </w:t>
      </w:r>
      <w:r w:rsidR="009A67EE" w:rsidRPr="006E709B">
        <w:rPr>
          <w:color w:val="0E101A"/>
          <w:lang w:val="en-US"/>
        </w:rPr>
        <w:t>the</w:t>
      </w:r>
      <w:r w:rsidR="00B51348" w:rsidRPr="006E709B">
        <w:rPr>
          <w:color w:val="0E101A"/>
          <w:lang w:val="en-US"/>
        </w:rPr>
        <w:t xml:space="preserve"> interplay </w:t>
      </w:r>
      <w:r w:rsidR="00102D8C" w:rsidRPr="006E709B">
        <w:rPr>
          <w:color w:val="0E101A"/>
          <w:lang w:val="en-US"/>
        </w:rPr>
        <w:t>between</w:t>
      </w:r>
      <w:r w:rsidR="009A67EE" w:rsidRPr="006E709B">
        <w:rPr>
          <w:color w:val="0E101A"/>
          <w:lang w:val="en-US"/>
        </w:rPr>
        <w:t xml:space="preserve"> </w:t>
      </w:r>
      <w:r w:rsidR="00771E1F" w:rsidRPr="006E709B">
        <w:rPr>
          <w:color w:val="0E101A"/>
          <w:lang w:val="en-US"/>
        </w:rPr>
        <w:t>s</w:t>
      </w:r>
      <w:r w:rsidR="009A67EE" w:rsidRPr="006E709B">
        <w:rPr>
          <w:color w:val="0E101A"/>
          <w:lang w:val="en-US"/>
        </w:rPr>
        <w:t xml:space="preserve">ustainability-related communication focus </w:t>
      </w:r>
      <w:r w:rsidR="000E2213" w:rsidRPr="006E709B">
        <w:rPr>
          <w:color w:val="0E101A"/>
          <w:lang w:val="en-US"/>
        </w:rPr>
        <w:t>and status consumption orientation</w:t>
      </w:r>
      <w:r w:rsidR="00102D8C" w:rsidRPr="006E709B">
        <w:rPr>
          <w:color w:val="0E101A"/>
          <w:lang w:val="en-US"/>
        </w:rPr>
        <w:t xml:space="preserve"> </w:t>
      </w:r>
      <w:r w:rsidR="00FD28DB" w:rsidRPr="006E709B">
        <w:rPr>
          <w:color w:val="0E101A"/>
          <w:lang w:val="en-US"/>
        </w:rPr>
        <w:t>and its effect on</w:t>
      </w:r>
      <w:r w:rsidR="00102D8C" w:rsidRPr="006E709B">
        <w:rPr>
          <w:color w:val="0E101A"/>
          <w:lang w:val="en-US"/>
        </w:rPr>
        <w:t xml:space="preserve"> </w:t>
      </w:r>
      <w:r w:rsidR="00E94E26" w:rsidRPr="006E709B">
        <w:rPr>
          <w:color w:val="0E101A"/>
          <w:lang w:val="en-US"/>
        </w:rPr>
        <w:t xml:space="preserve">consumers’ environmentalism, </w:t>
      </w:r>
      <w:r w:rsidR="00D04F60" w:rsidRPr="006E709B">
        <w:rPr>
          <w:color w:val="0E101A"/>
          <w:lang w:val="en-US"/>
        </w:rPr>
        <w:t>and, on</w:t>
      </w:r>
      <w:r w:rsidR="006239EA" w:rsidRPr="006E709B">
        <w:rPr>
          <w:color w:val="0E101A"/>
          <w:lang w:val="en-US"/>
        </w:rPr>
        <w:t xml:space="preserve"> </w:t>
      </w:r>
      <w:r w:rsidR="00E94E26" w:rsidRPr="006E709B">
        <w:rPr>
          <w:color w:val="0E101A"/>
          <w:lang w:val="en-US"/>
        </w:rPr>
        <w:t xml:space="preserve">the intention to use </w:t>
      </w:r>
      <w:r w:rsidR="00A50A0F" w:rsidRPr="006E709B">
        <w:rPr>
          <w:color w:val="0E101A"/>
          <w:lang w:val="en-US"/>
        </w:rPr>
        <w:t>food waste fighting mobile app</w:t>
      </w:r>
      <w:r w:rsidR="008D0826" w:rsidRPr="006E709B">
        <w:rPr>
          <w:color w:val="0E101A"/>
          <w:lang w:val="en-US"/>
        </w:rPr>
        <w:t>s</w:t>
      </w:r>
      <w:r w:rsidR="00A50A0F" w:rsidRPr="006E709B">
        <w:rPr>
          <w:color w:val="0E101A"/>
          <w:lang w:val="en-US"/>
        </w:rPr>
        <w:t>.</w:t>
      </w:r>
      <w:r w:rsidR="00561DF6" w:rsidRPr="006E709B">
        <w:rPr>
          <w:color w:val="0E101A"/>
          <w:lang w:val="en-US"/>
        </w:rPr>
        <w:t xml:space="preserve"> Our findings suggest that</w:t>
      </w:r>
      <w:r w:rsidR="009A67EE" w:rsidRPr="006E709B">
        <w:rPr>
          <w:color w:val="0E101A"/>
          <w:lang w:val="en-US"/>
        </w:rPr>
        <w:t xml:space="preserve"> </w:t>
      </w:r>
      <w:r w:rsidR="00561DF6" w:rsidRPr="006E709B">
        <w:rPr>
          <w:color w:val="0E101A"/>
          <w:lang w:val="en-US"/>
        </w:rPr>
        <w:t>the tradi</w:t>
      </w:r>
      <w:r w:rsidR="006239EA" w:rsidRPr="006E709B">
        <w:rPr>
          <w:color w:val="0E101A"/>
          <w:lang w:val="en-US"/>
        </w:rPr>
        <w:t>ti</w:t>
      </w:r>
      <w:r w:rsidR="00561DF6" w:rsidRPr="006E709B">
        <w:rPr>
          <w:color w:val="0E101A"/>
          <w:lang w:val="en-US"/>
        </w:rPr>
        <w:t xml:space="preserve">onal view, according to which </w:t>
      </w:r>
      <w:r w:rsidR="001F7E91" w:rsidRPr="006E709B">
        <w:rPr>
          <w:color w:val="0E101A"/>
          <w:lang w:val="en-US"/>
        </w:rPr>
        <w:t xml:space="preserve">green purchase is </w:t>
      </w:r>
      <w:r w:rsidR="00D04F60" w:rsidRPr="006E709B">
        <w:rPr>
          <w:color w:val="0E101A"/>
          <w:lang w:val="en-US"/>
        </w:rPr>
        <w:t xml:space="preserve">only </w:t>
      </w:r>
      <w:r w:rsidR="001F7E91" w:rsidRPr="006E709B">
        <w:rPr>
          <w:color w:val="0E101A"/>
          <w:lang w:val="en-US"/>
        </w:rPr>
        <w:t xml:space="preserve">due to </w:t>
      </w:r>
      <w:r w:rsidR="002675AD" w:rsidRPr="006E709B">
        <w:rPr>
          <w:color w:val="0E101A"/>
          <w:lang w:val="en-US"/>
        </w:rPr>
        <w:t>sustainable orientation</w:t>
      </w:r>
      <w:r w:rsidR="005F68EA" w:rsidRPr="006E709B">
        <w:rPr>
          <w:color w:val="0E101A"/>
          <w:lang w:val="en-US"/>
        </w:rPr>
        <w:t xml:space="preserve"> (</w:t>
      </w:r>
      <w:r w:rsidR="0068781E" w:rsidRPr="006E709B">
        <w:rPr>
          <w:lang w:val="en-US"/>
        </w:rPr>
        <w:t xml:space="preserve">Cruz and Manata, 2020; </w:t>
      </w:r>
      <w:r w:rsidR="00E3074D" w:rsidRPr="006E709B">
        <w:rPr>
          <w:lang w:val="en-US"/>
        </w:rPr>
        <w:t>Gilg et al., 2005; Paul et al., 2016)</w:t>
      </w:r>
      <w:r w:rsidR="002675AD" w:rsidRPr="006E709B">
        <w:rPr>
          <w:color w:val="0E101A"/>
          <w:lang w:val="en-US"/>
        </w:rPr>
        <w:t xml:space="preserve">, is limited. </w:t>
      </w:r>
      <w:r w:rsidR="009B6244" w:rsidRPr="006E709B">
        <w:rPr>
          <w:color w:val="0E101A"/>
          <w:lang w:val="en-US"/>
        </w:rPr>
        <w:t xml:space="preserve">Interestingly, we show </w:t>
      </w:r>
      <w:r w:rsidR="009A67EE" w:rsidRPr="006E709B">
        <w:rPr>
          <w:color w:val="0E101A"/>
          <w:lang w:val="en-US"/>
        </w:rPr>
        <w:t>that the sustainability-related communication focus exert</w:t>
      </w:r>
      <w:r w:rsidR="00CF4B17" w:rsidRPr="006E709B">
        <w:rPr>
          <w:color w:val="0E101A"/>
          <w:lang w:val="en-US"/>
        </w:rPr>
        <w:t>s</w:t>
      </w:r>
      <w:r w:rsidR="009A67EE" w:rsidRPr="006E709B">
        <w:rPr>
          <w:color w:val="0E101A"/>
          <w:lang w:val="en-US"/>
        </w:rPr>
        <w:t xml:space="preserve"> a significant and positive effect on consumers’ intention to use food waste fighting mobile app</w:t>
      </w:r>
      <w:r w:rsidR="008D0826" w:rsidRPr="006E709B">
        <w:rPr>
          <w:color w:val="0E101A"/>
          <w:lang w:val="en-US"/>
        </w:rPr>
        <w:t>s</w:t>
      </w:r>
      <w:r w:rsidR="009A67EE" w:rsidRPr="006E709B">
        <w:rPr>
          <w:color w:val="0E101A"/>
          <w:lang w:val="en-US"/>
        </w:rPr>
        <w:t xml:space="preserve"> trough the effect of environmentalism, and such effect may be stronger among those consumers who exhibit higher level of status signaling</w:t>
      </w:r>
      <w:r w:rsidR="00961851" w:rsidRPr="006E709B">
        <w:rPr>
          <w:color w:val="0E101A"/>
          <w:lang w:val="en-US"/>
        </w:rPr>
        <w:t>.</w:t>
      </w:r>
    </w:p>
    <w:p w14:paraId="12038F13" w14:textId="33248FD8" w:rsidR="00EF07EE" w:rsidRPr="006E709B" w:rsidRDefault="00E56BF1" w:rsidP="00D33F0F">
      <w:pPr>
        <w:ind w:firstLine="709"/>
        <w:contextualSpacing/>
        <w:jc w:val="both"/>
        <w:rPr>
          <w:color w:val="0E101A"/>
          <w:lang w:val="en-US"/>
        </w:rPr>
      </w:pPr>
      <w:r w:rsidRPr="006E709B">
        <w:rPr>
          <w:color w:val="0E101A"/>
          <w:lang w:val="en-US"/>
        </w:rPr>
        <w:t>This paper has theoretical implications</w:t>
      </w:r>
      <w:r w:rsidR="004044FD" w:rsidRPr="006E709B">
        <w:rPr>
          <w:color w:val="0E101A"/>
          <w:lang w:val="en-US"/>
        </w:rPr>
        <w:t xml:space="preserve"> that may</w:t>
      </w:r>
      <w:r w:rsidR="000B64C3" w:rsidRPr="006E709B">
        <w:rPr>
          <w:color w:val="0E101A"/>
          <w:lang w:val="en-US"/>
        </w:rPr>
        <w:t xml:space="preserve"> improve our current understand of </w:t>
      </w:r>
      <w:r w:rsidR="00AD11C2" w:rsidRPr="006E709B">
        <w:rPr>
          <w:color w:val="0E101A"/>
          <w:lang w:val="en-US"/>
        </w:rPr>
        <w:t xml:space="preserve">the motivations that drive the adoption of new technologies aimed at </w:t>
      </w:r>
      <w:r w:rsidR="00311DF5" w:rsidRPr="006E709B">
        <w:rPr>
          <w:color w:val="0E101A"/>
          <w:lang w:val="en-US"/>
        </w:rPr>
        <w:t>sustain</w:t>
      </w:r>
      <w:r w:rsidR="00334D54" w:rsidRPr="006E709B">
        <w:rPr>
          <w:color w:val="0E101A"/>
          <w:lang w:val="en-US"/>
        </w:rPr>
        <w:t>ing</w:t>
      </w:r>
      <w:r w:rsidR="00311DF5" w:rsidRPr="006E709B">
        <w:rPr>
          <w:color w:val="0E101A"/>
          <w:lang w:val="en-US"/>
        </w:rPr>
        <w:t xml:space="preserve"> pro-environmental </w:t>
      </w:r>
      <w:r w:rsidR="00A7386E" w:rsidRPr="006E709B">
        <w:rPr>
          <w:color w:val="0E101A"/>
          <w:lang w:val="en-US"/>
        </w:rPr>
        <w:t>behaviors</w:t>
      </w:r>
      <w:r w:rsidR="00311DF5" w:rsidRPr="006E709B">
        <w:rPr>
          <w:color w:val="0E101A"/>
          <w:lang w:val="en-US"/>
        </w:rPr>
        <w:t xml:space="preserve">. </w:t>
      </w:r>
      <w:r w:rsidR="0093596A" w:rsidRPr="006E709B">
        <w:rPr>
          <w:color w:val="0E101A"/>
          <w:lang w:val="en-US"/>
        </w:rPr>
        <w:t>Through the proposed study, we show that communication</w:t>
      </w:r>
      <w:r w:rsidR="006704C3" w:rsidRPr="006E709B">
        <w:rPr>
          <w:color w:val="0E101A"/>
          <w:lang w:val="en-US"/>
        </w:rPr>
        <w:t xml:space="preserve">s strategies are still of </w:t>
      </w:r>
      <w:r w:rsidR="006704C3" w:rsidRPr="006E709B">
        <w:rPr>
          <w:color w:val="0E101A"/>
          <w:lang w:val="en-US"/>
        </w:rPr>
        <w:lastRenderedPageBreak/>
        <w:t xml:space="preserve">paramount importance when examining </w:t>
      </w:r>
      <w:r w:rsidR="000E4FEC" w:rsidRPr="006E709B">
        <w:rPr>
          <w:color w:val="0E101A"/>
          <w:lang w:val="en-US"/>
        </w:rPr>
        <w:t xml:space="preserve">consumer </w:t>
      </w:r>
      <w:r w:rsidR="00A7386E" w:rsidRPr="006E709B">
        <w:rPr>
          <w:color w:val="0E101A"/>
          <w:lang w:val="en-US"/>
        </w:rPr>
        <w:t>behavior</w:t>
      </w:r>
      <w:r w:rsidR="000E4FEC" w:rsidRPr="006E709B">
        <w:rPr>
          <w:color w:val="0E101A"/>
          <w:lang w:val="en-US"/>
        </w:rPr>
        <w:t xml:space="preserve">. </w:t>
      </w:r>
      <w:r w:rsidR="006824F9" w:rsidRPr="006E709B">
        <w:rPr>
          <w:color w:val="0E101A"/>
          <w:lang w:val="en-US"/>
        </w:rPr>
        <w:t xml:space="preserve">Specifically, a high sustainability-related communication focus in marketing communications </w:t>
      </w:r>
      <w:r w:rsidR="00F07BBD" w:rsidRPr="006E709B">
        <w:rPr>
          <w:color w:val="0E101A"/>
          <w:lang w:val="en-US"/>
        </w:rPr>
        <w:t>significantly impact</w:t>
      </w:r>
      <w:r w:rsidR="006824F9" w:rsidRPr="006E709B">
        <w:rPr>
          <w:color w:val="0E101A"/>
          <w:lang w:val="en-US"/>
        </w:rPr>
        <w:t xml:space="preserve"> the </w:t>
      </w:r>
      <w:r w:rsidR="00EB0E2B" w:rsidRPr="006E709B">
        <w:rPr>
          <w:color w:val="0E101A"/>
          <w:lang w:val="en-US"/>
        </w:rPr>
        <w:t xml:space="preserve">degree of environmentalism and, indirectly, </w:t>
      </w:r>
      <w:r w:rsidR="005F3DD1" w:rsidRPr="006E709B">
        <w:rPr>
          <w:color w:val="0E101A"/>
          <w:lang w:val="en-US"/>
        </w:rPr>
        <w:t>the intention to adopt app</w:t>
      </w:r>
      <w:r w:rsidR="00B30D90" w:rsidRPr="006E709B">
        <w:rPr>
          <w:color w:val="0E101A"/>
          <w:lang w:val="en-US"/>
        </w:rPr>
        <w:t>s</w:t>
      </w:r>
      <w:r w:rsidR="005F3DD1" w:rsidRPr="006E709B">
        <w:rPr>
          <w:color w:val="0E101A"/>
          <w:lang w:val="en-US"/>
        </w:rPr>
        <w:t xml:space="preserve"> to reduce food waste. </w:t>
      </w:r>
      <w:r w:rsidR="00953DB5" w:rsidRPr="006E709B">
        <w:rPr>
          <w:color w:val="0E101A"/>
          <w:lang w:val="en-US"/>
        </w:rPr>
        <w:t>This result reflect</w:t>
      </w:r>
      <w:r w:rsidR="002359D0" w:rsidRPr="006E709B">
        <w:rPr>
          <w:color w:val="0E101A"/>
          <w:lang w:val="en-US"/>
        </w:rPr>
        <w:t>s</w:t>
      </w:r>
      <w:r w:rsidR="00953DB5" w:rsidRPr="006E709B">
        <w:rPr>
          <w:color w:val="0E101A"/>
          <w:lang w:val="en-US"/>
        </w:rPr>
        <w:t xml:space="preserve"> the tradition</w:t>
      </w:r>
      <w:r w:rsidR="00BC5EAC" w:rsidRPr="006E709B">
        <w:rPr>
          <w:color w:val="0E101A"/>
          <w:lang w:val="en-US"/>
        </w:rPr>
        <w:t>al</w:t>
      </w:r>
      <w:r w:rsidR="00953DB5" w:rsidRPr="006E709B">
        <w:rPr>
          <w:color w:val="0E101A"/>
          <w:lang w:val="en-US"/>
        </w:rPr>
        <w:t xml:space="preserve"> view, according to which</w:t>
      </w:r>
      <w:r w:rsidR="008B32D4" w:rsidRPr="006E709B">
        <w:rPr>
          <w:color w:val="0E101A"/>
          <w:lang w:val="en-US"/>
        </w:rPr>
        <w:t xml:space="preserve">, </w:t>
      </w:r>
      <w:r w:rsidR="00812D96" w:rsidRPr="006E709B">
        <w:rPr>
          <w:color w:val="0E101A"/>
          <w:lang w:val="en-US"/>
        </w:rPr>
        <w:t>using</w:t>
      </w:r>
      <w:r w:rsidR="00BC5EAC" w:rsidRPr="006E709B">
        <w:rPr>
          <w:color w:val="0E101A"/>
          <w:lang w:val="en-US"/>
        </w:rPr>
        <w:t xml:space="preserve"> marketing messages that </w:t>
      </w:r>
      <w:r w:rsidR="00812D96" w:rsidRPr="006E709B">
        <w:rPr>
          <w:color w:val="0E101A"/>
          <w:lang w:val="en-US"/>
        </w:rPr>
        <w:t xml:space="preserve">appeals to </w:t>
      </w:r>
      <w:r w:rsidR="00DF2347" w:rsidRPr="006E709B">
        <w:rPr>
          <w:color w:val="0E101A"/>
          <w:lang w:val="en-US"/>
        </w:rPr>
        <w:t>sustainab</w:t>
      </w:r>
      <w:r w:rsidR="002359D0" w:rsidRPr="006E709B">
        <w:rPr>
          <w:color w:val="0E101A"/>
          <w:lang w:val="en-US"/>
        </w:rPr>
        <w:t>ility</w:t>
      </w:r>
      <w:r w:rsidR="00DF2347" w:rsidRPr="006E709B">
        <w:rPr>
          <w:color w:val="0E101A"/>
          <w:lang w:val="en-US"/>
        </w:rPr>
        <w:t xml:space="preserve"> </w:t>
      </w:r>
      <w:r w:rsidR="00870503" w:rsidRPr="006E709B">
        <w:rPr>
          <w:color w:val="0E101A"/>
          <w:lang w:val="en-US"/>
        </w:rPr>
        <w:t>may foster</w:t>
      </w:r>
      <w:r w:rsidR="002359D0" w:rsidRPr="006E709B">
        <w:rPr>
          <w:color w:val="0E101A"/>
          <w:lang w:val="en-US"/>
        </w:rPr>
        <w:t xml:space="preserve"> consumers’</w:t>
      </w:r>
      <w:r w:rsidR="00870503" w:rsidRPr="006E709B">
        <w:rPr>
          <w:color w:val="0E101A"/>
          <w:lang w:val="en-US"/>
        </w:rPr>
        <w:t xml:space="preserve"> intention to </w:t>
      </w:r>
      <w:r w:rsidR="00294C67" w:rsidRPr="006E709B">
        <w:rPr>
          <w:color w:val="0E101A"/>
          <w:lang w:val="en-US"/>
        </w:rPr>
        <w:t>engage</w:t>
      </w:r>
      <w:r w:rsidR="00F32744" w:rsidRPr="006E709B">
        <w:rPr>
          <w:color w:val="0E101A"/>
          <w:lang w:val="en-US"/>
        </w:rPr>
        <w:t xml:space="preserve"> in</w:t>
      </w:r>
      <w:r w:rsidR="00404067" w:rsidRPr="006E709B">
        <w:rPr>
          <w:color w:val="0E101A"/>
          <w:lang w:val="en-US"/>
        </w:rPr>
        <w:t xml:space="preserve"> sustainable consumption, </w:t>
      </w:r>
      <w:r w:rsidR="00985654" w:rsidRPr="006E709B">
        <w:rPr>
          <w:color w:val="0E101A"/>
          <w:lang w:val="en-US"/>
        </w:rPr>
        <w:t>and, in particular,</w:t>
      </w:r>
      <w:r w:rsidR="00294C67" w:rsidRPr="006E709B">
        <w:rPr>
          <w:color w:val="0E101A"/>
          <w:lang w:val="en-US"/>
        </w:rPr>
        <w:t xml:space="preserve"> in </w:t>
      </w:r>
      <w:r w:rsidR="00404067" w:rsidRPr="006E709B">
        <w:rPr>
          <w:color w:val="0E101A"/>
          <w:lang w:val="en-US"/>
        </w:rPr>
        <w:t>initiatives</w:t>
      </w:r>
      <w:r w:rsidR="00953DB5" w:rsidRPr="006E709B">
        <w:rPr>
          <w:color w:val="0E101A"/>
          <w:lang w:val="en-US"/>
        </w:rPr>
        <w:t xml:space="preserve"> </w:t>
      </w:r>
      <w:r w:rsidR="000B3698" w:rsidRPr="006E709B">
        <w:rPr>
          <w:color w:val="0E101A"/>
          <w:lang w:val="en-US"/>
        </w:rPr>
        <w:t>that protect the environment</w:t>
      </w:r>
      <w:r w:rsidR="00985654" w:rsidRPr="006E709B">
        <w:rPr>
          <w:color w:val="0E101A"/>
          <w:lang w:val="en-US"/>
        </w:rPr>
        <w:t xml:space="preserve"> by reducing food waste</w:t>
      </w:r>
      <w:r w:rsidR="00EF726D" w:rsidRPr="006E709B">
        <w:rPr>
          <w:color w:val="0E101A"/>
          <w:lang w:val="en-US"/>
        </w:rPr>
        <w:t xml:space="preserve"> (</w:t>
      </w:r>
      <w:r w:rsidR="00877048" w:rsidRPr="006E709B">
        <w:rPr>
          <w:lang w:val="en-US"/>
        </w:rPr>
        <w:t xml:space="preserve">Grimmer and Wolley, 2016; </w:t>
      </w:r>
      <w:r w:rsidR="009336C4" w:rsidRPr="006E709B">
        <w:rPr>
          <w:lang w:val="en-US"/>
        </w:rPr>
        <w:t>Majer et al., 2022</w:t>
      </w:r>
      <w:r w:rsidR="0092599E" w:rsidRPr="006E709B">
        <w:rPr>
          <w:lang w:val="en-US"/>
        </w:rPr>
        <w:t>;</w:t>
      </w:r>
      <w:r w:rsidR="00F17A77" w:rsidRPr="006E709B">
        <w:rPr>
          <w:lang w:val="en-US"/>
        </w:rPr>
        <w:t xml:space="preserve"> Schmuck et al., 2018</w:t>
      </w:r>
      <w:r w:rsidR="00EF726D" w:rsidRPr="006E709B">
        <w:rPr>
          <w:color w:val="0E101A"/>
          <w:lang w:val="en-US"/>
        </w:rPr>
        <w:t>)</w:t>
      </w:r>
      <w:r w:rsidR="000B3698" w:rsidRPr="006E709B">
        <w:rPr>
          <w:color w:val="0E101A"/>
          <w:lang w:val="en-US"/>
        </w:rPr>
        <w:t xml:space="preserve">. </w:t>
      </w:r>
    </w:p>
    <w:p w14:paraId="67F2B06D" w14:textId="6D6C491B" w:rsidR="001B13A1" w:rsidRPr="006E709B" w:rsidRDefault="006762D4" w:rsidP="00D33F0F">
      <w:pPr>
        <w:ind w:firstLine="709"/>
        <w:contextualSpacing/>
        <w:jc w:val="both"/>
        <w:rPr>
          <w:color w:val="0E101A"/>
          <w:lang w:val="en-US"/>
        </w:rPr>
      </w:pPr>
      <w:r w:rsidRPr="006E709B">
        <w:rPr>
          <w:color w:val="0E101A"/>
          <w:lang w:val="en-US"/>
        </w:rPr>
        <w:t xml:space="preserve">More interestingly, our findings suggest </w:t>
      </w:r>
      <w:r w:rsidR="00D65AFC" w:rsidRPr="006E709B">
        <w:rPr>
          <w:color w:val="0E101A"/>
          <w:lang w:val="en-US"/>
        </w:rPr>
        <w:t xml:space="preserve">that focusing on </w:t>
      </w:r>
      <w:r w:rsidR="00FA5B2F" w:rsidRPr="006E709B">
        <w:rPr>
          <w:color w:val="0E101A"/>
          <w:lang w:val="en-US"/>
        </w:rPr>
        <w:t>communication strategies that highlight</w:t>
      </w:r>
      <w:r w:rsidR="00DC7ED9" w:rsidRPr="006E709B">
        <w:rPr>
          <w:color w:val="0E101A"/>
          <w:lang w:val="en-US"/>
        </w:rPr>
        <w:t xml:space="preserve"> the beneficial effects for the environment is not the only condition that </w:t>
      </w:r>
      <w:r w:rsidR="008E2D40" w:rsidRPr="006E709B">
        <w:rPr>
          <w:color w:val="0E101A"/>
          <w:lang w:val="en-US"/>
        </w:rPr>
        <w:t>play</w:t>
      </w:r>
      <w:r w:rsidR="00150B9B" w:rsidRPr="006E709B">
        <w:rPr>
          <w:color w:val="0E101A"/>
          <w:lang w:val="en-US"/>
        </w:rPr>
        <w:t>s</w:t>
      </w:r>
      <w:r w:rsidR="008E2D40" w:rsidRPr="006E709B">
        <w:rPr>
          <w:color w:val="0E101A"/>
          <w:lang w:val="en-US"/>
        </w:rPr>
        <w:t xml:space="preserve"> a role. </w:t>
      </w:r>
      <w:r w:rsidR="00A91C75" w:rsidRPr="006E709B">
        <w:rPr>
          <w:color w:val="0E101A"/>
          <w:lang w:val="en-US"/>
        </w:rPr>
        <w:t>In a society that is increasingly connected</w:t>
      </w:r>
      <w:r w:rsidR="00865477" w:rsidRPr="006E709B">
        <w:rPr>
          <w:color w:val="0E101A"/>
          <w:lang w:val="en-US"/>
        </w:rPr>
        <w:t>,</w:t>
      </w:r>
      <w:r w:rsidR="006C4DBA" w:rsidRPr="006E709B">
        <w:rPr>
          <w:color w:val="0E101A"/>
          <w:lang w:val="en-US"/>
        </w:rPr>
        <w:t xml:space="preserve"> where consumer</w:t>
      </w:r>
      <w:r w:rsidR="00472B3E" w:rsidRPr="006E709B">
        <w:rPr>
          <w:color w:val="0E101A"/>
          <w:lang w:val="en-US"/>
        </w:rPr>
        <w:t>s</w:t>
      </w:r>
      <w:r w:rsidR="006C4DBA" w:rsidRPr="006E709B">
        <w:rPr>
          <w:color w:val="0E101A"/>
          <w:lang w:val="en-US"/>
        </w:rPr>
        <w:t xml:space="preserve"> pay a lot of attention to the way they appear </w:t>
      </w:r>
      <w:r w:rsidR="009274F7" w:rsidRPr="006E709B">
        <w:rPr>
          <w:color w:val="0E101A"/>
          <w:lang w:val="en-US"/>
        </w:rPr>
        <w:t>to other</w:t>
      </w:r>
      <w:r w:rsidR="00B5398B" w:rsidRPr="006E709B">
        <w:rPr>
          <w:color w:val="0E101A"/>
          <w:lang w:val="en-US"/>
        </w:rPr>
        <w:t xml:space="preserve"> ones</w:t>
      </w:r>
      <w:r w:rsidR="009274F7" w:rsidRPr="006E709B">
        <w:rPr>
          <w:color w:val="0E101A"/>
          <w:lang w:val="en-US"/>
        </w:rPr>
        <w:t xml:space="preserve"> – especially </w:t>
      </w:r>
      <w:r w:rsidR="0056313C" w:rsidRPr="006E709B">
        <w:rPr>
          <w:color w:val="0E101A"/>
          <w:lang w:val="en-US"/>
        </w:rPr>
        <w:t xml:space="preserve">on social media – </w:t>
      </w:r>
      <w:r w:rsidR="00970637" w:rsidRPr="006E709B">
        <w:rPr>
          <w:color w:val="0E101A"/>
          <w:lang w:val="en-US"/>
        </w:rPr>
        <w:t xml:space="preserve">sustainable consumption </w:t>
      </w:r>
      <w:r w:rsidR="00A7386E" w:rsidRPr="006E709B">
        <w:rPr>
          <w:color w:val="0E101A"/>
          <w:lang w:val="en-US"/>
        </w:rPr>
        <w:t>behavior</w:t>
      </w:r>
      <w:r w:rsidR="00970637" w:rsidRPr="006E709B">
        <w:rPr>
          <w:color w:val="0E101A"/>
          <w:lang w:val="en-US"/>
        </w:rPr>
        <w:t xml:space="preserve"> </w:t>
      </w:r>
      <w:r w:rsidR="009627F8" w:rsidRPr="006E709B">
        <w:rPr>
          <w:color w:val="0E101A"/>
          <w:lang w:val="en-US"/>
        </w:rPr>
        <w:t xml:space="preserve">may </w:t>
      </w:r>
      <w:r w:rsidR="00970637" w:rsidRPr="006E709B">
        <w:rPr>
          <w:color w:val="0E101A"/>
          <w:lang w:val="en-US"/>
        </w:rPr>
        <w:t xml:space="preserve">also depend on </w:t>
      </w:r>
      <w:r w:rsidR="009627F8" w:rsidRPr="006E709B">
        <w:rPr>
          <w:color w:val="0E101A"/>
          <w:lang w:val="en-US"/>
        </w:rPr>
        <w:t>self-interested motives (De Dominicis et al., 2017), to reach personal benefits (Grimmer and Woolley, 2014)</w:t>
      </w:r>
      <w:r w:rsidR="00865477" w:rsidRPr="006E709B">
        <w:rPr>
          <w:color w:val="0E101A"/>
          <w:lang w:val="en-US"/>
        </w:rPr>
        <w:t xml:space="preserve">. Indeed, we show </w:t>
      </w:r>
      <w:r w:rsidR="0003400F" w:rsidRPr="006E709B">
        <w:rPr>
          <w:color w:val="0E101A"/>
          <w:lang w:val="en-US"/>
        </w:rPr>
        <w:t>that status consumption</w:t>
      </w:r>
      <w:r w:rsidR="00607947" w:rsidRPr="006E709B">
        <w:rPr>
          <w:color w:val="0E101A"/>
          <w:lang w:val="en-US"/>
        </w:rPr>
        <w:t xml:space="preserve"> orientation positively affects the degree of environmentalism. Such result </w:t>
      </w:r>
      <w:r w:rsidR="00BD4097" w:rsidRPr="006E709B">
        <w:rPr>
          <w:color w:val="0E101A"/>
          <w:lang w:val="en-US"/>
        </w:rPr>
        <w:t>appears</w:t>
      </w:r>
      <w:r w:rsidR="00607947" w:rsidRPr="006E709B">
        <w:rPr>
          <w:color w:val="0E101A"/>
          <w:lang w:val="en-US"/>
        </w:rPr>
        <w:t xml:space="preserve"> consistent wit</w:t>
      </w:r>
      <w:r w:rsidR="00F97CB6" w:rsidRPr="006E709B">
        <w:rPr>
          <w:color w:val="0E101A"/>
          <w:lang w:val="en-US"/>
        </w:rPr>
        <w:t>h</w:t>
      </w:r>
      <w:r w:rsidR="002F7C33" w:rsidRPr="006E709B">
        <w:rPr>
          <w:color w:val="0E101A"/>
          <w:lang w:val="en-US"/>
        </w:rPr>
        <w:t xml:space="preserve"> some scholars (i.e.,</w:t>
      </w:r>
      <w:r w:rsidR="00F97CB6" w:rsidRPr="006E709B">
        <w:rPr>
          <w:color w:val="0E101A"/>
          <w:lang w:val="en-US"/>
        </w:rPr>
        <w:t xml:space="preserve"> Griskevicius et al.</w:t>
      </w:r>
      <w:r w:rsidR="002F7C33" w:rsidRPr="006E709B">
        <w:rPr>
          <w:color w:val="0E101A"/>
          <w:lang w:val="en-US"/>
        </w:rPr>
        <w:t xml:space="preserve">, </w:t>
      </w:r>
      <w:r w:rsidR="00F97CB6" w:rsidRPr="006E709B">
        <w:rPr>
          <w:color w:val="0E101A"/>
          <w:lang w:val="en-US"/>
        </w:rPr>
        <w:t>2010</w:t>
      </w:r>
      <w:r w:rsidR="002F7C33" w:rsidRPr="006E709B">
        <w:rPr>
          <w:color w:val="0E101A"/>
          <w:lang w:val="en-US"/>
        </w:rPr>
        <w:t xml:space="preserve">; Sestino, Amatulli and Guido, 2021) </w:t>
      </w:r>
      <w:r w:rsidR="00BD4097" w:rsidRPr="006E709B">
        <w:rPr>
          <w:color w:val="0E101A"/>
          <w:lang w:val="en-US"/>
        </w:rPr>
        <w:t>noting how</w:t>
      </w:r>
      <w:r w:rsidR="00C604E3" w:rsidRPr="006E709B">
        <w:rPr>
          <w:color w:val="0E101A"/>
          <w:lang w:val="en-US"/>
        </w:rPr>
        <w:t xml:space="preserve"> consumers </w:t>
      </w:r>
      <w:r w:rsidR="0008233C" w:rsidRPr="006E709B">
        <w:rPr>
          <w:color w:val="0E101A"/>
          <w:lang w:val="en-US"/>
        </w:rPr>
        <w:t>need</w:t>
      </w:r>
      <w:r w:rsidR="00C604E3" w:rsidRPr="006E709B">
        <w:rPr>
          <w:color w:val="0E101A"/>
          <w:lang w:val="en-US"/>
        </w:rPr>
        <w:t xml:space="preserve"> to be recognized from other</w:t>
      </w:r>
      <w:r w:rsidR="003E3FC9" w:rsidRPr="006E709B">
        <w:rPr>
          <w:color w:val="0E101A"/>
          <w:lang w:val="en-US"/>
        </w:rPr>
        <w:t xml:space="preserve"> people</w:t>
      </w:r>
      <w:r w:rsidR="00C604E3" w:rsidRPr="006E709B">
        <w:rPr>
          <w:color w:val="0E101A"/>
          <w:lang w:val="en-US"/>
        </w:rPr>
        <w:t xml:space="preserve"> in a particular way, such as, for instance, as green</w:t>
      </w:r>
      <w:r w:rsidR="006E1354" w:rsidRPr="006E709B">
        <w:rPr>
          <w:color w:val="0E101A"/>
          <w:lang w:val="en-US"/>
        </w:rPr>
        <w:t xml:space="preserve"> </w:t>
      </w:r>
      <w:r w:rsidR="00C604E3" w:rsidRPr="006E709B">
        <w:rPr>
          <w:color w:val="0E101A"/>
          <w:lang w:val="en-US"/>
        </w:rPr>
        <w:t>consumers</w:t>
      </w:r>
      <w:r w:rsidR="00E7262A" w:rsidRPr="006E709B">
        <w:rPr>
          <w:color w:val="0E101A"/>
          <w:lang w:val="en-US"/>
        </w:rPr>
        <w:t xml:space="preserve">. </w:t>
      </w:r>
      <w:r w:rsidR="00C604E3" w:rsidRPr="006E709B">
        <w:rPr>
          <w:color w:val="0E101A"/>
          <w:lang w:val="en-US"/>
        </w:rPr>
        <w:t xml:space="preserve">The main reason behind such behavior is related to consumers’ </w:t>
      </w:r>
      <w:r w:rsidR="00E7262A" w:rsidRPr="006E709B">
        <w:rPr>
          <w:color w:val="0E101A"/>
          <w:lang w:val="en-US"/>
        </w:rPr>
        <w:t xml:space="preserve">desire to </w:t>
      </w:r>
      <w:r w:rsidR="000E48F8" w:rsidRPr="006E709B">
        <w:rPr>
          <w:color w:val="0E101A"/>
          <w:lang w:val="en-US"/>
        </w:rPr>
        <w:t>acquire a certain status</w:t>
      </w:r>
      <w:r w:rsidR="00C604E3" w:rsidRPr="006E709B">
        <w:rPr>
          <w:color w:val="0E101A"/>
          <w:lang w:val="en-US"/>
        </w:rPr>
        <w:t xml:space="preserve">. </w:t>
      </w:r>
    </w:p>
    <w:p w14:paraId="57753B0E" w14:textId="58023D0A" w:rsidR="003F434F" w:rsidRPr="006E709B" w:rsidRDefault="003F434F" w:rsidP="00D33F0F">
      <w:pPr>
        <w:ind w:firstLine="709"/>
        <w:contextualSpacing/>
        <w:jc w:val="both"/>
        <w:rPr>
          <w:color w:val="0E101A"/>
          <w:lang w:val="en-US"/>
        </w:rPr>
      </w:pPr>
      <w:r w:rsidRPr="006E709B">
        <w:rPr>
          <w:color w:val="0E101A"/>
          <w:lang w:val="en-US"/>
        </w:rPr>
        <w:t>In addition to</w:t>
      </w:r>
      <w:r w:rsidR="00F641E4" w:rsidRPr="006E709B">
        <w:rPr>
          <w:color w:val="0E101A"/>
          <w:lang w:val="en-US"/>
        </w:rPr>
        <w:t xml:space="preserve"> </w:t>
      </w:r>
      <w:r w:rsidR="0074501D" w:rsidRPr="006E709B">
        <w:rPr>
          <w:color w:val="0E101A"/>
          <w:lang w:val="en-US"/>
        </w:rPr>
        <w:t>ex</w:t>
      </w:r>
      <w:r w:rsidR="009A0E65" w:rsidRPr="006E709B">
        <w:rPr>
          <w:color w:val="0E101A"/>
          <w:lang w:val="en-US"/>
        </w:rPr>
        <w:t>ta</w:t>
      </w:r>
      <w:r w:rsidR="0074501D" w:rsidRPr="006E709B">
        <w:rPr>
          <w:color w:val="0E101A"/>
          <w:lang w:val="en-US"/>
        </w:rPr>
        <w:t>nt literature,</w:t>
      </w:r>
      <w:r w:rsidR="00F641E4" w:rsidRPr="006E709B">
        <w:rPr>
          <w:color w:val="0E101A"/>
          <w:lang w:val="en-US"/>
        </w:rPr>
        <w:t xml:space="preserve"> we also show that </w:t>
      </w:r>
      <w:r w:rsidR="00F37055" w:rsidRPr="006E709B">
        <w:rPr>
          <w:color w:val="0E101A"/>
          <w:lang w:val="en-US"/>
        </w:rPr>
        <w:t xml:space="preserve">sustainability-related communication focus and status consumption interact at affecting the degree of environmentalism and </w:t>
      </w:r>
      <w:r w:rsidR="00F10A30" w:rsidRPr="006E709B">
        <w:rPr>
          <w:color w:val="0E101A"/>
          <w:lang w:val="en-US"/>
        </w:rPr>
        <w:t xml:space="preserve">consumers’ intention to adopt food waste fighting mobile apps. </w:t>
      </w:r>
      <w:r w:rsidR="00C15B84" w:rsidRPr="006E709B">
        <w:rPr>
          <w:color w:val="0E101A"/>
          <w:lang w:val="en-US"/>
        </w:rPr>
        <w:t xml:space="preserve">At the best of authors’ </w:t>
      </w:r>
      <w:r w:rsidR="0074501D" w:rsidRPr="006E709B">
        <w:rPr>
          <w:color w:val="0E101A"/>
          <w:lang w:val="en-US"/>
        </w:rPr>
        <w:t xml:space="preserve">knowledge, </w:t>
      </w:r>
      <w:r w:rsidR="00C15B84" w:rsidRPr="006E709B">
        <w:rPr>
          <w:color w:val="0E101A"/>
          <w:lang w:val="en-US"/>
        </w:rPr>
        <w:t xml:space="preserve">this is the first study that show the presence of an interaction effect among these two variables, thereby demonstrating </w:t>
      </w:r>
      <w:r w:rsidR="00CC6FAA" w:rsidRPr="006E709B">
        <w:rPr>
          <w:color w:val="0E101A"/>
          <w:lang w:val="en-US"/>
        </w:rPr>
        <w:t>status consumption reinforce the effect o</w:t>
      </w:r>
      <w:r w:rsidR="005D5949" w:rsidRPr="006E709B">
        <w:rPr>
          <w:color w:val="0E101A"/>
          <w:lang w:val="en-US"/>
        </w:rPr>
        <w:t>f</w:t>
      </w:r>
      <w:r w:rsidR="00CC6FAA" w:rsidRPr="006E709B">
        <w:rPr>
          <w:color w:val="0E101A"/>
          <w:lang w:val="en-US"/>
        </w:rPr>
        <w:t xml:space="preserve"> a communication strategy having a focus on sustainability</w:t>
      </w:r>
      <w:r w:rsidR="0074501D" w:rsidRPr="006E709B">
        <w:rPr>
          <w:color w:val="0E101A"/>
          <w:lang w:val="en-US"/>
        </w:rPr>
        <w:t>.</w:t>
      </w:r>
    </w:p>
    <w:p w14:paraId="68EC8A0A" w14:textId="7C086058" w:rsidR="00745580" w:rsidRPr="006E709B" w:rsidRDefault="00745580" w:rsidP="00D33F0F">
      <w:pPr>
        <w:ind w:firstLine="709"/>
        <w:contextualSpacing/>
        <w:jc w:val="both"/>
        <w:rPr>
          <w:color w:val="0E101A"/>
          <w:lang w:val="en-US"/>
        </w:rPr>
      </w:pPr>
      <w:r w:rsidRPr="006E709B">
        <w:rPr>
          <w:color w:val="0E101A"/>
          <w:lang w:val="en-US"/>
        </w:rPr>
        <w:t xml:space="preserve">From a technological point of view, this study also contributes at better understanding the motivation behind technology adoption. Researchers in this domain </w:t>
      </w:r>
      <w:r w:rsidRPr="006E709B">
        <w:rPr>
          <w:lang w:val="en-US"/>
        </w:rPr>
        <w:t xml:space="preserve">have traditionally considered possible determinants like usefulness or ease of use – often in relation to the TAM (Technology Acceptance Model). As our study focuses on mobile apps, these kinds of variables are not meaningful to assess consumer behavior. Instead, we offer a more comprehensive explanation by focusing on sustainable behavior and status consumption, that may be also used to </w:t>
      </w:r>
      <w:r w:rsidR="00914499" w:rsidRPr="006E709B">
        <w:rPr>
          <w:lang w:val="en-US"/>
        </w:rPr>
        <w:t>examine</w:t>
      </w:r>
      <w:r w:rsidRPr="006E709B">
        <w:rPr>
          <w:lang w:val="en-US"/>
        </w:rPr>
        <w:t xml:space="preserve"> technology adoption in other-related domains.</w:t>
      </w:r>
    </w:p>
    <w:p w14:paraId="0B47EFD4" w14:textId="61C85993" w:rsidR="00F53FAE" w:rsidRPr="006E709B" w:rsidRDefault="00F53FAE" w:rsidP="00D33F0F">
      <w:pPr>
        <w:ind w:firstLine="709"/>
        <w:contextualSpacing/>
        <w:jc w:val="both"/>
        <w:rPr>
          <w:color w:val="0E101A"/>
          <w:lang w:val="en-US"/>
        </w:rPr>
      </w:pPr>
    </w:p>
    <w:p w14:paraId="5E215A21" w14:textId="76A18A3A" w:rsidR="00F53FAE" w:rsidRPr="006E709B" w:rsidRDefault="00F53FAE" w:rsidP="00F53FAE">
      <w:pPr>
        <w:contextualSpacing/>
        <w:jc w:val="both"/>
        <w:rPr>
          <w:i/>
          <w:iCs/>
          <w:color w:val="0E101A"/>
          <w:lang w:val="en-US"/>
        </w:rPr>
      </w:pPr>
      <w:r w:rsidRPr="006E709B">
        <w:rPr>
          <w:i/>
          <w:iCs/>
          <w:color w:val="0E101A"/>
          <w:lang w:val="en-US"/>
        </w:rPr>
        <w:t>5.</w:t>
      </w:r>
      <w:r w:rsidR="00AE4FF3" w:rsidRPr="006E709B">
        <w:rPr>
          <w:i/>
          <w:iCs/>
          <w:color w:val="0E101A"/>
          <w:lang w:val="en-US"/>
        </w:rPr>
        <w:t>2</w:t>
      </w:r>
      <w:r w:rsidRPr="006E709B">
        <w:rPr>
          <w:i/>
          <w:iCs/>
          <w:color w:val="0E101A"/>
          <w:lang w:val="en-US"/>
        </w:rPr>
        <w:t xml:space="preserve"> Managerial implications</w:t>
      </w:r>
    </w:p>
    <w:p w14:paraId="019BA796" w14:textId="0D9AE2BE" w:rsidR="00CF1897" w:rsidRPr="006E709B" w:rsidRDefault="00CF1897" w:rsidP="00D33F0F">
      <w:pPr>
        <w:ind w:firstLine="709"/>
        <w:contextualSpacing/>
        <w:jc w:val="both"/>
        <w:rPr>
          <w:color w:val="0E101A"/>
          <w:lang w:val="en-US"/>
        </w:rPr>
      </w:pPr>
      <w:r w:rsidRPr="006E709B">
        <w:rPr>
          <w:color w:val="0E101A"/>
          <w:lang w:val="en-US"/>
        </w:rPr>
        <w:t xml:space="preserve">This research has also practical implications </w:t>
      </w:r>
      <w:r w:rsidR="00E63784" w:rsidRPr="006E709B">
        <w:rPr>
          <w:color w:val="0E101A"/>
          <w:lang w:val="en-US"/>
        </w:rPr>
        <w:t xml:space="preserve">that may guide managers </w:t>
      </w:r>
      <w:r w:rsidR="0016785C" w:rsidRPr="006E709B">
        <w:rPr>
          <w:color w:val="0E101A"/>
          <w:lang w:val="en-US"/>
        </w:rPr>
        <w:t>and practitioners</w:t>
      </w:r>
      <w:r w:rsidR="005211DE" w:rsidRPr="006E709B">
        <w:rPr>
          <w:color w:val="0E101A"/>
          <w:lang w:val="en-US"/>
        </w:rPr>
        <w:t xml:space="preserve"> in the formulation of more effective communication strategies</w:t>
      </w:r>
      <w:r w:rsidR="0016785C" w:rsidRPr="006E709B">
        <w:rPr>
          <w:color w:val="0E101A"/>
          <w:lang w:val="en-US"/>
        </w:rPr>
        <w:t xml:space="preserve">. </w:t>
      </w:r>
      <w:r w:rsidR="00472DFB" w:rsidRPr="006E709B">
        <w:rPr>
          <w:color w:val="0E101A"/>
          <w:lang w:val="en-US"/>
        </w:rPr>
        <w:t>T</w:t>
      </w:r>
      <w:r w:rsidR="0016785C" w:rsidRPr="006E709B">
        <w:rPr>
          <w:color w:val="0E101A"/>
          <w:lang w:val="en-US"/>
        </w:rPr>
        <w:t xml:space="preserve">he use of mobile apps </w:t>
      </w:r>
      <w:r w:rsidR="00640D59" w:rsidRPr="006E709B">
        <w:rPr>
          <w:color w:val="0E101A"/>
          <w:lang w:val="en-US"/>
        </w:rPr>
        <w:t>involves</w:t>
      </w:r>
      <w:r w:rsidR="00472DFB" w:rsidRPr="006E709B">
        <w:rPr>
          <w:color w:val="0E101A"/>
          <w:lang w:val="en-US"/>
        </w:rPr>
        <w:t xml:space="preserve"> the participation of two different</w:t>
      </w:r>
      <w:r w:rsidR="00770997" w:rsidRPr="006E709B">
        <w:rPr>
          <w:color w:val="0E101A"/>
          <w:lang w:val="en-US"/>
        </w:rPr>
        <w:t xml:space="preserve"> entrepreneurial subjects, namely the businesses that </w:t>
      </w:r>
      <w:r w:rsidR="00E3471F" w:rsidRPr="006E709B">
        <w:rPr>
          <w:color w:val="0E101A"/>
          <w:lang w:val="en-US"/>
        </w:rPr>
        <w:t xml:space="preserve">produce and want to save leftover food </w:t>
      </w:r>
      <w:r w:rsidR="00770997" w:rsidRPr="006E709B">
        <w:rPr>
          <w:color w:val="0E101A"/>
          <w:lang w:val="en-US"/>
        </w:rPr>
        <w:t>(restaurants, bar, pubs or other activities)</w:t>
      </w:r>
      <w:r w:rsidR="00E3471F" w:rsidRPr="006E709B">
        <w:rPr>
          <w:color w:val="0E101A"/>
          <w:lang w:val="en-US"/>
        </w:rPr>
        <w:t xml:space="preserve">, and the owner of the aforementioned apps (like ToGoodToGo). </w:t>
      </w:r>
      <w:r w:rsidR="00640D59" w:rsidRPr="006E709B">
        <w:rPr>
          <w:color w:val="0E101A"/>
          <w:lang w:val="en-US"/>
        </w:rPr>
        <w:t xml:space="preserve">The results of this study </w:t>
      </w:r>
      <w:r w:rsidR="009D2396" w:rsidRPr="006E709B">
        <w:rPr>
          <w:color w:val="0E101A"/>
          <w:lang w:val="en-US"/>
        </w:rPr>
        <w:t xml:space="preserve">have implications that regard both actors. As for the </w:t>
      </w:r>
      <w:r w:rsidR="002641CD" w:rsidRPr="006E709B">
        <w:rPr>
          <w:color w:val="0E101A"/>
          <w:lang w:val="en-US"/>
        </w:rPr>
        <w:t>formers</w:t>
      </w:r>
      <w:r w:rsidR="009D2396" w:rsidRPr="006E709B">
        <w:rPr>
          <w:color w:val="0E101A"/>
          <w:lang w:val="en-US"/>
        </w:rPr>
        <w:t xml:space="preserve">, </w:t>
      </w:r>
      <w:r w:rsidR="00CF6CF2" w:rsidRPr="006E709B">
        <w:rPr>
          <w:color w:val="0E101A"/>
          <w:lang w:val="en-US"/>
        </w:rPr>
        <w:t>a communication oriented to sustainable issues could be important to attract green consumers</w:t>
      </w:r>
      <w:r w:rsidR="00A07B1E" w:rsidRPr="006E709B">
        <w:rPr>
          <w:color w:val="0E101A"/>
          <w:lang w:val="en-US"/>
        </w:rPr>
        <w:t xml:space="preserve"> reinforcing </w:t>
      </w:r>
      <w:r w:rsidR="009D0914" w:rsidRPr="006E709B">
        <w:rPr>
          <w:color w:val="0E101A"/>
          <w:lang w:val="en-US"/>
        </w:rPr>
        <w:t>brand reputation</w:t>
      </w:r>
      <w:r w:rsidR="009F3316" w:rsidRPr="006E709B">
        <w:rPr>
          <w:color w:val="0E101A"/>
          <w:lang w:val="en-US"/>
        </w:rPr>
        <w:t xml:space="preserve">. </w:t>
      </w:r>
      <w:r w:rsidR="0065621B" w:rsidRPr="006E709B">
        <w:rPr>
          <w:color w:val="0E101A"/>
          <w:lang w:val="en-US"/>
        </w:rPr>
        <w:t xml:space="preserve">From this point of view, managers </w:t>
      </w:r>
      <w:r w:rsidR="00747BD6" w:rsidRPr="006E709B">
        <w:rPr>
          <w:color w:val="0E101A"/>
          <w:lang w:val="en-US"/>
        </w:rPr>
        <w:t xml:space="preserve">should promote the use of apps against food waste by </w:t>
      </w:r>
      <w:r w:rsidR="00467EBE" w:rsidRPr="006E709B">
        <w:rPr>
          <w:color w:val="0E101A"/>
          <w:lang w:val="en-US"/>
        </w:rPr>
        <w:t>leveraging on the positive consequences for the environment</w:t>
      </w:r>
      <w:r w:rsidR="009F170E" w:rsidRPr="006E709B">
        <w:rPr>
          <w:color w:val="0E101A"/>
          <w:lang w:val="en-US"/>
        </w:rPr>
        <w:t xml:space="preserve">. In this sense, could be also useful for firms showing a certain </w:t>
      </w:r>
      <w:r w:rsidR="00867A7F" w:rsidRPr="006E709B">
        <w:rPr>
          <w:color w:val="0E101A"/>
          <w:lang w:val="en-US"/>
        </w:rPr>
        <w:t xml:space="preserve">effort in other-related environmental, and social issues </w:t>
      </w:r>
      <w:r w:rsidR="00FA2C9D" w:rsidRPr="006E709B">
        <w:rPr>
          <w:color w:val="0E101A"/>
          <w:lang w:val="en-US"/>
        </w:rPr>
        <w:t>with the final aim to foster the brand identity.</w:t>
      </w:r>
      <w:r w:rsidR="0065621B" w:rsidRPr="006E709B">
        <w:rPr>
          <w:color w:val="0E101A"/>
          <w:lang w:val="en-US"/>
        </w:rPr>
        <w:t xml:space="preserve"> </w:t>
      </w:r>
      <w:r w:rsidR="009F3316" w:rsidRPr="006E709B">
        <w:rPr>
          <w:color w:val="0E101A"/>
          <w:lang w:val="en-US"/>
        </w:rPr>
        <w:t>As for the latters</w:t>
      </w:r>
      <w:r w:rsidR="003D0EC3" w:rsidRPr="006E709B">
        <w:rPr>
          <w:color w:val="0E101A"/>
          <w:lang w:val="en-US"/>
        </w:rPr>
        <w:t xml:space="preserve">, the need of consumers to signal a status when using </w:t>
      </w:r>
      <w:r w:rsidR="00E06319" w:rsidRPr="006E709B">
        <w:rPr>
          <w:color w:val="0E101A"/>
          <w:lang w:val="en-US"/>
        </w:rPr>
        <w:t>such apps</w:t>
      </w:r>
      <w:r w:rsidR="00C10D58" w:rsidRPr="006E709B">
        <w:rPr>
          <w:color w:val="0E101A"/>
          <w:lang w:val="en-US"/>
        </w:rPr>
        <w:t xml:space="preserve">, </w:t>
      </w:r>
      <w:r w:rsidR="00226691" w:rsidRPr="006E709B">
        <w:rPr>
          <w:color w:val="0E101A"/>
          <w:lang w:val="en-US"/>
        </w:rPr>
        <w:t xml:space="preserve">may </w:t>
      </w:r>
      <w:r w:rsidR="00982463" w:rsidRPr="006E709B">
        <w:rPr>
          <w:color w:val="0E101A"/>
          <w:lang w:val="en-US"/>
        </w:rPr>
        <w:t xml:space="preserve">be exploited in communication strategies. For instance, through </w:t>
      </w:r>
      <w:r w:rsidR="00442BB6" w:rsidRPr="006E709B">
        <w:rPr>
          <w:color w:val="0E101A"/>
          <w:lang w:val="en-US"/>
        </w:rPr>
        <w:t>an</w:t>
      </w:r>
      <w:r w:rsidR="00982463" w:rsidRPr="006E709B">
        <w:rPr>
          <w:color w:val="0E101A"/>
          <w:lang w:val="en-US"/>
        </w:rPr>
        <w:t xml:space="preserve"> app</w:t>
      </w:r>
      <w:r w:rsidR="004D7716" w:rsidRPr="006E709B">
        <w:rPr>
          <w:color w:val="0E101A"/>
          <w:lang w:val="en-US"/>
        </w:rPr>
        <w:t>, could be given the opportunity consumers shar</w:t>
      </w:r>
      <w:r w:rsidR="009E1DA3" w:rsidRPr="006E709B">
        <w:rPr>
          <w:color w:val="0E101A"/>
          <w:lang w:val="en-US"/>
        </w:rPr>
        <w:t>ing</w:t>
      </w:r>
      <w:r w:rsidR="00164D2C" w:rsidRPr="006E709B">
        <w:rPr>
          <w:color w:val="0E101A"/>
          <w:lang w:val="en-US"/>
        </w:rPr>
        <w:t xml:space="preserve"> related contents</w:t>
      </w:r>
      <w:r w:rsidR="004D7716" w:rsidRPr="006E709B">
        <w:rPr>
          <w:color w:val="0E101A"/>
          <w:lang w:val="en-US"/>
        </w:rPr>
        <w:t xml:space="preserve"> on social </w:t>
      </w:r>
      <w:r w:rsidR="00A909EE" w:rsidRPr="006E709B">
        <w:rPr>
          <w:color w:val="0E101A"/>
          <w:lang w:val="en-US"/>
        </w:rPr>
        <w:t>networks</w:t>
      </w:r>
      <w:r w:rsidR="009A454A" w:rsidRPr="006E709B">
        <w:rPr>
          <w:color w:val="0E101A"/>
          <w:lang w:val="en-US"/>
        </w:rPr>
        <w:t>. In this way</w:t>
      </w:r>
      <w:r w:rsidR="00164D2C" w:rsidRPr="006E709B">
        <w:rPr>
          <w:color w:val="0E101A"/>
          <w:lang w:val="en-US"/>
        </w:rPr>
        <w:t>,</w:t>
      </w:r>
      <w:r w:rsidR="009A454A" w:rsidRPr="006E709B">
        <w:rPr>
          <w:color w:val="0E101A"/>
          <w:lang w:val="en-US"/>
        </w:rPr>
        <w:t xml:space="preserve"> </w:t>
      </w:r>
      <w:r w:rsidR="009E4F06" w:rsidRPr="006E709B">
        <w:rPr>
          <w:color w:val="0E101A"/>
          <w:lang w:val="en-US"/>
        </w:rPr>
        <w:t>people</w:t>
      </w:r>
      <w:r w:rsidR="00225EC6" w:rsidRPr="006E709B">
        <w:rPr>
          <w:color w:val="0E101A"/>
          <w:lang w:val="en-US"/>
        </w:rPr>
        <w:t xml:space="preserve"> </w:t>
      </w:r>
      <w:r w:rsidR="009A454A" w:rsidRPr="006E709B">
        <w:rPr>
          <w:color w:val="0E101A"/>
          <w:lang w:val="en-US"/>
        </w:rPr>
        <w:t xml:space="preserve">can </w:t>
      </w:r>
      <w:r w:rsidR="00AB5DA0" w:rsidRPr="006E709B">
        <w:rPr>
          <w:color w:val="0E101A"/>
          <w:lang w:val="en-US"/>
        </w:rPr>
        <w:t>let other</w:t>
      </w:r>
      <w:r w:rsidR="00A909EE" w:rsidRPr="006E709B">
        <w:rPr>
          <w:color w:val="0E101A"/>
          <w:lang w:val="en-US"/>
        </w:rPr>
        <w:t xml:space="preserve"> </w:t>
      </w:r>
      <w:r w:rsidR="009E4F06" w:rsidRPr="006E709B">
        <w:rPr>
          <w:color w:val="0E101A"/>
          <w:lang w:val="en-US"/>
        </w:rPr>
        <w:t>ones</w:t>
      </w:r>
      <w:r w:rsidR="00087FA2" w:rsidRPr="006E709B">
        <w:rPr>
          <w:color w:val="0E101A"/>
          <w:lang w:val="en-US"/>
        </w:rPr>
        <w:t xml:space="preserve"> know</w:t>
      </w:r>
      <w:r w:rsidR="009A454A" w:rsidRPr="006E709B">
        <w:rPr>
          <w:color w:val="0E101A"/>
          <w:lang w:val="en-US"/>
        </w:rPr>
        <w:t xml:space="preserve"> their green consumption </w:t>
      </w:r>
      <w:r w:rsidR="00396D72" w:rsidRPr="006E709B">
        <w:rPr>
          <w:color w:val="0E101A"/>
          <w:lang w:val="en-US"/>
        </w:rPr>
        <w:t>experience</w:t>
      </w:r>
      <w:r w:rsidR="00DE5162" w:rsidRPr="006E709B">
        <w:rPr>
          <w:color w:val="0E101A"/>
          <w:lang w:val="en-US"/>
        </w:rPr>
        <w:t xml:space="preserve">, thus </w:t>
      </w:r>
      <w:r w:rsidR="00534E92" w:rsidRPr="006E709B">
        <w:rPr>
          <w:color w:val="0E101A"/>
          <w:lang w:val="en-US"/>
        </w:rPr>
        <w:t>signaling</w:t>
      </w:r>
      <w:r w:rsidR="008C5E43" w:rsidRPr="006E709B">
        <w:rPr>
          <w:color w:val="0E101A"/>
          <w:lang w:val="en-US"/>
        </w:rPr>
        <w:t xml:space="preserve"> they are acting in a sustainable way.</w:t>
      </w:r>
      <w:r w:rsidR="00F616E6" w:rsidRPr="006E709B">
        <w:rPr>
          <w:color w:val="0E101A"/>
          <w:lang w:val="en-US"/>
        </w:rPr>
        <w:t xml:space="preserve"> Indirectly, such activities </w:t>
      </w:r>
      <w:r w:rsidR="0017788F" w:rsidRPr="006E709B">
        <w:rPr>
          <w:color w:val="0E101A"/>
          <w:lang w:val="en-US"/>
        </w:rPr>
        <w:t>will produce positive eWOM (electronic Word-of-Mouth)</w:t>
      </w:r>
      <w:r w:rsidR="00FD6283" w:rsidRPr="006E709B">
        <w:rPr>
          <w:color w:val="0E101A"/>
          <w:lang w:val="en-US"/>
        </w:rPr>
        <w:t xml:space="preserve"> </w:t>
      </w:r>
      <w:r w:rsidR="00577954" w:rsidRPr="006E709B">
        <w:rPr>
          <w:color w:val="0E101A"/>
          <w:lang w:val="en-US"/>
        </w:rPr>
        <w:t>against</w:t>
      </w:r>
      <w:r w:rsidR="00FD6283" w:rsidRPr="006E709B">
        <w:rPr>
          <w:color w:val="0E101A"/>
          <w:lang w:val="en-US"/>
        </w:rPr>
        <w:t xml:space="preserve"> the app</w:t>
      </w:r>
      <w:r w:rsidR="0081675F" w:rsidRPr="006E709B">
        <w:rPr>
          <w:color w:val="0E101A"/>
          <w:lang w:val="en-US"/>
        </w:rPr>
        <w:t>, thereby increasing the number of possible users.</w:t>
      </w:r>
      <w:r w:rsidR="008E700E" w:rsidRPr="006E709B">
        <w:rPr>
          <w:color w:val="0E101A"/>
          <w:lang w:val="en-US"/>
        </w:rPr>
        <w:t xml:space="preserve"> </w:t>
      </w:r>
      <w:r w:rsidR="00E45B8D" w:rsidRPr="006E709B">
        <w:rPr>
          <w:color w:val="0E101A"/>
          <w:lang w:val="en-US"/>
        </w:rPr>
        <w:t>Last</w:t>
      </w:r>
      <w:r w:rsidR="00775D9F" w:rsidRPr="006E709B">
        <w:rPr>
          <w:color w:val="0E101A"/>
          <w:lang w:val="en-US"/>
        </w:rPr>
        <w:t>ly, exploiting consumers’ need</w:t>
      </w:r>
      <w:r w:rsidR="00C771E1" w:rsidRPr="006E709B">
        <w:rPr>
          <w:color w:val="0E101A"/>
          <w:lang w:val="en-US"/>
        </w:rPr>
        <w:t xml:space="preserve"> to signal </w:t>
      </w:r>
      <w:r w:rsidR="008636D0" w:rsidRPr="006E709B">
        <w:rPr>
          <w:color w:val="0E101A"/>
          <w:lang w:val="en-US"/>
        </w:rPr>
        <w:t>a certain</w:t>
      </w:r>
      <w:r w:rsidR="00C771E1" w:rsidRPr="006E709B">
        <w:rPr>
          <w:color w:val="0E101A"/>
          <w:lang w:val="en-US"/>
        </w:rPr>
        <w:t xml:space="preserve"> status</w:t>
      </w:r>
      <w:r w:rsidR="00775D9F" w:rsidRPr="006E709B">
        <w:rPr>
          <w:color w:val="0E101A"/>
          <w:lang w:val="en-US"/>
        </w:rPr>
        <w:t xml:space="preserve"> to promote</w:t>
      </w:r>
      <w:r w:rsidR="00C771E1" w:rsidRPr="006E709B">
        <w:rPr>
          <w:color w:val="0E101A"/>
          <w:lang w:val="en-US"/>
        </w:rPr>
        <w:t xml:space="preserve"> pro-environmental </w:t>
      </w:r>
      <w:r w:rsidR="00A7386E" w:rsidRPr="006E709B">
        <w:rPr>
          <w:color w:val="0E101A"/>
          <w:lang w:val="en-US"/>
        </w:rPr>
        <w:t>behaviors</w:t>
      </w:r>
      <w:r w:rsidR="001F66F2" w:rsidRPr="006E709B">
        <w:rPr>
          <w:color w:val="0E101A"/>
          <w:lang w:val="en-US"/>
        </w:rPr>
        <w:t xml:space="preserve"> may rise ethical issues. </w:t>
      </w:r>
      <w:r w:rsidR="00C24A83" w:rsidRPr="006E709B">
        <w:rPr>
          <w:color w:val="0E101A"/>
          <w:lang w:val="en-US"/>
        </w:rPr>
        <w:t>As</w:t>
      </w:r>
      <w:r w:rsidR="004D5E0A" w:rsidRPr="006E709B">
        <w:rPr>
          <w:color w:val="0E101A"/>
          <w:lang w:val="en-US"/>
        </w:rPr>
        <w:t xml:space="preserve"> we show that</w:t>
      </w:r>
      <w:r w:rsidR="00C24A83" w:rsidRPr="006E709B">
        <w:rPr>
          <w:color w:val="0E101A"/>
          <w:lang w:val="en-US"/>
        </w:rPr>
        <w:t xml:space="preserve"> the use of food waste fighting mobile apps</w:t>
      </w:r>
      <w:r w:rsidR="00A255D4" w:rsidRPr="006E709B">
        <w:rPr>
          <w:color w:val="0E101A"/>
          <w:lang w:val="en-US"/>
        </w:rPr>
        <w:t xml:space="preserve"> </w:t>
      </w:r>
      <w:r w:rsidR="004D5E0A" w:rsidRPr="006E709B">
        <w:rPr>
          <w:color w:val="0E101A"/>
          <w:lang w:val="en-US"/>
        </w:rPr>
        <w:t>is not only driven by environmental motivations</w:t>
      </w:r>
      <w:r w:rsidR="00A75A92" w:rsidRPr="006E709B">
        <w:rPr>
          <w:color w:val="0E101A"/>
          <w:lang w:val="en-US"/>
        </w:rPr>
        <w:t>, it</w:t>
      </w:r>
      <w:r w:rsidR="00CE303B" w:rsidRPr="006E709B">
        <w:rPr>
          <w:color w:val="0E101A"/>
          <w:lang w:val="en-US"/>
        </w:rPr>
        <w:t xml:space="preserve"> </w:t>
      </w:r>
      <w:r w:rsidR="00A75A92" w:rsidRPr="006E709B">
        <w:rPr>
          <w:color w:val="0E101A"/>
          <w:lang w:val="en-US"/>
        </w:rPr>
        <w:t xml:space="preserve">is possible to state that </w:t>
      </w:r>
      <w:r w:rsidR="002014FE" w:rsidRPr="006E709B">
        <w:rPr>
          <w:color w:val="0E101A"/>
          <w:lang w:val="en-US"/>
        </w:rPr>
        <w:t xml:space="preserve">the notion of green consumers is not sufficient to explain such </w:t>
      </w:r>
      <w:r w:rsidR="00A7386E" w:rsidRPr="006E709B">
        <w:rPr>
          <w:color w:val="0E101A"/>
          <w:lang w:val="en-US"/>
        </w:rPr>
        <w:t>behaviors</w:t>
      </w:r>
      <w:r w:rsidR="00451110" w:rsidRPr="006E709B">
        <w:rPr>
          <w:color w:val="0E101A"/>
          <w:lang w:val="en-US"/>
        </w:rPr>
        <w:t xml:space="preserve"> (see also </w:t>
      </w:r>
      <w:r w:rsidR="008E737A" w:rsidRPr="006E709B">
        <w:rPr>
          <w:color w:val="0E101A"/>
          <w:lang w:val="en-US"/>
        </w:rPr>
        <w:t>McCarthy and Liu, 2017)</w:t>
      </w:r>
      <w:r w:rsidR="002014FE" w:rsidRPr="006E709B">
        <w:rPr>
          <w:color w:val="0E101A"/>
          <w:lang w:val="en-US"/>
        </w:rPr>
        <w:t xml:space="preserve">. </w:t>
      </w:r>
      <w:r w:rsidR="004C2254" w:rsidRPr="006E709B">
        <w:rPr>
          <w:color w:val="0E101A"/>
          <w:lang w:val="en-US"/>
        </w:rPr>
        <w:t>The risk that follows is that</w:t>
      </w:r>
      <w:r w:rsidR="00BA2F6B" w:rsidRPr="006E709B">
        <w:rPr>
          <w:color w:val="0E101A"/>
          <w:lang w:val="en-US"/>
        </w:rPr>
        <w:t xml:space="preserve"> firms could </w:t>
      </w:r>
      <w:r w:rsidR="00BA2F6B" w:rsidRPr="006E709B">
        <w:rPr>
          <w:color w:val="0E101A"/>
          <w:lang w:val="en-US"/>
        </w:rPr>
        <w:lastRenderedPageBreak/>
        <w:t xml:space="preserve">incentivize fictitious green </w:t>
      </w:r>
      <w:r w:rsidR="00A7386E" w:rsidRPr="006E709B">
        <w:rPr>
          <w:color w:val="0E101A"/>
          <w:lang w:val="en-US"/>
        </w:rPr>
        <w:t>behaviors</w:t>
      </w:r>
      <w:r w:rsidR="00BA2F6B" w:rsidRPr="006E709B">
        <w:rPr>
          <w:color w:val="0E101A"/>
          <w:lang w:val="en-US"/>
        </w:rPr>
        <w:t xml:space="preserve"> with the scope of attracting consumers that only want to s</w:t>
      </w:r>
      <w:r w:rsidR="00714147" w:rsidRPr="006E709B">
        <w:rPr>
          <w:color w:val="0E101A"/>
          <w:lang w:val="en-US"/>
        </w:rPr>
        <w:t>ignal their status.</w:t>
      </w:r>
      <w:r w:rsidR="00355813" w:rsidRPr="006E709B">
        <w:rPr>
          <w:color w:val="0E101A"/>
          <w:lang w:val="en-US"/>
        </w:rPr>
        <w:t xml:space="preserve"> </w:t>
      </w:r>
    </w:p>
    <w:p w14:paraId="40AA5BB5" w14:textId="41E14AF5" w:rsidR="006B4381" w:rsidRPr="006E709B" w:rsidRDefault="006B4381" w:rsidP="00D33F0F">
      <w:pPr>
        <w:ind w:firstLine="709"/>
        <w:contextualSpacing/>
        <w:jc w:val="both"/>
        <w:rPr>
          <w:color w:val="0E101A"/>
          <w:lang w:val="en-US"/>
        </w:rPr>
      </w:pPr>
      <w:r w:rsidRPr="006E709B">
        <w:rPr>
          <w:color w:val="0E101A"/>
          <w:lang w:val="en-US"/>
        </w:rPr>
        <w:t>Managerial, boosting business adoption of food fighting mobile applications as an innovation business strategies, may positively contribute on business performances in several ways: Firstly, as for cost reduction implementing food waste fighting mobile applications can help businesses reduce costs associated with food waste: By effectively managing inventory and reducing food waste, businesses can minimize their expenses on purchasing and disposing of excess or spoiled food. Secondly, these applications can improve operational efficiency by providing real-time data on food inventory, expiration dates, and demand patterns: This information can help managers make more accurate forecasts and optimize their purchasing and production processes, leading to better inventory management and reduced waste. Thirdly, because of the active role of final consumers, these applications generate valuable data on food consumption patterns, waste generation, and other related metrics: By analyzing this data, managers can gain insights into consumer preferences, optimize menu planning, identify areas for improvement, and make data-driven decisions to reduce waste and improve profitability.</w:t>
      </w:r>
    </w:p>
    <w:p w14:paraId="3065DC69" w14:textId="4EC56F53" w:rsidR="00F53FAE" w:rsidRPr="006E709B" w:rsidRDefault="00F53FAE" w:rsidP="00D33F0F">
      <w:pPr>
        <w:ind w:firstLine="709"/>
        <w:contextualSpacing/>
        <w:jc w:val="both"/>
        <w:rPr>
          <w:color w:val="0E101A"/>
          <w:lang w:val="en-US"/>
        </w:rPr>
      </w:pPr>
    </w:p>
    <w:p w14:paraId="2F955838" w14:textId="039F8395" w:rsidR="00F53FAE" w:rsidRPr="006E709B" w:rsidRDefault="00F53FAE" w:rsidP="00F53FAE">
      <w:pPr>
        <w:contextualSpacing/>
        <w:jc w:val="both"/>
        <w:rPr>
          <w:i/>
          <w:iCs/>
          <w:color w:val="0E101A"/>
          <w:lang w:val="en-US"/>
        </w:rPr>
      </w:pPr>
      <w:r w:rsidRPr="006E709B">
        <w:rPr>
          <w:i/>
          <w:iCs/>
          <w:color w:val="0E101A"/>
          <w:lang w:val="en-US"/>
        </w:rPr>
        <w:t>5.</w:t>
      </w:r>
      <w:r w:rsidR="00AE4FF3" w:rsidRPr="006E709B">
        <w:rPr>
          <w:i/>
          <w:iCs/>
          <w:color w:val="0E101A"/>
          <w:lang w:val="en-US"/>
        </w:rPr>
        <w:t>3</w:t>
      </w:r>
      <w:r w:rsidRPr="006E709B">
        <w:rPr>
          <w:i/>
          <w:iCs/>
          <w:color w:val="0E101A"/>
          <w:lang w:val="en-US"/>
        </w:rPr>
        <w:t xml:space="preserve"> Limitations and future research</w:t>
      </w:r>
    </w:p>
    <w:p w14:paraId="298309AC" w14:textId="7C5F4B43" w:rsidR="007C424A" w:rsidRPr="006E709B" w:rsidRDefault="00CE303B" w:rsidP="00D33F0F">
      <w:pPr>
        <w:ind w:firstLine="709"/>
        <w:contextualSpacing/>
        <w:jc w:val="both"/>
        <w:rPr>
          <w:color w:val="0E101A"/>
          <w:lang w:val="en-US"/>
        </w:rPr>
      </w:pPr>
      <w:r w:rsidRPr="006E709B">
        <w:rPr>
          <w:color w:val="0E101A"/>
          <w:lang w:val="en-US"/>
        </w:rPr>
        <w:t xml:space="preserve">This paper has also some limitations </w:t>
      </w:r>
      <w:r w:rsidR="00562279" w:rsidRPr="006E709B">
        <w:rPr>
          <w:color w:val="0E101A"/>
          <w:lang w:val="en-US"/>
        </w:rPr>
        <w:t xml:space="preserve">that may </w:t>
      </w:r>
      <w:r w:rsidR="000F7924" w:rsidRPr="006E709B">
        <w:rPr>
          <w:color w:val="0E101A"/>
          <w:lang w:val="en-US"/>
        </w:rPr>
        <w:t xml:space="preserve">offer opportunities for future research. First, </w:t>
      </w:r>
      <w:r w:rsidR="008A64A7" w:rsidRPr="006E709B">
        <w:rPr>
          <w:color w:val="0E101A"/>
          <w:lang w:val="en-US"/>
        </w:rPr>
        <w:t>we focused, as dependent variables, on</w:t>
      </w:r>
      <w:r w:rsidR="003055DD" w:rsidRPr="006E709B">
        <w:rPr>
          <w:color w:val="0E101A"/>
          <w:lang w:val="en-US"/>
        </w:rPr>
        <w:t>ly o</w:t>
      </w:r>
      <w:r w:rsidR="0033755F" w:rsidRPr="006E709B">
        <w:rPr>
          <w:color w:val="0E101A"/>
          <w:lang w:val="en-US"/>
        </w:rPr>
        <w:t>n</w:t>
      </w:r>
      <w:r w:rsidR="000E4244" w:rsidRPr="006E709B">
        <w:rPr>
          <w:color w:val="0E101A"/>
          <w:lang w:val="en-US"/>
        </w:rPr>
        <w:t xml:space="preserve"> consumers’</w:t>
      </w:r>
      <w:r w:rsidR="008A64A7" w:rsidRPr="006E709B">
        <w:rPr>
          <w:color w:val="0E101A"/>
          <w:lang w:val="en-US"/>
        </w:rPr>
        <w:t xml:space="preserve"> intention </w:t>
      </w:r>
      <w:r w:rsidR="00714147" w:rsidRPr="006E709B">
        <w:rPr>
          <w:color w:val="0E101A"/>
          <w:lang w:val="en-US"/>
        </w:rPr>
        <w:t>neglecting</w:t>
      </w:r>
      <w:r w:rsidR="00EB07D7" w:rsidRPr="006E709B">
        <w:rPr>
          <w:color w:val="0E101A"/>
          <w:lang w:val="en-US"/>
        </w:rPr>
        <w:t xml:space="preserve"> the possible </w:t>
      </w:r>
      <w:r w:rsidR="00714147" w:rsidRPr="006E709B">
        <w:rPr>
          <w:color w:val="0E101A"/>
          <w:lang w:val="en-US"/>
        </w:rPr>
        <w:t>role of</w:t>
      </w:r>
      <w:r w:rsidR="00EB07D7" w:rsidRPr="006E709B">
        <w:rPr>
          <w:color w:val="0E101A"/>
          <w:lang w:val="en-US"/>
        </w:rPr>
        <w:t xml:space="preserve"> willingness to pay, as extant literature showed that</w:t>
      </w:r>
      <w:r w:rsidR="0033755F" w:rsidRPr="006E709B">
        <w:rPr>
          <w:color w:val="0E101A"/>
          <w:lang w:val="en-US"/>
        </w:rPr>
        <w:t xml:space="preserve">, </w:t>
      </w:r>
      <w:r w:rsidR="00EB07D7" w:rsidRPr="006E709B">
        <w:rPr>
          <w:color w:val="0E101A"/>
          <w:lang w:val="en-US"/>
        </w:rPr>
        <w:t xml:space="preserve">in the setting </w:t>
      </w:r>
      <w:r w:rsidR="003D6215" w:rsidRPr="006E709B">
        <w:rPr>
          <w:color w:val="0E101A"/>
          <w:lang w:val="en-US"/>
        </w:rPr>
        <w:t xml:space="preserve">of status consumption </w:t>
      </w:r>
      <w:r w:rsidR="00A7386E" w:rsidRPr="006E709B">
        <w:rPr>
          <w:color w:val="0E101A"/>
          <w:lang w:val="en-US"/>
        </w:rPr>
        <w:t>behaviors</w:t>
      </w:r>
      <w:r w:rsidR="00F42682" w:rsidRPr="006E709B">
        <w:rPr>
          <w:color w:val="0E101A"/>
          <w:lang w:val="en-US"/>
        </w:rPr>
        <w:t xml:space="preserve">, </w:t>
      </w:r>
      <w:r w:rsidR="00EB07D7" w:rsidRPr="006E709B">
        <w:rPr>
          <w:color w:val="0E101A"/>
          <w:lang w:val="en-US"/>
        </w:rPr>
        <w:t xml:space="preserve">the price </w:t>
      </w:r>
      <w:r w:rsidR="00F42682" w:rsidRPr="006E709B">
        <w:rPr>
          <w:color w:val="0E101A"/>
          <w:lang w:val="en-US"/>
        </w:rPr>
        <w:t>do</w:t>
      </w:r>
      <w:r w:rsidR="003233D5" w:rsidRPr="006E709B">
        <w:rPr>
          <w:color w:val="0E101A"/>
          <w:lang w:val="en-US"/>
        </w:rPr>
        <w:t>es</w:t>
      </w:r>
      <w:r w:rsidR="00F42682" w:rsidRPr="006E709B">
        <w:rPr>
          <w:color w:val="0E101A"/>
          <w:lang w:val="en-US"/>
        </w:rPr>
        <w:t xml:space="preserve"> not represent</w:t>
      </w:r>
      <w:r w:rsidR="00686F51" w:rsidRPr="006E709B">
        <w:rPr>
          <w:color w:val="0E101A"/>
          <w:lang w:val="en-US"/>
        </w:rPr>
        <w:t xml:space="preserve"> </w:t>
      </w:r>
      <w:r w:rsidR="00D02C13" w:rsidRPr="006E709B">
        <w:rPr>
          <w:color w:val="0E101A"/>
          <w:lang w:val="en-US"/>
        </w:rPr>
        <w:t>a key factor</w:t>
      </w:r>
      <w:r w:rsidR="005F2619" w:rsidRPr="006E709B">
        <w:rPr>
          <w:color w:val="0E101A"/>
          <w:lang w:val="en-US"/>
        </w:rPr>
        <w:t xml:space="preserve"> (</w:t>
      </w:r>
      <w:r w:rsidR="00D12643" w:rsidRPr="006E709B">
        <w:rPr>
          <w:color w:val="0E101A"/>
          <w:lang w:val="en-US"/>
        </w:rPr>
        <w:t xml:space="preserve">Jagau and Vyrastekova, </w:t>
      </w:r>
      <w:r w:rsidR="00CF3036" w:rsidRPr="006E709B">
        <w:rPr>
          <w:color w:val="0E101A"/>
          <w:lang w:val="en-US"/>
        </w:rPr>
        <w:t>2017)</w:t>
      </w:r>
      <w:r w:rsidR="00CD5D87" w:rsidRPr="006E709B">
        <w:rPr>
          <w:color w:val="0E101A"/>
          <w:lang w:val="en-US"/>
        </w:rPr>
        <w:t xml:space="preserve">. </w:t>
      </w:r>
      <w:r w:rsidR="00B550FB" w:rsidRPr="006E709B">
        <w:rPr>
          <w:color w:val="0E101A"/>
          <w:lang w:val="en-US"/>
        </w:rPr>
        <w:t xml:space="preserve">In addition to this, the reduced prices fixed by </w:t>
      </w:r>
      <w:r w:rsidR="005F77CA" w:rsidRPr="006E709B">
        <w:rPr>
          <w:color w:val="0E101A"/>
          <w:lang w:val="en-US"/>
        </w:rPr>
        <w:t>businesses in the food sector</w:t>
      </w:r>
      <w:r w:rsidR="00640FB1" w:rsidRPr="006E709B">
        <w:rPr>
          <w:color w:val="0E101A"/>
          <w:lang w:val="en-US"/>
        </w:rPr>
        <w:t xml:space="preserve"> are often symbolic even though related to the quantity of food in the </w:t>
      </w:r>
      <w:r w:rsidR="009F6D13" w:rsidRPr="006E709B">
        <w:rPr>
          <w:color w:val="0E101A"/>
          <w:lang w:val="en-US"/>
        </w:rPr>
        <w:t>“</w:t>
      </w:r>
      <w:r w:rsidR="00640FB1" w:rsidRPr="006E709B">
        <w:rPr>
          <w:color w:val="0E101A"/>
          <w:lang w:val="en-US"/>
        </w:rPr>
        <w:t>box</w:t>
      </w:r>
      <w:r w:rsidR="009F6D13" w:rsidRPr="006E709B">
        <w:rPr>
          <w:color w:val="0E101A"/>
          <w:lang w:val="en-US"/>
        </w:rPr>
        <w:t>”</w:t>
      </w:r>
      <w:r w:rsidR="00640FB1" w:rsidRPr="006E709B">
        <w:rPr>
          <w:color w:val="0E101A"/>
          <w:lang w:val="en-US"/>
        </w:rPr>
        <w:t xml:space="preserve">. </w:t>
      </w:r>
      <w:r w:rsidR="00CD5D87" w:rsidRPr="006E709B">
        <w:rPr>
          <w:color w:val="0E101A"/>
          <w:lang w:val="en-US"/>
        </w:rPr>
        <w:t>However, it should be interesting</w:t>
      </w:r>
      <w:r w:rsidR="003F2B68" w:rsidRPr="006E709B">
        <w:rPr>
          <w:color w:val="0E101A"/>
          <w:lang w:val="en-US"/>
        </w:rPr>
        <w:t xml:space="preserve"> future studies include consumers’ willingness to pay to </w:t>
      </w:r>
      <w:r w:rsidR="00B67F90" w:rsidRPr="006E709B">
        <w:rPr>
          <w:color w:val="0E101A"/>
          <w:lang w:val="en-US"/>
        </w:rPr>
        <w:t>verify</w:t>
      </w:r>
      <w:r w:rsidR="00202869" w:rsidRPr="006E709B">
        <w:rPr>
          <w:color w:val="0E101A"/>
          <w:lang w:val="en-US"/>
        </w:rPr>
        <w:t xml:space="preserve"> the (ir)relevance of price</w:t>
      </w:r>
      <w:r w:rsidR="00AB5FC3" w:rsidRPr="006E709B">
        <w:rPr>
          <w:color w:val="0E101A"/>
          <w:lang w:val="en-US"/>
        </w:rPr>
        <w:t>.</w:t>
      </w:r>
      <w:r w:rsidR="007C424A" w:rsidRPr="006E709B">
        <w:rPr>
          <w:color w:val="0E101A"/>
          <w:lang w:val="en-US"/>
        </w:rPr>
        <w:t xml:space="preserve"> Second, </w:t>
      </w:r>
      <w:r w:rsidR="006058F0" w:rsidRPr="006E709B">
        <w:rPr>
          <w:color w:val="0E101A"/>
          <w:lang w:val="en-US"/>
        </w:rPr>
        <w:t xml:space="preserve">in this paper we </w:t>
      </w:r>
      <w:r w:rsidR="007C61FE" w:rsidRPr="006E709B">
        <w:rPr>
          <w:color w:val="0E101A"/>
          <w:lang w:val="en-US"/>
        </w:rPr>
        <w:t>analy</w:t>
      </w:r>
      <w:r w:rsidR="0006243A" w:rsidRPr="006E709B">
        <w:rPr>
          <w:color w:val="0E101A"/>
          <w:lang w:val="en-US"/>
        </w:rPr>
        <w:t>zed the adoption of food waste fighting mobile apps</w:t>
      </w:r>
      <w:r w:rsidR="002D1F44" w:rsidRPr="006E709B">
        <w:rPr>
          <w:color w:val="0E101A"/>
          <w:lang w:val="en-US"/>
        </w:rPr>
        <w:t xml:space="preserve"> under the lens of consumers</w:t>
      </w:r>
      <w:r w:rsidR="0063200D" w:rsidRPr="006E709B">
        <w:rPr>
          <w:color w:val="0E101A"/>
          <w:lang w:val="en-US"/>
        </w:rPr>
        <w:t xml:space="preserve"> without considering </w:t>
      </w:r>
      <w:r w:rsidR="006A10F0" w:rsidRPr="006E709B">
        <w:rPr>
          <w:color w:val="0E101A"/>
          <w:lang w:val="en-US"/>
        </w:rPr>
        <w:t xml:space="preserve">which are the factors that may incentivize firms operating in the food </w:t>
      </w:r>
      <w:r w:rsidR="00E06D89" w:rsidRPr="006E709B">
        <w:rPr>
          <w:color w:val="0E101A"/>
          <w:lang w:val="en-US"/>
        </w:rPr>
        <w:t>sector</w:t>
      </w:r>
      <w:r w:rsidR="006A10F0" w:rsidRPr="006E709B">
        <w:rPr>
          <w:color w:val="0E101A"/>
          <w:lang w:val="en-US"/>
        </w:rPr>
        <w:t xml:space="preserve"> </w:t>
      </w:r>
      <w:r w:rsidR="00FE5B22" w:rsidRPr="006E709B">
        <w:rPr>
          <w:color w:val="0E101A"/>
          <w:lang w:val="en-US"/>
        </w:rPr>
        <w:t xml:space="preserve">to </w:t>
      </w:r>
      <w:r w:rsidR="00140CBB" w:rsidRPr="006E709B">
        <w:rPr>
          <w:color w:val="0E101A"/>
          <w:lang w:val="en-US"/>
        </w:rPr>
        <w:t>make</w:t>
      </w:r>
      <w:r w:rsidR="00FE5B22" w:rsidRPr="006E709B">
        <w:rPr>
          <w:color w:val="0E101A"/>
          <w:lang w:val="en-US"/>
        </w:rPr>
        <w:t xml:space="preserve"> available leftover food</w:t>
      </w:r>
      <w:r w:rsidR="00140CBB" w:rsidRPr="006E709B">
        <w:rPr>
          <w:color w:val="0E101A"/>
          <w:lang w:val="en-US"/>
        </w:rPr>
        <w:t xml:space="preserve"> </w:t>
      </w:r>
      <w:r w:rsidR="002E3A58" w:rsidRPr="006E709B">
        <w:rPr>
          <w:color w:val="0E101A"/>
          <w:lang w:val="en-US"/>
        </w:rPr>
        <w:t xml:space="preserve">through mobile apps. </w:t>
      </w:r>
      <w:r w:rsidR="001E1200" w:rsidRPr="006E709B">
        <w:rPr>
          <w:color w:val="0E101A"/>
          <w:lang w:val="en-US"/>
        </w:rPr>
        <w:t>In analogy to what we find in our paper for consumers, future studies</w:t>
      </w:r>
      <w:r w:rsidR="00D035C8" w:rsidRPr="006E709B">
        <w:rPr>
          <w:color w:val="0E101A"/>
          <w:lang w:val="en-US"/>
        </w:rPr>
        <w:t xml:space="preserve"> could examine</w:t>
      </w:r>
      <w:r w:rsidR="00307E77" w:rsidRPr="006E709B">
        <w:rPr>
          <w:color w:val="0E101A"/>
          <w:lang w:val="en-US"/>
        </w:rPr>
        <w:t xml:space="preserve"> </w:t>
      </w:r>
      <w:r w:rsidR="00B71706" w:rsidRPr="006E709B">
        <w:rPr>
          <w:color w:val="0E101A"/>
          <w:lang w:val="en-US"/>
        </w:rPr>
        <w:t xml:space="preserve">if the participation of </w:t>
      </w:r>
      <w:r w:rsidR="009476D0" w:rsidRPr="006E709B">
        <w:rPr>
          <w:color w:val="0E101A"/>
          <w:lang w:val="en-US"/>
        </w:rPr>
        <w:t>firms</w:t>
      </w:r>
      <w:r w:rsidR="00EB4C3A" w:rsidRPr="006E709B">
        <w:rPr>
          <w:color w:val="0E101A"/>
          <w:lang w:val="en-US"/>
        </w:rPr>
        <w:t xml:space="preserve"> </w:t>
      </w:r>
      <w:r w:rsidR="0092485D" w:rsidRPr="006E709B">
        <w:rPr>
          <w:color w:val="0E101A"/>
          <w:lang w:val="en-US"/>
        </w:rPr>
        <w:t>only</w:t>
      </w:r>
      <w:r w:rsidR="009476D0" w:rsidRPr="006E709B">
        <w:rPr>
          <w:color w:val="0E101A"/>
          <w:lang w:val="en-US"/>
        </w:rPr>
        <w:t xml:space="preserve"> depend</w:t>
      </w:r>
      <w:r w:rsidR="00644048" w:rsidRPr="006E709B">
        <w:rPr>
          <w:color w:val="0E101A"/>
          <w:lang w:val="en-US"/>
        </w:rPr>
        <w:t>s</w:t>
      </w:r>
      <w:r w:rsidR="009476D0" w:rsidRPr="006E709B">
        <w:rPr>
          <w:color w:val="0E101A"/>
          <w:lang w:val="en-US"/>
        </w:rPr>
        <w:t xml:space="preserve"> on</w:t>
      </w:r>
      <w:r w:rsidR="00EB4C3A" w:rsidRPr="006E709B">
        <w:rPr>
          <w:color w:val="0E101A"/>
          <w:lang w:val="en-US"/>
        </w:rPr>
        <w:t xml:space="preserve"> their</w:t>
      </w:r>
      <w:r w:rsidR="009476D0" w:rsidRPr="006E709B">
        <w:rPr>
          <w:color w:val="0E101A"/>
          <w:lang w:val="en-US"/>
        </w:rPr>
        <w:t xml:space="preserve"> </w:t>
      </w:r>
      <w:r w:rsidR="00DB6779" w:rsidRPr="006E709B">
        <w:rPr>
          <w:color w:val="0E101A"/>
          <w:lang w:val="en-US"/>
        </w:rPr>
        <w:t xml:space="preserve">environmental orientation. </w:t>
      </w:r>
      <w:r w:rsidR="0057721F" w:rsidRPr="006E709B">
        <w:rPr>
          <w:color w:val="0E101A"/>
          <w:lang w:val="en-US"/>
        </w:rPr>
        <w:t xml:space="preserve">Indeed, it is possible </w:t>
      </w:r>
      <w:r w:rsidR="00AD696C" w:rsidRPr="006E709B">
        <w:rPr>
          <w:color w:val="0E101A"/>
          <w:lang w:val="en-US"/>
        </w:rPr>
        <w:t xml:space="preserve">that </w:t>
      </w:r>
      <w:r w:rsidR="00E62DCD" w:rsidRPr="006E709B">
        <w:rPr>
          <w:color w:val="0E101A"/>
          <w:lang w:val="en-US"/>
        </w:rPr>
        <w:t xml:space="preserve">firms may </w:t>
      </w:r>
      <w:r w:rsidR="00A354FF" w:rsidRPr="006E709B">
        <w:rPr>
          <w:color w:val="0E101A"/>
          <w:lang w:val="en-US"/>
        </w:rPr>
        <w:t>participate with the true purpose</w:t>
      </w:r>
      <w:r w:rsidR="00CC0ECC" w:rsidRPr="006E709B">
        <w:rPr>
          <w:color w:val="0E101A"/>
          <w:lang w:val="en-US"/>
        </w:rPr>
        <w:t xml:space="preserve"> of making marketing initiatives,</w:t>
      </w:r>
      <w:r w:rsidR="00A354FF" w:rsidRPr="006E709B">
        <w:rPr>
          <w:color w:val="0E101A"/>
          <w:lang w:val="en-US"/>
        </w:rPr>
        <w:t xml:space="preserve"> to be perceived as green by consumers</w:t>
      </w:r>
      <w:r w:rsidR="00CC0ECC" w:rsidRPr="006E709B">
        <w:rPr>
          <w:color w:val="0E101A"/>
          <w:lang w:val="en-US"/>
        </w:rPr>
        <w:t xml:space="preserve">, thus reinforcing brand image. </w:t>
      </w:r>
      <w:r w:rsidR="00826ACC" w:rsidRPr="006E709B">
        <w:rPr>
          <w:color w:val="0E101A"/>
          <w:lang w:val="en-US"/>
        </w:rPr>
        <w:t xml:space="preserve">This could </w:t>
      </w:r>
      <w:r w:rsidR="00DB7F1A" w:rsidRPr="006E709B">
        <w:rPr>
          <w:color w:val="0E101A"/>
          <w:lang w:val="en-US"/>
        </w:rPr>
        <w:t>lead</w:t>
      </w:r>
      <w:r w:rsidR="00826ACC" w:rsidRPr="006E709B">
        <w:rPr>
          <w:color w:val="0E101A"/>
          <w:lang w:val="en-US"/>
        </w:rPr>
        <w:t xml:space="preserve"> firms </w:t>
      </w:r>
      <w:r w:rsidR="00001EA9" w:rsidRPr="006E709B">
        <w:rPr>
          <w:color w:val="0E101A"/>
          <w:lang w:val="en-US"/>
        </w:rPr>
        <w:t>t</w:t>
      </w:r>
      <w:r w:rsidR="000C3752" w:rsidRPr="006E709B">
        <w:rPr>
          <w:color w:val="0E101A"/>
          <w:lang w:val="en-US"/>
        </w:rPr>
        <w:t xml:space="preserve">o provide food to consumers ad-hoc requests. </w:t>
      </w:r>
      <w:r w:rsidR="00001EA9" w:rsidRPr="006E709B">
        <w:rPr>
          <w:color w:val="0E101A"/>
          <w:lang w:val="en-US"/>
        </w:rPr>
        <w:t>In this way</w:t>
      </w:r>
      <w:r w:rsidR="006122FA" w:rsidRPr="006E709B">
        <w:rPr>
          <w:color w:val="0E101A"/>
          <w:lang w:val="en-US"/>
        </w:rPr>
        <w:t xml:space="preserve">, </w:t>
      </w:r>
      <w:r w:rsidR="00E45D11" w:rsidRPr="006E709B">
        <w:rPr>
          <w:color w:val="0E101A"/>
          <w:lang w:val="en-US"/>
        </w:rPr>
        <w:t xml:space="preserve">the sustainable function of </w:t>
      </w:r>
      <w:r w:rsidR="000F0D5C" w:rsidRPr="006E709B">
        <w:rPr>
          <w:color w:val="0E101A"/>
          <w:lang w:val="en-US"/>
        </w:rPr>
        <w:t>these mobile apps</w:t>
      </w:r>
      <w:r w:rsidR="00B350D3" w:rsidRPr="006E709B">
        <w:rPr>
          <w:color w:val="0E101A"/>
          <w:lang w:val="en-US"/>
        </w:rPr>
        <w:t xml:space="preserve"> would be neutralized</w:t>
      </w:r>
      <w:r w:rsidR="00142827" w:rsidRPr="006E709B">
        <w:rPr>
          <w:color w:val="0E101A"/>
          <w:lang w:val="en-US"/>
        </w:rPr>
        <w:t xml:space="preserve"> with negative consequences for the environment</w:t>
      </w:r>
      <w:r w:rsidR="00B350D3" w:rsidRPr="006E709B">
        <w:rPr>
          <w:color w:val="0E101A"/>
          <w:lang w:val="en-US"/>
        </w:rPr>
        <w:t xml:space="preserve">. From a social point of </w:t>
      </w:r>
      <w:r w:rsidR="00893FA0" w:rsidRPr="006E709B">
        <w:rPr>
          <w:color w:val="0E101A"/>
          <w:lang w:val="en-US"/>
        </w:rPr>
        <w:t>view,</w:t>
      </w:r>
      <w:r w:rsidR="00B350D3" w:rsidRPr="006E709B">
        <w:rPr>
          <w:color w:val="0E101A"/>
          <w:lang w:val="en-US"/>
        </w:rPr>
        <w:t xml:space="preserve"> </w:t>
      </w:r>
      <w:r w:rsidR="00505FBA" w:rsidRPr="006E709B">
        <w:rPr>
          <w:color w:val="0E101A"/>
          <w:lang w:val="en-US"/>
        </w:rPr>
        <w:t>it would be necessary</w:t>
      </w:r>
      <w:r w:rsidR="008F088A" w:rsidRPr="006E709B">
        <w:rPr>
          <w:color w:val="0E101A"/>
          <w:lang w:val="en-US"/>
        </w:rPr>
        <w:t xml:space="preserve"> to </w:t>
      </w:r>
      <w:r w:rsidR="00AF702A" w:rsidRPr="006E709B">
        <w:rPr>
          <w:color w:val="0E101A"/>
          <w:lang w:val="en-US"/>
        </w:rPr>
        <w:t xml:space="preserve">find possible strategies to </w:t>
      </w:r>
      <w:r w:rsidR="008F088A" w:rsidRPr="006E709B">
        <w:rPr>
          <w:color w:val="0E101A"/>
          <w:lang w:val="en-US"/>
        </w:rPr>
        <w:t>prevent this phenomenon</w:t>
      </w:r>
      <w:r w:rsidR="00560D47" w:rsidRPr="006E709B">
        <w:rPr>
          <w:color w:val="0E101A"/>
          <w:lang w:val="en-US"/>
        </w:rPr>
        <w:t>.</w:t>
      </w:r>
      <w:r w:rsidR="00505FBA" w:rsidRPr="006E709B">
        <w:rPr>
          <w:color w:val="0E101A"/>
          <w:lang w:val="en-US"/>
        </w:rPr>
        <w:t xml:space="preserve"> </w:t>
      </w:r>
      <w:r w:rsidR="00AF702A" w:rsidRPr="006E709B">
        <w:rPr>
          <w:color w:val="0E101A"/>
          <w:lang w:val="en-US"/>
        </w:rPr>
        <w:t>For instance, c</w:t>
      </w:r>
      <w:r w:rsidR="008F088A" w:rsidRPr="006E709B">
        <w:rPr>
          <w:color w:val="0E101A"/>
          <w:lang w:val="en-US"/>
        </w:rPr>
        <w:t xml:space="preserve">onsumers </w:t>
      </w:r>
      <w:r w:rsidR="00667591" w:rsidRPr="006E709B">
        <w:rPr>
          <w:color w:val="0E101A"/>
          <w:lang w:val="en-US"/>
        </w:rPr>
        <w:t>with a high environmental concern and a less inclination to status consumption</w:t>
      </w:r>
      <w:r w:rsidR="00CC11F9" w:rsidRPr="006E709B">
        <w:rPr>
          <w:color w:val="0E101A"/>
          <w:lang w:val="en-US"/>
        </w:rPr>
        <w:t>, would</w:t>
      </w:r>
      <w:r w:rsidR="00C103BB" w:rsidRPr="006E709B">
        <w:rPr>
          <w:color w:val="0E101A"/>
          <w:lang w:val="en-US"/>
        </w:rPr>
        <w:t xml:space="preserve"> </w:t>
      </w:r>
      <w:r w:rsidR="00393890" w:rsidRPr="006E709B">
        <w:rPr>
          <w:color w:val="0E101A"/>
          <w:lang w:val="en-US"/>
        </w:rPr>
        <w:t>report</w:t>
      </w:r>
      <w:r w:rsidR="00C103BB" w:rsidRPr="006E709B">
        <w:rPr>
          <w:color w:val="0E101A"/>
          <w:lang w:val="en-US"/>
        </w:rPr>
        <w:t xml:space="preserve"> these cases </w:t>
      </w:r>
      <w:r w:rsidR="0004515D" w:rsidRPr="006E709B">
        <w:rPr>
          <w:color w:val="0E101A"/>
          <w:lang w:val="en-US"/>
        </w:rPr>
        <w:t>to</w:t>
      </w:r>
      <w:r w:rsidR="008820A8" w:rsidRPr="006E709B">
        <w:rPr>
          <w:color w:val="0E101A"/>
          <w:lang w:val="en-US"/>
        </w:rPr>
        <w:t xml:space="preserve"> preserve the sustainable function of these technologies.</w:t>
      </w:r>
      <w:r w:rsidR="00393890" w:rsidRPr="006E709B">
        <w:rPr>
          <w:color w:val="0E101A"/>
          <w:lang w:val="en-US"/>
        </w:rPr>
        <w:t xml:space="preserve"> </w:t>
      </w:r>
      <w:r w:rsidR="00197F4E" w:rsidRPr="006E709B">
        <w:rPr>
          <w:color w:val="0E101A"/>
          <w:lang w:val="en-US"/>
        </w:rPr>
        <w:t>Considering</w:t>
      </w:r>
      <w:r w:rsidR="00783AB0" w:rsidRPr="006E709B">
        <w:rPr>
          <w:color w:val="0E101A"/>
          <w:lang w:val="en-US"/>
        </w:rPr>
        <w:t xml:space="preserve"> this, </w:t>
      </w:r>
      <w:r w:rsidR="00197F4E" w:rsidRPr="006E709B">
        <w:rPr>
          <w:color w:val="0E101A"/>
          <w:lang w:val="en-US"/>
        </w:rPr>
        <w:t>it would be useful to implement a</w:t>
      </w:r>
      <w:r w:rsidR="00786DE4" w:rsidRPr="006E709B">
        <w:rPr>
          <w:color w:val="0E101A"/>
          <w:lang w:val="en-US"/>
        </w:rPr>
        <w:t xml:space="preserve"> new</w:t>
      </w:r>
      <w:r w:rsidR="00197F4E" w:rsidRPr="006E709B">
        <w:rPr>
          <w:color w:val="0E101A"/>
          <w:lang w:val="en-US"/>
        </w:rPr>
        <w:t xml:space="preserve"> functionality</w:t>
      </w:r>
      <w:r w:rsidR="00CC11F9" w:rsidRPr="006E709B">
        <w:rPr>
          <w:color w:val="0E101A"/>
          <w:lang w:val="en-US"/>
        </w:rPr>
        <w:t xml:space="preserve"> in the app</w:t>
      </w:r>
      <w:r w:rsidR="00F37BA0" w:rsidRPr="006E709B">
        <w:rPr>
          <w:color w:val="0E101A"/>
          <w:lang w:val="en-US"/>
        </w:rPr>
        <w:t xml:space="preserve"> that </w:t>
      </w:r>
      <w:r w:rsidR="004E3760" w:rsidRPr="006E709B">
        <w:rPr>
          <w:color w:val="0E101A"/>
          <w:lang w:val="en-US"/>
        </w:rPr>
        <w:t>allows consumers</w:t>
      </w:r>
      <w:r w:rsidR="004A2AB0" w:rsidRPr="006E709B">
        <w:rPr>
          <w:color w:val="0E101A"/>
          <w:lang w:val="en-US"/>
        </w:rPr>
        <w:t xml:space="preserve"> </w:t>
      </w:r>
      <w:r w:rsidR="00CC11F9" w:rsidRPr="006E709B">
        <w:rPr>
          <w:color w:val="0E101A"/>
          <w:lang w:val="en-US"/>
        </w:rPr>
        <w:t>reporting</w:t>
      </w:r>
      <w:r w:rsidR="006F13FF" w:rsidRPr="006E709B">
        <w:rPr>
          <w:color w:val="0E101A"/>
          <w:lang w:val="en-US"/>
        </w:rPr>
        <w:t xml:space="preserve"> </w:t>
      </w:r>
      <w:r w:rsidR="00893FA0" w:rsidRPr="006E709B">
        <w:rPr>
          <w:color w:val="0E101A"/>
          <w:lang w:val="en-US"/>
        </w:rPr>
        <w:t xml:space="preserve">such </w:t>
      </w:r>
      <w:r w:rsidR="00DB7F1A" w:rsidRPr="006E709B">
        <w:rPr>
          <w:color w:val="0E101A"/>
          <w:lang w:val="en-US"/>
        </w:rPr>
        <w:t>controversial cases.</w:t>
      </w:r>
    </w:p>
    <w:p w14:paraId="47FFE388" w14:textId="5CF05F09" w:rsidR="00EF07EE" w:rsidRPr="006E709B" w:rsidRDefault="00EF07EE" w:rsidP="001B13A1">
      <w:pPr>
        <w:jc w:val="both"/>
        <w:rPr>
          <w:b/>
          <w:bCs/>
          <w:lang w:val="en-US"/>
        </w:rPr>
      </w:pPr>
    </w:p>
    <w:p w14:paraId="66559904" w14:textId="77777777" w:rsidR="001B13A1" w:rsidRPr="006E709B" w:rsidRDefault="001B13A1" w:rsidP="001B13A1">
      <w:pPr>
        <w:jc w:val="both"/>
        <w:rPr>
          <w:lang w:val="en-GB"/>
        </w:rPr>
      </w:pPr>
    </w:p>
    <w:p w14:paraId="09FA40ED" w14:textId="268AFE3D" w:rsidR="00D104CB" w:rsidRPr="006E709B" w:rsidRDefault="00EB52BA" w:rsidP="007E4A4D">
      <w:pPr>
        <w:jc w:val="both"/>
        <w:rPr>
          <w:b/>
          <w:bCs/>
          <w:lang w:val="en-US"/>
        </w:rPr>
      </w:pPr>
      <w:r w:rsidRPr="006E709B">
        <w:rPr>
          <w:b/>
          <w:bCs/>
          <w:lang w:val="en-US"/>
        </w:rPr>
        <w:t>References</w:t>
      </w:r>
    </w:p>
    <w:p w14:paraId="25BB0749" w14:textId="77777777" w:rsidR="00D27776" w:rsidRPr="006E709B" w:rsidRDefault="00D27776" w:rsidP="007E4A4D">
      <w:pPr>
        <w:ind w:left="851" w:hanging="851"/>
        <w:contextualSpacing/>
        <w:jc w:val="both"/>
        <w:rPr>
          <w:lang w:val="en-US"/>
        </w:rPr>
      </w:pPr>
    </w:p>
    <w:p w14:paraId="0241692E" w14:textId="77777777" w:rsidR="00EE4477" w:rsidRPr="006E709B" w:rsidRDefault="00EE4477" w:rsidP="007E4A4D">
      <w:pPr>
        <w:ind w:left="851" w:hanging="851"/>
        <w:contextualSpacing/>
        <w:jc w:val="both"/>
        <w:rPr>
          <w:lang w:val="en-US"/>
        </w:rPr>
      </w:pPr>
      <w:r w:rsidRPr="006E709B">
        <w:rPr>
          <w:lang w:val="en-US"/>
        </w:rPr>
        <w:t xml:space="preserve">Adaji, I., and Adisa, M. (2022), </w:t>
      </w:r>
      <w:r w:rsidRPr="006E709B">
        <w:rPr>
          <w:i/>
          <w:iCs/>
          <w:lang w:val="en-US"/>
        </w:rPr>
        <w:t>A Review of the Use of Persuasive Technologies to Influence Sustainable Behavior.</w:t>
      </w:r>
      <w:r w:rsidRPr="006E709B">
        <w:rPr>
          <w:lang w:val="en-US"/>
        </w:rPr>
        <w:t xml:space="preserve"> In Adjunct Proceedings of the 30th ACM Conference on User Modeling, Adaptation and Personalization (pp. 317-325).</w:t>
      </w:r>
    </w:p>
    <w:p w14:paraId="226CBD57" w14:textId="77777777" w:rsidR="00EE4477" w:rsidRPr="006E709B" w:rsidRDefault="00EE4477" w:rsidP="007E4A4D">
      <w:pPr>
        <w:ind w:left="851" w:hanging="851"/>
        <w:contextualSpacing/>
        <w:jc w:val="both"/>
        <w:rPr>
          <w:lang w:val="en-US"/>
        </w:rPr>
      </w:pPr>
      <w:r w:rsidRPr="006E709B">
        <w:rPr>
          <w:lang w:val="en-US"/>
        </w:rPr>
        <w:t xml:space="preserve">Aguinis, H., Villamor, I., and Ramani, R. S. (2021), “MTurk research: Review and recommendations”, </w:t>
      </w:r>
      <w:r w:rsidRPr="006E709B">
        <w:rPr>
          <w:i/>
          <w:iCs/>
          <w:lang w:val="en-US"/>
        </w:rPr>
        <w:t>Journal of Management, </w:t>
      </w:r>
      <w:r w:rsidRPr="006E709B">
        <w:rPr>
          <w:lang w:val="en-US"/>
        </w:rPr>
        <w:t>Vol. 47 No. 4, pp. 823-837.</w:t>
      </w:r>
    </w:p>
    <w:p w14:paraId="40A86BDA" w14:textId="77777777" w:rsidR="00EE4477" w:rsidRPr="006E709B" w:rsidRDefault="00EE4477" w:rsidP="0065275E">
      <w:pPr>
        <w:ind w:left="851" w:hanging="851"/>
        <w:contextualSpacing/>
        <w:jc w:val="both"/>
        <w:rPr>
          <w:lang w:val="en-US"/>
        </w:rPr>
      </w:pPr>
      <w:r w:rsidRPr="006E709B">
        <w:rPr>
          <w:lang w:val="en-US"/>
        </w:rPr>
        <w:t>Amatulli, C., De Angelis, M., and Donato, C. (2021b), “The atypicality of sustainable luxury products”, </w:t>
      </w:r>
      <w:r w:rsidRPr="006E709B">
        <w:rPr>
          <w:i/>
          <w:iCs/>
          <w:lang w:val="en-US"/>
        </w:rPr>
        <w:t>Psychology and Marketing, </w:t>
      </w:r>
      <w:r w:rsidRPr="006E709B">
        <w:rPr>
          <w:lang w:val="en-US"/>
        </w:rPr>
        <w:t>Vol. 38 No. 11, pp. 1990-2005.</w:t>
      </w:r>
    </w:p>
    <w:p w14:paraId="183E7259" w14:textId="77777777" w:rsidR="00EE4477" w:rsidRPr="006E709B" w:rsidRDefault="00EE4477" w:rsidP="007E4A4D">
      <w:pPr>
        <w:ind w:left="851" w:hanging="851"/>
        <w:contextualSpacing/>
        <w:jc w:val="both"/>
        <w:rPr>
          <w:lang w:val="en-US"/>
        </w:rPr>
      </w:pPr>
      <w:r w:rsidRPr="006E709B">
        <w:rPr>
          <w:lang w:val="en-US"/>
        </w:rPr>
        <w:t xml:space="preserve">Amatulli, C., De Angelis, M., and Stoppani, A. (2021a), “The appeal of sustainability in luxury hospitality: An investigation on the role of perceived integrity”, </w:t>
      </w:r>
      <w:r w:rsidRPr="006E709B">
        <w:rPr>
          <w:i/>
          <w:iCs/>
          <w:lang w:val="en-US"/>
        </w:rPr>
        <w:t>Tourism Management</w:t>
      </w:r>
      <w:r w:rsidRPr="006E709B">
        <w:rPr>
          <w:lang w:val="en-US"/>
        </w:rPr>
        <w:t>, Vol. 83, pp. 104228-103231.</w:t>
      </w:r>
    </w:p>
    <w:p w14:paraId="2EB5863E" w14:textId="77777777" w:rsidR="00EE4477" w:rsidRPr="006E709B" w:rsidRDefault="00EE4477" w:rsidP="007E4A4D">
      <w:pPr>
        <w:ind w:left="851" w:hanging="851"/>
        <w:contextualSpacing/>
        <w:jc w:val="both"/>
        <w:rPr>
          <w:lang w:val="en-US"/>
        </w:rPr>
      </w:pPr>
      <w:r w:rsidRPr="006E709B">
        <w:rPr>
          <w:lang w:val="en-US"/>
        </w:rPr>
        <w:lastRenderedPageBreak/>
        <w:t xml:space="preserve">Amatulli, C., De Angelis, M., Peluso, A. M., Soscia, I., and Guido, G. (2019), “The effect of negative message framing on green consumption: An investigation of the role of shame”, </w:t>
      </w:r>
      <w:r w:rsidRPr="006E709B">
        <w:rPr>
          <w:i/>
          <w:iCs/>
          <w:lang w:val="en-US"/>
        </w:rPr>
        <w:t xml:space="preserve">Journal of Business Ethics, </w:t>
      </w:r>
      <w:r w:rsidRPr="006E709B">
        <w:rPr>
          <w:lang w:val="en-US"/>
        </w:rPr>
        <w:t>Vol. 157 No. 4, pp. 1111-1132.</w:t>
      </w:r>
    </w:p>
    <w:p w14:paraId="04EBBE10" w14:textId="77777777" w:rsidR="00EE4477" w:rsidRPr="006E709B" w:rsidRDefault="00EE4477" w:rsidP="00B16762">
      <w:pPr>
        <w:ind w:left="851" w:hanging="851"/>
        <w:contextualSpacing/>
        <w:jc w:val="both"/>
        <w:rPr>
          <w:lang w:val="en-US"/>
        </w:rPr>
      </w:pPr>
      <w:r w:rsidRPr="006E709B">
        <w:rPr>
          <w:lang w:val="en-US"/>
        </w:rPr>
        <w:t xml:space="preserve">Aránega, A. Y., Ferraris, A., Baima, G., &amp; Bresciani, S. (2022), “Guest editorial: Sustainable growth and development in the food and beverage sector”, </w:t>
      </w:r>
      <w:r w:rsidRPr="006E709B">
        <w:rPr>
          <w:i/>
          <w:iCs/>
          <w:lang w:val="en-US"/>
        </w:rPr>
        <w:t>British Food Journal</w:t>
      </w:r>
      <w:r w:rsidRPr="006E709B">
        <w:rPr>
          <w:lang w:val="en-US"/>
        </w:rPr>
        <w:t>, Vol. 12 No. 8, pp. 2429-2433.</w:t>
      </w:r>
    </w:p>
    <w:p w14:paraId="62E70E81" w14:textId="77777777" w:rsidR="00EE4477" w:rsidRPr="006E709B" w:rsidRDefault="00EE4477" w:rsidP="0065275E">
      <w:pPr>
        <w:ind w:left="851" w:hanging="851"/>
        <w:contextualSpacing/>
        <w:jc w:val="both"/>
        <w:rPr>
          <w:lang w:val="en-US"/>
        </w:rPr>
      </w:pPr>
      <w:r w:rsidRPr="006E709B">
        <w:rPr>
          <w:lang w:val="en-US"/>
        </w:rPr>
        <w:t xml:space="preserve">Bresciani, S. (2017). Open, networked and dynamic innovation in the food and beverage industry. </w:t>
      </w:r>
      <w:r w:rsidRPr="006E709B">
        <w:rPr>
          <w:i/>
          <w:iCs/>
          <w:lang w:val="en-US"/>
        </w:rPr>
        <w:t>British Food Journal</w:t>
      </w:r>
      <w:r w:rsidRPr="006E709B">
        <w:rPr>
          <w:lang w:val="en-US"/>
        </w:rPr>
        <w:t>, Vol. 119 No. 11, pp. 2290-2293.</w:t>
      </w:r>
    </w:p>
    <w:p w14:paraId="55244886" w14:textId="77777777" w:rsidR="00EE4477" w:rsidRPr="006E709B" w:rsidRDefault="00EE4477" w:rsidP="0065275E">
      <w:pPr>
        <w:ind w:left="851" w:hanging="851"/>
        <w:contextualSpacing/>
        <w:jc w:val="both"/>
        <w:rPr>
          <w:lang w:val="en-US"/>
        </w:rPr>
      </w:pPr>
      <w:r w:rsidRPr="006E709B">
        <w:rPr>
          <w:lang w:val="en-US"/>
        </w:rPr>
        <w:t xml:space="preserve">Burton-Jones, A., &amp; Hubona, G. S. (2005), “Individual differences and usage behavior: revisiting a technology acceptance model assumption”, </w:t>
      </w:r>
      <w:r w:rsidRPr="006E709B">
        <w:rPr>
          <w:i/>
          <w:iCs/>
          <w:lang w:val="en-US"/>
        </w:rPr>
        <w:t>ACM SIGMIS Database: the DATABASE for Advances in Information Systems</w:t>
      </w:r>
      <w:r w:rsidRPr="006E709B">
        <w:rPr>
          <w:lang w:val="en-US"/>
        </w:rPr>
        <w:t>, Vol. 36 No. 2, pp. 58-77.</w:t>
      </w:r>
    </w:p>
    <w:p w14:paraId="6BFF1877" w14:textId="77777777" w:rsidR="00EE4477" w:rsidRPr="006E709B" w:rsidRDefault="00EE4477" w:rsidP="007E4A4D">
      <w:pPr>
        <w:ind w:left="851" w:hanging="851"/>
        <w:contextualSpacing/>
        <w:jc w:val="both"/>
        <w:rPr>
          <w:lang w:val="en-US"/>
        </w:rPr>
      </w:pPr>
      <w:r w:rsidRPr="006E709B">
        <w:rPr>
          <w:lang w:val="en-US"/>
        </w:rPr>
        <w:t xml:space="preserve">Chang, M. C., and Wu, C. C. (2015), “The effect of message framing on pro-environmental behavior intentions: An information processing view”, </w:t>
      </w:r>
      <w:r w:rsidRPr="006E709B">
        <w:rPr>
          <w:i/>
          <w:iCs/>
          <w:lang w:val="en-US"/>
        </w:rPr>
        <w:t>British Food Journal</w:t>
      </w:r>
      <w:r w:rsidRPr="006E709B">
        <w:rPr>
          <w:lang w:val="en-US"/>
        </w:rPr>
        <w:t>, 117 (1), pp. 339-357.</w:t>
      </w:r>
    </w:p>
    <w:p w14:paraId="345A7AA0" w14:textId="77777777" w:rsidR="00EE4477" w:rsidRPr="006E709B" w:rsidRDefault="00EE4477" w:rsidP="007E4A4D">
      <w:pPr>
        <w:ind w:left="851" w:hanging="851"/>
        <w:contextualSpacing/>
        <w:jc w:val="both"/>
        <w:rPr>
          <w:lang w:val="en-US"/>
        </w:rPr>
      </w:pPr>
      <w:r w:rsidRPr="006E709B">
        <w:rPr>
          <w:lang w:val="en-US"/>
        </w:rPr>
        <w:t xml:space="preserve">Chang, T. W., Chen, Y. S., &amp; Huang, S. Y. (2021), “How to weigh in on sustainability trends? Sustainable consumption by electric scooter customers and its implications for green marketing”, </w:t>
      </w:r>
      <w:r w:rsidRPr="006E709B">
        <w:rPr>
          <w:i/>
          <w:iCs/>
          <w:lang w:val="en-US"/>
        </w:rPr>
        <w:t>Corporate Management Review</w:t>
      </w:r>
      <w:r w:rsidRPr="006E709B">
        <w:rPr>
          <w:lang w:val="en-US"/>
        </w:rPr>
        <w:t>, Vol. 41 No. 2, pp. 39-79.</w:t>
      </w:r>
    </w:p>
    <w:p w14:paraId="0E1F2D76" w14:textId="77777777" w:rsidR="00EE4477" w:rsidRPr="006E709B" w:rsidRDefault="00EE4477" w:rsidP="007E4A4D">
      <w:pPr>
        <w:ind w:left="851" w:hanging="851"/>
        <w:contextualSpacing/>
        <w:jc w:val="both"/>
        <w:rPr>
          <w:color w:val="222222"/>
          <w:shd w:val="clear" w:color="auto" w:fill="FFFFFF"/>
          <w:lang w:val="en-US"/>
        </w:rPr>
      </w:pPr>
      <w:r w:rsidRPr="006E709B">
        <w:rPr>
          <w:color w:val="222222"/>
          <w:shd w:val="clear" w:color="auto" w:fill="FFFFFF"/>
          <w:lang w:val="en-US"/>
        </w:rPr>
        <w:t xml:space="preserve">Chinie, C., Biclesanu, I., and Bellini, F. (2021), “The Impact of Awareness Campaigns on Combating the Food Wasting Behavior of Consumers”, </w:t>
      </w:r>
      <w:r w:rsidRPr="006E709B">
        <w:rPr>
          <w:i/>
          <w:iCs/>
          <w:color w:val="222222"/>
          <w:shd w:val="clear" w:color="auto" w:fill="FFFFFF"/>
          <w:lang w:val="en-US"/>
        </w:rPr>
        <w:t>Sustainability</w:t>
      </w:r>
      <w:r w:rsidRPr="006E709B">
        <w:rPr>
          <w:color w:val="222222"/>
          <w:shd w:val="clear" w:color="auto" w:fill="FFFFFF"/>
          <w:lang w:val="en-US"/>
        </w:rPr>
        <w:t>, Vol. 13 No. 20, pp. 11423-11431.</w:t>
      </w:r>
    </w:p>
    <w:p w14:paraId="5D1FB978" w14:textId="77777777" w:rsidR="00EE4477" w:rsidRPr="006E709B" w:rsidRDefault="00EE4477" w:rsidP="007E4A4D">
      <w:pPr>
        <w:ind w:left="851" w:hanging="851"/>
        <w:contextualSpacing/>
        <w:jc w:val="both"/>
        <w:rPr>
          <w:color w:val="222222"/>
          <w:lang w:val="en-US"/>
        </w:rPr>
      </w:pPr>
      <w:r w:rsidRPr="006E709B">
        <w:rPr>
          <w:color w:val="222222"/>
          <w:lang w:val="en-US"/>
        </w:rPr>
        <w:t xml:space="preserve">Cruz, S. M., and Manata, B. (2020), “Measurement of environmental concern: A review and analysis”, </w:t>
      </w:r>
      <w:r w:rsidRPr="006E709B">
        <w:rPr>
          <w:i/>
          <w:iCs/>
          <w:color w:val="222222"/>
          <w:lang w:val="en-US"/>
        </w:rPr>
        <w:t>Frontiers in Psychology</w:t>
      </w:r>
      <w:r w:rsidRPr="006E709B">
        <w:rPr>
          <w:color w:val="222222"/>
          <w:lang w:val="en-US"/>
        </w:rPr>
        <w:t>, Vol. 1, p. 363.</w:t>
      </w:r>
    </w:p>
    <w:p w14:paraId="251B13E0" w14:textId="77777777" w:rsidR="00EE4477" w:rsidRPr="006E709B" w:rsidRDefault="00EE4477" w:rsidP="00EE4477">
      <w:pPr>
        <w:ind w:left="851" w:hanging="851"/>
        <w:contextualSpacing/>
        <w:jc w:val="both"/>
        <w:rPr>
          <w:color w:val="222222"/>
          <w:shd w:val="clear" w:color="auto" w:fill="FFFFFF"/>
          <w:lang w:val="en-US"/>
        </w:rPr>
      </w:pPr>
      <w:r w:rsidRPr="006E709B">
        <w:rPr>
          <w:rFonts w:eastAsiaTheme="minorHAnsi"/>
          <w:lang w:val="en-US" w:eastAsia="en-US"/>
        </w:rPr>
        <w:t xml:space="preserve">de Almeida Oroski, F. (2020), “Exploring food waste reducing apps—a business model lens”, </w:t>
      </w:r>
      <w:r w:rsidRPr="006E709B">
        <w:rPr>
          <w:rFonts w:eastAsiaTheme="minorHAnsi"/>
          <w:i/>
          <w:iCs/>
          <w:lang w:val="en-US" w:eastAsia="en-US"/>
        </w:rPr>
        <w:t>Food Waste Management: Solving the Wicked Problem</w:t>
      </w:r>
      <w:r w:rsidRPr="006E709B">
        <w:rPr>
          <w:rFonts w:eastAsiaTheme="minorHAnsi"/>
          <w:lang w:val="en-US" w:eastAsia="en-US"/>
        </w:rPr>
        <w:t>, pp. 367-387.</w:t>
      </w:r>
    </w:p>
    <w:p w14:paraId="1AD645B4" w14:textId="77777777" w:rsidR="00EE4477" w:rsidRPr="006E709B" w:rsidRDefault="00EE4477" w:rsidP="007E4A4D">
      <w:pPr>
        <w:ind w:left="851" w:hanging="851"/>
        <w:contextualSpacing/>
        <w:jc w:val="both"/>
        <w:rPr>
          <w:lang w:val="en-US"/>
        </w:rPr>
      </w:pPr>
      <w:r w:rsidRPr="006E709B">
        <w:rPr>
          <w:lang w:val="en-US"/>
        </w:rPr>
        <w:t xml:space="preserve">De Dominicis, S., Schultz, P. W., and Bonaiuto, M. (2017), “Protecting the environment for self-interested reasons: Altruism is not the only pathway to sustainability”, </w:t>
      </w:r>
      <w:r w:rsidRPr="006E709B">
        <w:rPr>
          <w:i/>
          <w:iCs/>
          <w:lang w:val="en-US"/>
        </w:rPr>
        <w:t xml:space="preserve">Frontiers In </w:t>
      </w:r>
      <w:r w:rsidRPr="006E709B">
        <w:rPr>
          <w:lang w:val="en-US"/>
        </w:rPr>
        <w:t>Psychology, Vol. 8, p. 1065.</w:t>
      </w:r>
    </w:p>
    <w:p w14:paraId="293CCF40" w14:textId="77777777" w:rsidR="00EE4477" w:rsidRPr="006E709B" w:rsidRDefault="00EE4477" w:rsidP="007E4A4D">
      <w:pPr>
        <w:ind w:left="851" w:hanging="851"/>
        <w:contextualSpacing/>
        <w:jc w:val="both"/>
        <w:rPr>
          <w:lang w:val="en-US"/>
        </w:rPr>
      </w:pPr>
      <w:r w:rsidRPr="006E709B">
        <w:rPr>
          <w:lang w:val="en-US"/>
        </w:rPr>
        <w:t xml:space="preserve">Eastman, J. K., Goldsmith, R. E., and Flynn, L. R. (1999), “Status consumption in consumer behavior: Scale development and validation”, </w:t>
      </w:r>
      <w:r w:rsidRPr="006E709B">
        <w:rPr>
          <w:i/>
          <w:iCs/>
          <w:lang w:val="en-US"/>
        </w:rPr>
        <w:t>Journal of Marketing Theory and Practice,</w:t>
      </w:r>
      <w:r w:rsidRPr="006E709B">
        <w:rPr>
          <w:lang w:val="en-US"/>
        </w:rPr>
        <w:t xml:space="preserve"> Vol. 7 No. 3, pp. 41-52.</w:t>
      </w:r>
    </w:p>
    <w:p w14:paraId="1CE7A152" w14:textId="77777777" w:rsidR="00EE4477" w:rsidRPr="006E709B" w:rsidRDefault="00EE4477" w:rsidP="007E4A4D">
      <w:pPr>
        <w:ind w:left="851" w:hanging="851"/>
        <w:contextualSpacing/>
        <w:jc w:val="both"/>
        <w:rPr>
          <w:lang w:val="en-US"/>
        </w:rPr>
      </w:pPr>
      <w:r w:rsidRPr="006E709B">
        <w:rPr>
          <w:lang w:val="en-US"/>
        </w:rPr>
        <w:t xml:space="preserve">Eastman, J. K., Iyer, R., Liao-Troth, S., Williams, D. F., &amp; Griffin, M. (2014), “The role of involvement on millennials' mobile technology behaviors: The moderating impact of status consumption, innovation, and opinion leadership”, </w:t>
      </w:r>
      <w:r w:rsidRPr="006E709B">
        <w:rPr>
          <w:i/>
          <w:iCs/>
          <w:lang w:val="en-US"/>
        </w:rPr>
        <w:t>Journal of Marketing Theory and Practice</w:t>
      </w:r>
      <w:r w:rsidRPr="006E709B">
        <w:rPr>
          <w:lang w:val="en-US"/>
        </w:rPr>
        <w:t>, Vol. 22 No. 4, pp. 455-470.</w:t>
      </w:r>
    </w:p>
    <w:p w14:paraId="7D247CCF" w14:textId="77777777" w:rsidR="00EE4477" w:rsidRPr="006E709B" w:rsidRDefault="00EE4477" w:rsidP="007E4A4D">
      <w:pPr>
        <w:ind w:left="851" w:hanging="851"/>
        <w:contextualSpacing/>
        <w:jc w:val="both"/>
        <w:rPr>
          <w:lang w:val="en-US"/>
        </w:rPr>
      </w:pPr>
      <w:r w:rsidRPr="006E709B">
        <w:rPr>
          <w:lang w:val="en-US"/>
        </w:rPr>
        <w:t>Elliott, R. (2013), The taste for green: The possibilities and dynamics of status differentiation through “green” consumption. </w:t>
      </w:r>
      <w:r w:rsidRPr="006E709B">
        <w:rPr>
          <w:i/>
          <w:iCs/>
          <w:lang w:val="en-US"/>
        </w:rPr>
        <w:t>Poetics</w:t>
      </w:r>
      <w:r w:rsidRPr="006E709B">
        <w:rPr>
          <w:lang w:val="en-US"/>
        </w:rPr>
        <w:t>, 41(3), 294-322.</w:t>
      </w:r>
    </w:p>
    <w:p w14:paraId="7BD50FF9" w14:textId="77777777" w:rsidR="00EE4477" w:rsidRPr="006E709B" w:rsidRDefault="00EE4477" w:rsidP="007E4A4D">
      <w:pPr>
        <w:ind w:left="851" w:hanging="851"/>
        <w:contextualSpacing/>
        <w:jc w:val="both"/>
        <w:rPr>
          <w:lang w:val="en-US"/>
        </w:rPr>
      </w:pPr>
      <w:r w:rsidRPr="006E709B">
        <w:rPr>
          <w:lang w:val="en-US"/>
        </w:rPr>
        <w:t>Farr-Wharton, G., Choi, J. H. J., and Foth, M. (2014), “Food talks back: exploring the role of mobile applications in reducing domestic food wastage”, In Proceedings of the 26th Australian computer-human interaction conference on designing futures: The future of design (pp. 352-361).</w:t>
      </w:r>
    </w:p>
    <w:p w14:paraId="37D2D08C" w14:textId="77777777" w:rsidR="00EE4477" w:rsidRPr="006E709B" w:rsidRDefault="00EE4477" w:rsidP="007E4A4D">
      <w:pPr>
        <w:ind w:left="851" w:hanging="851"/>
        <w:contextualSpacing/>
        <w:jc w:val="both"/>
        <w:rPr>
          <w:lang w:val="en-US"/>
        </w:rPr>
      </w:pPr>
      <w:r w:rsidRPr="006E709B">
        <w:rPr>
          <w:lang w:val="en-US"/>
        </w:rPr>
        <w:t xml:space="preserve">Ferraris, A., Vrontis, D., Belyaeva, Z., De Bernardi, P., &amp; Ozek, H. (2020), “Innovation within the food companies: how creative partnerships may conduct to better performances?”, </w:t>
      </w:r>
      <w:r w:rsidRPr="006E709B">
        <w:rPr>
          <w:i/>
          <w:iCs/>
          <w:lang w:val="en-US"/>
        </w:rPr>
        <w:t>British Food Journal</w:t>
      </w:r>
      <w:r w:rsidRPr="006E709B">
        <w:rPr>
          <w:lang w:val="en-US"/>
        </w:rPr>
        <w:t>, Vol. 123 No. 1, pp. 143-158.</w:t>
      </w:r>
    </w:p>
    <w:p w14:paraId="2D9765E6" w14:textId="77777777" w:rsidR="00EE4477" w:rsidRPr="006E709B" w:rsidRDefault="00EE4477" w:rsidP="007E4A4D">
      <w:pPr>
        <w:ind w:left="851" w:hanging="851"/>
        <w:contextualSpacing/>
        <w:jc w:val="both"/>
        <w:rPr>
          <w:lang w:val="en-US"/>
        </w:rPr>
      </w:pPr>
      <w:r w:rsidRPr="006E709B">
        <w:rPr>
          <w:color w:val="222222"/>
          <w:lang w:val="en-US"/>
        </w:rPr>
        <w:t xml:space="preserve">Fischer, D., Stanszus, L., Geiger, S., Grossman, P., and Schrader, U. (2017), “Mindfulness and sustainable consumption: A systematic literature review of research approaches and findings”, </w:t>
      </w:r>
      <w:r w:rsidRPr="006E709B">
        <w:rPr>
          <w:i/>
          <w:iCs/>
          <w:color w:val="222222"/>
          <w:lang w:val="en-US"/>
        </w:rPr>
        <w:t>Journal of Cleaner Production</w:t>
      </w:r>
      <w:r w:rsidRPr="006E709B">
        <w:rPr>
          <w:color w:val="222222"/>
          <w:lang w:val="en-US"/>
        </w:rPr>
        <w:t>, Vol. 162, pp. 544-558.</w:t>
      </w:r>
    </w:p>
    <w:p w14:paraId="242CF6A2" w14:textId="77777777" w:rsidR="00EE4477" w:rsidRPr="006E709B" w:rsidRDefault="00EE4477" w:rsidP="007E4A4D">
      <w:pPr>
        <w:ind w:left="851" w:hanging="851"/>
        <w:contextualSpacing/>
        <w:jc w:val="both"/>
        <w:rPr>
          <w:lang w:val="en-US"/>
        </w:rPr>
      </w:pPr>
      <w:r w:rsidRPr="006E709B">
        <w:rPr>
          <w:lang w:val="en-US"/>
        </w:rPr>
        <w:t>Gilg, A., Barr, S., and Ford, N. (2005), “Green consumption or sustainable lifestyles? Identifying the sustainable consumer”, Futures, Vol. 37 No. 6, pp. 481-504.</w:t>
      </w:r>
    </w:p>
    <w:p w14:paraId="6BFE62AA" w14:textId="77777777" w:rsidR="00EE4477" w:rsidRPr="006E709B" w:rsidRDefault="00EE4477" w:rsidP="007E4A4D">
      <w:pPr>
        <w:ind w:left="851" w:hanging="851"/>
        <w:contextualSpacing/>
        <w:jc w:val="both"/>
        <w:rPr>
          <w:lang w:val="en-US"/>
        </w:rPr>
      </w:pPr>
      <w:r w:rsidRPr="006E709B">
        <w:rPr>
          <w:lang w:val="en-US"/>
        </w:rPr>
        <w:t>Greer, R., von Wirth, T., and Loorbach, D. (2021), “The Waste-Resource Paradox: Practical dilemmas and societal implications in the transition to a circular economy”, </w:t>
      </w:r>
      <w:r w:rsidRPr="006E709B">
        <w:rPr>
          <w:i/>
          <w:iCs/>
          <w:lang w:val="en-US"/>
        </w:rPr>
        <w:t>Journal of Cleaner Production</w:t>
      </w:r>
      <w:r w:rsidRPr="006E709B">
        <w:rPr>
          <w:lang w:val="en-US"/>
        </w:rPr>
        <w:t>, 303, pp. 1-9.</w:t>
      </w:r>
    </w:p>
    <w:p w14:paraId="191C0E58" w14:textId="77777777" w:rsidR="00EE4477" w:rsidRPr="006E709B" w:rsidRDefault="00EE4477" w:rsidP="007E4A4D">
      <w:pPr>
        <w:ind w:left="851" w:hanging="851"/>
        <w:contextualSpacing/>
        <w:jc w:val="both"/>
        <w:rPr>
          <w:lang w:val="en-US"/>
        </w:rPr>
      </w:pPr>
      <w:r w:rsidRPr="006E709B">
        <w:rPr>
          <w:lang w:val="en-US"/>
        </w:rPr>
        <w:lastRenderedPageBreak/>
        <w:t>Grimmer, M., and Woolley, M. (2014), “Green marketing messages and consumers’ purchase intentions: Promoting personal versus environmental benefits”, </w:t>
      </w:r>
      <w:r w:rsidRPr="006E709B">
        <w:rPr>
          <w:i/>
          <w:iCs/>
          <w:lang w:val="en-US"/>
        </w:rPr>
        <w:t>Journal of Marketing Communications</w:t>
      </w:r>
      <w:r w:rsidRPr="006E709B">
        <w:rPr>
          <w:lang w:val="en-US"/>
        </w:rPr>
        <w:t>, Vol. 20 No. 4, pp. 231-250.</w:t>
      </w:r>
    </w:p>
    <w:p w14:paraId="645EFFBD" w14:textId="77777777" w:rsidR="00EE4477" w:rsidRPr="006E709B" w:rsidRDefault="00EE4477" w:rsidP="007E4A4D">
      <w:pPr>
        <w:ind w:left="851" w:hanging="851"/>
        <w:contextualSpacing/>
        <w:jc w:val="both"/>
        <w:rPr>
          <w:color w:val="222222"/>
          <w:shd w:val="clear" w:color="auto" w:fill="FFFFFF"/>
          <w:lang w:val="en-US"/>
        </w:rPr>
      </w:pPr>
      <w:r w:rsidRPr="006E709B">
        <w:rPr>
          <w:color w:val="222222"/>
          <w:shd w:val="clear" w:color="auto" w:fill="FFFFFF"/>
          <w:lang w:val="en-US"/>
        </w:rPr>
        <w:t>Griskevicius, V., Tybur, J. M., and Van den Bergh, B. (2010), “Going green to be seen: status, reputation, and conspicuous conservation”, </w:t>
      </w:r>
      <w:r w:rsidRPr="006E709B">
        <w:rPr>
          <w:i/>
          <w:iCs/>
          <w:color w:val="222222"/>
          <w:shd w:val="clear" w:color="auto" w:fill="FFFFFF"/>
          <w:lang w:val="en-US"/>
        </w:rPr>
        <w:t>Journal of Personality and Social Psychology</w:t>
      </w:r>
      <w:r w:rsidRPr="006E709B">
        <w:rPr>
          <w:color w:val="222222"/>
          <w:shd w:val="clear" w:color="auto" w:fill="FFFFFF"/>
          <w:lang w:val="en-US"/>
        </w:rPr>
        <w:t>, Vol. 98 No. 3, pp. 392-401.</w:t>
      </w:r>
    </w:p>
    <w:p w14:paraId="2B85D139" w14:textId="77777777" w:rsidR="00EE4477" w:rsidRPr="006E709B" w:rsidRDefault="00EE4477" w:rsidP="007E4A4D">
      <w:pPr>
        <w:ind w:left="851" w:hanging="851"/>
        <w:contextualSpacing/>
        <w:jc w:val="both"/>
        <w:rPr>
          <w:lang w:val="en-US"/>
        </w:rPr>
      </w:pPr>
      <w:r w:rsidRPr="006E709B">
        <w:rPr>
          <w:lang w:val="en-US"/>
        </w:rPr>
        <w:t xml:space="preserve">Gunden, N., Morosan, C., and DeFranco, A. L. (2020), “Consumers’ persuasion in online food delivery systems”, </w:t>
      </w:r>
      <w:r w:rsidRPr="006E709B">
        <w:rPr>
          <w:i/>
          <w:iCs/>
          <w:lang w:val="en-US"/>
        </w:rPr>
        <w:t>Journal of Hospitality and Tourism Technology</w:t>
      </w:r>
      <w:r w:rsidRPr="006E709B">
        <w:rPr>
          <w:lang w:val="en-US"/>
        </w:rPr>
        <w:t>, Vol. 11 No. 3, pp. 495-509.</w:t>
      </w:r>
    </w:p>
    <w:p w14:paraId="47B85032" w14:textId="77777777" w:rsidR="00EE4477" w:rsidRPr="006E709B" w:rsidRDefault="00EE4477" w:rsidP="00EE4477">
      <w:pPr>
        <w:ind w:left="851" w:hanging="851"/>
        <w:contextualSpacing/>
        <w:jc w:val="both"/>
        <w:rPr>
          <w:color w:val="222222"/>
          <w:shd w:val="clear" w:color="auto" w:fill="FFFFFF"/>
          <w:lang w:val="en-US"/>
        </w:rPr>
      </w:pPr>
      <w:r w:rsidRPr="006E709B">
        <w:rPr>
          <w:rFonts w:eastAsiaTheme="minorHAnsi"/>
          <w:lang w:val="en-US" w:eastAsia="en-US"/>
        </w:rPr>
        <w:t xml:space="preserve">Haas, R., Aşan, H., Doğan, O., Michalek, C. R., Karaca Akkan, Ö., &amp; Bulut, Z. A. (2022), “Designing and Implementing the MySusCof App—A Mobile App to Support Food Waste Reduction”, </w:t>
      </w:r>
      <w:r w:rsidRPr="006E709B">
        <w:rPr>
          <w:rFonts w:eastAsiaTheme="minorHAnsi"/>
          <w:i/>
          <w:iCs/>
          <w:lang w:val="en-US" w:eastAsia="en-US"/>
        </w:rPr>
        <w:t>Foods</w:t>
      </w:r>
      <w:r w:rsidRPr="006E709B">
        <w:rPr>
          <w:rFonts w:eastAsiaTheme="minorHAnsi"/>
          <w:lang w:val="en-US" w:eastAsia="en-US"/>
        </w:rPr>
        <w:t>, Vol. 11 No. 15, pp. 2222-2231.</w:t>
      </w:r>
    </w:p>
    <w:p w14:paraId="04E97BDD" w14:textId="77777777" w:rsidR="00EE4477" w:rsidRPr="006E709B" w:rsidRDefault="00EE4477" w:rsidP="007E4A4D">
      <w:pPr>
        <w:ind w:left="851" w:hanging="851"/>
        <w:contextualSpacing/>
        <w:jc w:val="both"/>
        <w:rPr>
          <w:lang w:val="en-US"/>
        </w:rPr>
      </w:pPr>
      <w:r w:rsidRPr="006E709B">
        <w:rPr>
          <w:lang w:val="en-US"/>
        </w:rPr>
        <w:t>Hajjdiab, H., Anzer, A., Tabaza, H. A., and Ahmed, W. (2018), “A food wastage reduction mobile application”, In 2018 6th International Conference on Future Internet of Things and Cloud Workshops (FiCloudW) (pp. 152-157). IEEE.</w:t>
      </w:r>
    </w:p>
    <w:p w14:paraId="0C417DC4" w14:textId="77777777" w:rsidR="00EE4477" w:rsidRPr="006E709B" w:rsidRDefault="00EE4477" w:rsidP="007E4A4D">
      <w:pPr>
        <w:ind w:left="851" w:hanging="851"/>
        <w:contextualSpacing/>
        <w:jc w:val="both"/>
        <w:rPr>
          <w:lang w:val="en-US"/>
        </w:rPr>
      </w:pPr>
      <w:r w:rsidRPr="006E709B">
        <w:rPr>
          <w:lang w:val="en-US"/>
        </w:rPr>
        <w:t xml:space="preserve">Hayes, A. F. (2018), “Partial, conditional, and moderated moderated mediation: Quantification, inference, and interpretation”, </w:t>
      </w:r>
      <w:r w:rsidRPr="006E709B">
        <w:rPr>
          <w:i/>
          <w:iCs/>
          <w:lang w:val="en-US"/>
        </w:rPr>
        <w:t>Communication Monographs</w:t>
      </w:r>
      <w:r w:rsidRPr="006E709B">
        <w:rPr>
          <w:lang w:val="en-US"/>
        </w:rPr>
        <w:t>, Vol. 85 No. 1, pp.  4-40.</w:t>
      </w:r>
    </w:p>
    <w:p w14:paraId="47828FAF" w14:textId="77777777" w:rsidR="00EE4477" w:rsidRPr="006E709B" w:rsidRDefault="00EE4477" w:rsidP="007E4A4D">
      <w:pPr>
        <w:ind w:left="851" w:hanging="851"/>
        <w:contextualSpacing/>
        <w:jc w:val="both"/>
        <w:rPr>
          <w:lang w:val="en-US"/>
        </w:rPr>
      </w:pPr>
      <w:r w:rsidRPr="006E709B">
        <w:rPr>
          <w:lang w:val="en-US"/>
        </w:rPr>
        <w:t xml:space="preserve">Hoffman, D. L., Kopalle, P. K., and Novak, T. P. (2010), “The “right” consumers for better concepts: Identifying consumers high in emergent nature to develop new product concepts”, </w:t>
      </w:r>
      <w:r w:rsidRPr="006E709B">
        <w:rPr>
          <w:i/>
          <w:iCs/>
          <w:lang w:val="en-US"/>
        </w:rPr>
        <w:t xml:space="preserve">Journal of Marketing Research, </w:t>
      </w:r>
      <w:r w:rsidRPr="006E709B">
        <w:rPr>
          <w:lang w:val="en-US"/>
        </w:rPr>
        <w:t>Vol. 47 No. 5, pp. 854-865.</w:t>
      </w:r>
    </w:p>
    <w:p w14:paraId="76CF115A" w14:textId="77777777" w:rsidR="00EE4477" w:rsidRPr="006E709B" w:rsidRDefault="00EE4477" w:rsidP="007E4A4D">
      <w:pPr>
        <w:ind w:left="851" w:hanging="851"/>
        <w:contextualSpacing/>
        <w:jc w:val="both"/>
        <w:rPr>
          <w:color w:val="222222"/>
          <w:shd w:val="clear" w:color="auto" w:fill="FFFFFF"/>
          <w:lang w:val="en-US"/>
        </w:rPr>
      </w:pPr>
      <w:r w:rsidRPr="006E709B">
        <w:rPr>
          <w:color w:val="222222"/>
          <w:shd w:val="clear" w:color="auto" w:fill="FFFFFF"/>
          <w:lang w:val="en-US"/>
        </w:rPr>
        <w:t>Jackson, T. (2014), Sustainable consumption. In </w:t>
      </w:r>
      <w:r w:rsidRPr="006E709B">
        <w:rPr>
          <w:i/>
          <w:iCs/>
          <w:color w:val="222222"/>
          <w:shd w:val="clear" w:color="auto" w:fill="FFFFFF"/>
          <w:lang w:val="en-US"/>
        </w:rPr>
        <w:t>Handbook of sustainable development</w:t>
      </w:r>
      <w:r w:rsidRPr="006E709B">
        <w:rPr>
          <w:color w:val="222222"/>
          <w:shd w:val="clear" w:color="auto" w:fill="FFFFFF"/>
          <w:lang w:val="en-US"/>
        </w:rPr>
        <w:t>. Edward Elgar Publishing.</w:t>
      </w:r>
    </w:p>
    <w:p w14:paraId="00D98F4D" w14:textId="77777777" w:rsidR="00EE4477" w:rsidRPr="006E709B" w:rsidRDefault="00EE4477" w:rsidP="007E4A4D">
      <w:pPr>
        <w:ind w:left="851" w:hanging="851"/>
        <w:contextualSpacing/>
        <w:jc w:val="both"/>
        <w:rPr>
          <w:color w:val="222222"/>
          <w:shd w:val="clear" w:color="auto" w:fill="FFFFFF"/>
          <w:lang w:val="en-US"/>
        </w:rPr>
      </w:pPr>
      <w:r w:rsidRPr="006E709B">
        <w:rPr>
          <w:color w:val="222222"/>
          <w:shd w:val="clear" w:color="auto" w:fill="FFFFFF"/>
          <w:lang w:val="en-US"/>
        </w:rPr>
        <w:t>Jagau, H. L., and Vyrastekova, J. (2017), “Behavioral approach to food waste: an experiment”, </w:t>
      </w:r>
      <w:r w:rsidRPr="006E709B">
        <w:rPr>
          <w:i/>
          <w:iCs/>
          <w:color w:val="222222"/>
          <w:shd w:val="clear" w:color="auto" w:fill="FFFFFF"/>
          <w:lang w:val="en-US"/>
        </w:rPr>
        <w:t>British Food Journal</w:t>
      </w:r>
      <w:r w:rsidRPr="006E709B">
        <w:rPr>
          <w:color w:val="222222"/>
          <w:shd w:val="clear" w:color="auto" w:fill="FFFFFF"/>
          <w:lang w:val="en-US"/>
        </w:rPr>
        <w:t>, 119(4), pp. 882-894.</w:t>
      </w:r>
    </w:p>
    <w:p w14:paraId="355B3C23" w14:textId="77777777" w:rsidR="00EE4477" w:rsidRPr="006E709B" w:rsidRDefault="00EE4477" w:rsidP="007E4A4D">
      <w:pPr>
        <w:ind w:left="851" w:hanging="851"/>
        <w:contextualSpacing/>
        <w:jc w:val="both"/>
        <w:rPr>
          <w:color w:val="222222"/>
          <w:shd w:val="clear" w:color="auto" w:fill="FFFFFF"/>
          <w:lang w:val="en-US"/>
        </w:rPr>
      </w:pPr>
      <w:r w:rsidRPr="006E709B">
        <w:rPr>
          <w:color w:val="222222"/>
          <w:shd w:val="clear" w:color="auto" w:fill="FFFFFF"/>
          <w:lang w:val="en-US"/>
        </w:rPr>
        <w:t xml:space="preserve">Jurgilevich, A., Birge, T., Kentala-Lehtonen, J., Korhonen-Kurki, K., Pietikäinen, J., Saikku, L., and Schösler, H. (2016), “Transition towards circular economy in the food system”, </w:t>
      </w:r>
      <w:r w:rsidRPr="006E709B">
        <w:rPr>
          <w:i/>
          <w:iCs/>
          <w:color w:val="222222"/>
          <w:shd w:val="clear" w:color="auto" w:fill="FFFFFF"/>
          <w:lang w:val="en-US"/>
        </w:rPr>
        <w:t>Sustainability</w:t>
      </w:r>
      <w:r w:rsidRPr="006E709B">
        <w:rPr>
          <w:color w:val="222222"/>
          <w:shd w:val="clear" w:color="auto" w:fill="FFFFFF"/>
          <w:lang w:val="en-US"/>
        </w:rPr>
        <w:t>, Vol. 8 No. 1, pp. 69-74.</w:t>
      </w:r>
    </w:p>
    <w:p w14:paraId="081EE947" w14:textId="77777777" w:rsidR="00EE4477" w:rsidRPr="006E709B" w:rsidRDefault="00EE4477" w:rsidP="007E4A4D">
      <w:pPr>
        <w:ind w:left="851" w:hanging="851"/>
        <w:contextualSpacing/>
        <w:jc w:val="both"/>
        <w:rPr>
          <w:lang w:val="en-US"/>
        </w:rPr>
      </w:pPr>
      <w:r w:rsidRPr="006E709B">
        <w:rPr>
          <w:lang w:val="en-US"/>
        </w:rPr>
        <w:t xml:space="preserve">Kapoor, P. S., Balaji, M. S., and Jiang, Y. (2021), “Effectiveness of sustainability communication on social media: role of message appeal and message source”, </w:t>
      </w:r>
      <w:r w:rsidRPr="006E709B">
        <w:rPr>
          <w:i/>
          <w:iCs/>
          <w:lang w:val="en-US"/>
        </w:rPr>
        <w:t xml:space="preserve">International Journal of Contemporary Hospitality Management, </w:t>
      </w:r>
      <w:r w:rsidRPr="006E709B">
        <w:rPr>
          <w:lang w:val="en-US"/>
        </w:rPr>
        <w:t>Vol. 33 No. 3, pp. 949-972.</w:t>
      </w:r>
    </w:p>
    <w:p w14:paraId="24E8109D" w14:textId="77777777" w:rsidR="00EE4477" w:rsidRPr="006E709B" w:rsidRDefault="00EE4477" w:rsidP="007E4A4D">
      <w:pPr>
        <w:ind w:left="851" w:hanging="851"/>
        <w:contextualSpacing/>
        <w:jc w:val="both"/>
        <w:rPr>
          <w:lang w:val="en-US"/>
        </w:rPr>
      </w:pPr>
      <w:r w:rsidRPr="006E709B">
        <w:rPr>
          <w:lang w:val="en-US"/>
        </w:rPr>
        <w:t xml:space="preserve">Kilbourne, W. E. (2004), “Sustainable communication and the dominant social paradigm: can they be integrated?”, </w:t>
      </w:r>
      <w:r w:rsidRPr="006E709B">
        <w:rPr>
          <w:i/>
          <w:iCs/>
          <w:lang w:val="en-US"/>
        </w:rPr>
        <w:t>Marketing Theory</w:t>
      </w:r>
      <w:r w:rsidRPr="006E709B">
        <w:rPr>
          <w:lang w:val="en-US"/>
        </w:rPr>
        <w:t>, Vol. 4 No. 3, pp. 187-208.</w:t>
      </w:r>
    </w:p>
    <w:p w14:paraId="75D221A0" w14:textId="77777777" w:rsidR="00EE4477" w:rsidRPr="006E709B" w:rsidRDefault="00EE4477" w:rsidP="007E4A4D">
      <w:pPr>
        <w:ind w:left="851" w:hanging="851"/>
        <w:contextualSpacing/>
        <w:jc w:val="both"/>
        <w:rPr>
          <w:lang w:val="en-US"/>
        </w:rPr>
      </w:pPr>
      <w:r w:rsidRPr="006E709B">
        <w:rPr>
          <w:lang w:val="en-US"/>
        </w:rPr>
        <w:t>Kohlova, M. B., and Urban, J. (2018), “Green consumption signals altruism and elevated social status”, Retrieved at: psyarxiv.com</w:t>
      </w:r>
    </w:p>
    <w:p w14:paraId="1960DD5E" w14:textId="77777777" w:rsidR="00EE4477" w:rsidRPr="006E709B" w:rsidRDefault="00EE4477" w:rsidP="007E4A4D">
      <w:pPr>
        <w:ind w:left="851" w:hanging="851"/>
        <w:contextualSpacing/>
        <w:jc w:val="both"/>
        <w:rPr>
          <w:lang w:val="en-US"/>
        </w:rPr>
      </w:pPr>
      <w:r w:rsidRPr="006E709B">
        <w:rPr>
          <w:lang w:val="en-US"/>
        </w:rPr>
        <w:t xml:space="preserve">Lee, Y. C. (2020), “Communicating sustainable development: Effects of stakeholder‐centric perceived sustainability”, </w:t>
      </w:r>
      <w:r w:rsidRPr="006E709B">
        <w:rPr>
          <w:i/>
          <w:iCs/>
          <w:lang w:val="en-US"/>
        </w:rPr>
        <w:t>Corporate Social Responsibility and Environmental Management</w:t>
      </w:r>
      <w:r w:rsidRPr="006E709B">
        <w:rPr>
          <w:lang w:val="en-US"/>
        </w:rPr>
        <w:t>, Vol. 27 No. 4, pp. 1540-1551.</w:t>
      </w:r>
    </w:p>
    <w:p w14:paraId="3419201D" w14:textId="77777777" w:rsidR="00EE4477" w:rsidRPr="006E709B" w:rsidRDefault="00EE4477" w:rsidP="00EE4477">
      <w:pPr>
        <w:ind w:left="851" w:hanging="851"/>
        <w:contextualSpacing/>
        <w:jc w:val="both"/>
        <w:rPr>
          <w:color w:val="222222"/>
          <w:shd w:val="clear" w:color="auto" w:fill="FFFFFF"/>
          <w:lang w:val="en-US"/>
        </w:rPr>
      </w:pPr>
      <w:r w:rsidRPr="006E709B">
        <w:rPr>
          <w:rFonts w:eastAsiaTheme="minorHAnsi"/>
          <w:lang w:val="en-US" w:eastAsia="en-US"/>
        </w:rPr>
        <w:t xml:space="preserve">Liegeard, J., &amp; Manning, L. (2020), “Use of intelligent applications to reduce household food waste”, </w:t>
      </w:r>
      <w:r w:rsidRPr="006E709B">
        <w:rPr>
          <w:rFonts w:eastAsiaTheme="minorHAnsi"/>
          <w:i/>
          <w:iCs/>
          <w:lang w:val="en-US" w:eastAsia="en-US"/>
        </w:rPr>
        <w:t>Critical Reviews in Food Science and Nutrition</w:t>
      </w:r>
      <w:r w:rsidRPr="006E709B">
        <w:rPr>
          <w:rFonts w:eastAsiaTheme="minorHAnsi"/>
          <w:lang w:val="en-US" w:eastAsia="en-US"/>
        </w:rPr>
        <w:t>, Vol. 60 No. 6, pp. 1048-1061.</w:t>
      </w:r>
    </w:p>
    <w:p w14:paraId="42F1BE85" w14:textId="77777777" w:rsidR="00EE4477" w:rsidRPr="006E709B" w:rsidRDefault="00EE4477" w:rsidP="007E4A4D">
      <w:pPr>
        <w:ind w:left="851" w:hanging="851"/>
        <w:contextualSpacing/>
        <w:jc w:val="both"/>
        <w:rPr>
          <w:lang w:val="en-US"/>
        </w:rPr>
      </w:pPr>
      <w:r w:rsidRPr="006E709B">
        <w:rPr>
          <w:lang w:val="en-US"/>
        </w:rPr>
        <w:t xml:space="preserve">Line, N. D., Hanks, L., and Zhang, L. (2016), “Sustainability communication: The effect of message construals on consumers’ attitudes towards green restaurants”, </w:t>
      </w:r>
      <w:r w:rsidRPr="006E709B">
        <w:rPr>
          <w:i/>
          <w:iCs/>
          <w:lang w:val="en-US"/>
        </w:rPr>
        <w:t>International Journal of Hospitality Management, Vol.</w:t>
      </w:r>
      <w:r w:rsidRPr="006E709B">
        <w:rPr>
          <w:lang w:val="en-US"/>
        </w:rPr>
        <w:t xml:space="preserve"> 57, pp. 143-151.</w:t>
      </w:r>
    </w:p>
    <w:p w14:paraId="4F26C0D1" w14:textId="77777777" w:rsidR="00EE4477" w:rsidRPr="006E709B" w:rsidRDefault="00EE4477" w:rsidP="007E4A4D">
      <w:pPr>
        <w:ind w:left="851" w:hanging="851"/>
        <w:contextualSpacing/>
        <w:jc w:val="both"/>
        <w:rPr>
          <w:lang w:val="en-US"/>
        </w:rPr>
      </w:pPr>
      <w:r w:rsidRPr="006E709B">
        <w:rPr>
          <w:lang w:val="en-US"/>
        </w:rPr>
        <w:t xml:space="preserve">Lodhia, S. (2018), “Is the medium the message? Advancing the research agenda on the role of communication media in sustainability reporting”, </w:t>
      </w:r>
      <w:r w:rsidRPr="006E709B">
        <w:rPr>
          <w:i/>
          <w:iCs/>
          <w:lang w:val="en-US"/>
        </w:rPr>
        <w:t>Meditari</w:t>
      </w:r>
      <w:r w:rsidRPr="006E709B">
        <w:rPr>
          <w:lang w:val="en-US"/>
        </w:rPr>
        <w:t xml:space="preserve"> </w:t>
      </w:r>
      <w:r w:rsidRPr="006E709B">
        <w:rPr>
          <w:i/>
          <w:iCs/>
          <w:lang w:val="en-US"/>
        </w:rPr>
        <w:t>Accountancy Research</w:t>
      </w:r>
      <w:r w:rsidRPr="006E709B">
        <w:rPr>
          <w:lang w:val="en-US"/>
        </w:rPr>
        <w:t>, Vol. 26 No. 1, pp. 2-12.</w:t>
      </w:r>
    </w:p>
    <w:p w14:paraId="1CBFFD3A" w14:textId="77777777" w:rsidR="00EE4477" w:rsidRPr="006E709B" w:rsidRDefault="00EE4477" w:rsidP="007E4A4D">
      <w:pPr>
        <w:ind w:left="851" w:hanging="851"/>
        <w:contextualSpacing/>
        <w:jc w:val="both"/>
        <w:rPr>
          <w:lang w:val="en-US"/>
        </w:rPr>
      </w:pPr>
      <w:r w:rsidRPr="006E709B">
        <w:rPr>
          <w:lang w:val="en-US"/>
        </w:rPr>
        <w:t xml:space="preserve">Majer, J. M., Henscher, H. A., Reuber, P., Fischer-Kreer, D., and Fischer, D. (2022), “The effects of visual sustainability labels on consumer perception and behavior: A systematic review of the empirical literature”, </w:t>
      </w:r>
      <w:r w:rsidRPr="006E709B">
        <w:rPr>
          <w:i/>
          <w:iCs/>
          <w:lang w:val="en-US"/>
        </w:rPr>
        <w:t>Sustainable Production and Consumption</w:t>
      </w:r>
      <w:r w:rsidRPr="006E709B">
        <w:rPr>
          <w:lang w:val="en-US"/>
        </w:rPr>
        <w:t>, in press.</w:t>
      </w:r>
    </w:p>
    <w:p w14:paraId="0C6251BF" w14:textId="77777777" w:rsidR="00EE4477" w:rsidRPr="006E709B" w:rsidRDefault="00EE4477" w:rsidP="007E4A4D">
      <w:pPr>
        <w:ind w:left="851" w:hanging="851"/>
        <w:contextualSpacing/>
        <w:jc w:val="both"/>
        <w:rPr>
          <w:lang w:val="en-US"/>
        </w:rPr>
      </w:pPr>
      <w:r w:rsidRPr="006E709B">
        <w:rPr>
          <w:lang w:val="en-US"/>
        </w:rPr>
        <w:t>McCarthy, B. and Liu, H.-B. (2017), “Waste not, want not’: Exploring green consumers’ attitudes towards wasting edible food and actions to tackle food waste”, </w:t>
      </w:r>
      <w:r w:rsidRPr="006E709B">
        <w:rPr>
          <w:i/>
          <w:iCs/>
          <w:lang w:val="en-US"/>
        </w:rPr>
        <w:t>British Food Journal</w:t>
      </w:r>
      <w:r w:rsidRPr="006E709B">
        <w:rPr>
          <w:lang w:val="en-US"/>
        </w:rPr>
        <w:t>, 119(12), pp. 2519-2531.</w:t>
      </w:r>
    </w:p>
    <w:p w14:paraId="32E6BE4A" w14:textId="77777777" w:rsidR="00EE4477" w:rsidRPr="006E709B" w:rsidRDefault="00EE4477" w:rsidP="007E4A4D">
      <w:pPr>
        <w:ind w:left="851" w:hanging="851"/>
        <w:contextualSpacing/>
        <w:jc w:val="both"/>
        <w:rPr>
          <w:color w:val="222222"/>
          <w:lang w:val="en-US"/>
        </w:rPr>
      </w:pPr>
      <w:r w:rsidRPr="006E709B">
        <w:rPr>
          <w:color w:val="222222"/>
          <w:shd w:val="clear" w:color="auto" w:fill="FFFFFF"/>
          <w:lang w:val="en-US"/>
        </w:rPr>
        <w:lastRenderedPageBreak/>
        <w:t>O’Cass, A., and McEwen, H. (2004), “Exploring consumer status and conspicuous consumption”, </w:t>
      </w:r>
      <w:r w:rsidRPr="006E709B">
        <w:rPr>
          <w:i/>
          <w:iCs/>
          <w:color w:val="222222"/>
          <w:shd w:val="clear" w:color="auto" w:fill="FFFFFF"/>
          <w:lang w:val="en-US"/>
        </w:rPr>
        <w:t>Journal of Consumer Behavior: An International Research Review</w:t>
      </w:r>
      <w:r w:rsidRPr="006E709B">
        <w:rPr>
          <w:color w:val="222222"/>
          <w:shd w:val="clear" w:color="auto" w:fill="FFFFFF"/>
          <w:lang w:val="en-US"/>
        </w:rPr>
        <w:t>, Vol. 4 No. 1, pp. 25-39.</w:t>
      </w:r>
    </w:p>
    <w:p w14:paraId="591EF5AC" w14:textId="77777777" w:rsidR="00EE4477" w:rsidRPr="006E709B" w:rsidRDefault="00EE4477" w:rsidP="007E4A4D">
      <w:pPr>
        <w:ind w:left="851" w:hanging="851"/>
        <w:contextualSpacing/>
        <w:jc w:val="both"/>
        <w:rPr>
          <w:lang w:val="en-US"/>
        </w:rPr>
      </w:pPr>
      <w:r w:rsidRPr="006E709B">
        <w:rPr>
          <w:lang w:val="en-US"/>
        </w:rPr>
        <w:t>Oppenheimer, D. M., Meyvis, T., and Davidenko, N. (2009), “Instructional manipulation checks: Detecting satisficing to increase statistical power”,</w:t>
      </w:r>
      <w:r w:rsidRPr="006E709B">
        <w:rPr>
          <w:i/>
          <w:iCs/>
          <w:lang w:val="en-US"/>
        </w:rPr>
        <w:t> Journal of Experimental Social Psychology, </w:t>
      </w:r>
      <w:r w:rsidRPr="006E709B">
        <w:rPr>
          <w:lang w:val="en-US"/>
        </w:rPr>
        <w:t>Vol. 45 No. 4, pp. 867-872.</w:t>
      </w:r>
    </w:p>
    <w:p w14:paraId="13C3AAB1" w14:textId="77777777" w:rsidR="00EE4477" w:rsidRPr="006E709B" w:rsidRDefault="00EE4477" w:rsidP="007E4A4D">
      <w:pPr>
        <w:ind w:left="851" w:hanging="851"/>
        <w:contextualSpacing/>
        <w:jc w:val="both"/>
        <w:rPr>
          <w:lang w:val="en-US"/>
        </w:rPr>
      </w:pPr>
      <w:r w:rsidRPr="006E709B">
        <w:rPr>
          <w:lang w:val="en-US"/>
        </w:rPr>
        <w:t>Paul, J., Modi, A., and Patel, J. (2016), “Predicting green product consumption using theory of planned behavior and reasoned action”, </w:t>
      </w:r>
      <w:r w:rsidRPr="006E709B">
        <w:rPr>
          <w:i/>
          <w:iCs/>
          <w:lang w:val="en-US"/>
        </w:rPr>
        <w:t>Journal of Retailing and Consumer Services, </w:t>
      </w:r>
      <w:r w:rsidRPr="006E709B">
        <w:rPr>
          <w:lang w:val="en-US"/>
        </w:rPr>
        <w:t>Vol. 29, pp. 123-134.</w:t>
      </w:r>
    </w:p>
    <w:p w14:paraId="54780EA8" w14:textId="77777777" w:rsidR="00EE4477" w:rsidRPr="006E709B" w:rsidRDefault="00EE4477" w:rsidP="007E4A4D">
      <w:pPr>
        <w:ind w:left="851" w:hanging="851"/>
        <w:contextualSpacing/>
        <w:jc w:val="both"/>
        <w:rPr>
          <w:lang w:val="en-US"/>
        </w:rPr>
      </w:pPr>
      <w:r w:rsidRPr="006E709B">
        <w:rPr>
          <w:lang w:val="en-GB"/>
        </w:rPr>
        <w:t>Prete, M. I., Piper, L., Rizzo, C., Pino, G., Capestro, M., Mileti, A., Pichierri, M., Amatulli, C., Peluso, A.M., and Guido, G. (2017), “</w:t>
      </w:r>
      <w:r w:rsidRPr="006E709B">
        <w:rPr>
          <w:lang w:val="en-US"/>
        </w:rPr>
        <w:t>Determinants of Southern Italian households’ intention to adopt energy efficiency measures in residential buildings”, </w:t>
      </w:r>
      <w:r w:rsidRPr="006E709B">
        <w:rPr>
          <w:i/>
          <w:iCs/>
          <w:lang w:val="en-US"/>
        </w:rPr>
        <w:t>Journal of Cleaner production</w:t>
      </w:r>
      <w:r w:rsidRPr="006E709B">
        <w:rPr>
          <w:lang w:val="en-US"/>
        </w:rPr>
        <w:t>, 153, 83-91.</w:t>
      </w:r>
    </w:p>
    <w:p w14:paraId="1CD73261" w14:textId="77777777" w:rsidR="00EE4477" w:rsidRPr="006E709B" w:rsidRDefault="00EE4477" w:rsidP="007E4A4D">
      <w:pPr>
        <w:ind w:left="851" w:hanging="851"/>
        <w:contextualSpacing/>
        <w:jc w:val="both"/>
        <w:rPr>
          <w:color w:val="222222"/>
          <w:shd w:val="clear" w:color="auto" w:fill="FFFFFF"/>
          <w:lang w:val="en-US"/>
        </w:rPr>
      </w:pPr>
      <w:r w:rsidRPr="006E709B">
        <w:rPr>
          <w:color w:val="222222"/>
          <w:shd w:val="clear" w:color="auto" w:fill="FFFFFF"/>
          <w:lang w:val="en-US"/>
        </w:rPr>
        <w:t>Rasool, S., Cerchione, R., Salo, J., Ferraris, A., &amp; Abbate, S. (2021), “Measurement of consumer awareness of food waste: construct development with a confirmatory factor analysis”, British Food Journal, Vol. 123 No. 13, pp. 337-361.</w:t>
      </w:r>
    </w:p>
    <w:p w14:paraId="06B46392" w14:textId="77777777" w:rsidR="00EE4477" w:rsidRPr="006E709B" w:rsidRDefault="00EE4477" w:rsidP="00EE4477">
      <w:pPr>
        <w:ind w:left="851" w:hanging="851"/>
        <w:contextualSpacing/>
        <w:jc w:val="both"/>
        <w:rPr>
          <w:rFonts w:eastAsiaTheme="minorHAnsi"/>
          <w:lang w:val="en-US" w:eastAsia="en-US"/>
        </w:rPr>
      </w:pPr>
      <w:r w:rsidRPr="006E709B">
        <w:rPr>
          <w:rFonts w:eastAsiaTheme="minorHAnsi"/>
          <w:lang w:val="en-US" w:eastAsia="en-US"/>
        </w:rPr>
        <w:t xml:space="preserve">Reynolds, C., Goucher, L., Quested, T., Bromley, S., Gillick, S., Wells, V. K., ... &amp; Jackson, P. (2019), “Consumption-stage food waste reduction interventions–What works and how to design better interventions”, </w:t>
      </w:r>
      <w:r w:rsidRPr="006E709B">
        <w:rPr>
          <w:rFonts w:eastAsiaTheme="minorHAnsi"/>
          <w:i/>
          <w:iCs/>
          <w:lang w:val="en-US" w:eastAsia="en-US"/>
        </w:rPr>
        <w:t>Food Policy</w:t>
      </w:r>
      <w:r w:rsidRPr="006E709B">
        <w:rPr>
          <w:rFonts w:eastAsiaTheme="minorHAnsi"/>
          <w:lang w:val="en-US" w:eastAsia="en-US"/>
        </w:rPr>
        <w:t>, Vol. 83, pp. 7-27.</w:t>
      </w:r>
    </w:p>
    <w:p w14:paraId="515C9195" w14:textId="77777777" w:rsidR="00EE4477" w:rsidRPr="006E709B" w:rsidRDefault="00EE4477" w:rsidP="007E4A4D">
      <w:pPr>
        <w:ind w:left="851" w:hanging="851"/>
        <w:contextualSpacing/>
        <w:jc w:val="both"/>
        <w:rPr>
          <w:lang w:val="en-US"/>
        </w:rPr>
      </w:pPr>
      <w:r w:rsidRPr="006E709B">
        <w:t xml:space="preserve">Rizzo, C., Piper, L., Prete, M. I., Pino, G., &amp; Guido, G. (2018). </w:t>
      </w:r>
      <w:r w:rsidRPr="006E709B">
        <w:rPr>
          <w:lang w:val="en-US"/>
        </w:rPr>
        <w:t xml:space="preserve">“Exploring the perceived image of Energy Efficiency Measures in residential buildings: Evidence from Apulia, Italy”, </w:t>
      </w:r>
      <w:r w:rsidRPr="006E709B">
        <w:rPr>
          <w:i/>
          <w:iCs/>
          <w:lang w:val="en-US"/>
        </w:rPr>
        <w:t>Journal of Cleaner Production</w:t>
      </w:r>
      <w:r w:rsidRPr="006E709B">
        <w:rPr>
          <w:lang w:val="en-US"/>
        </w:rPr>
        <w:t>, Vol. 197, pp. 349-355.</w:t>
      </w:r>
    </w:p>
    <w:p w14:paraId="6749EE26" w14:textId="77777777" w:rsidR="00EE4477" w:rsidRPr="006E709B" w:rsidRDefault="00EE4477" w:rsidP="007E4A4D">
      <w:pPr>
        <w:ind w:left="851" w:hanging="851"/>
        <w:contextualSpacing/>
        <w:jc w:val="both"/>
        <w:rPr>
          <w:lang w:val="en-US"/>
        </w:rPr>
      </w:pPr>
      <w:r w:rsidRPr="006E709B">
        <w:rPr>
          <w:lang w:val="en-US"/>
        </w:rPr>
        <w:t>Schaltegger, S., Bennett, M., and Burritt, R. (2006), “Sustainability accounting and reporting: development, linkages and reflection. An introduction”, In</w:t>
      </w:r>
      <w:r w:rsidRPr="006E709B">
        <w:rPr>
          <w:i/>
          <w:iCs/>
          <w:lang w:val="en-US"/>
        </w:rPr>
        <w:t> Sustainability accounting and reporting</w:t>
      </w:r>
      <w:r w:rsidRPr="006E709B">
        <w:rPr>
          <w:lang w:val="en-US"/>
        </w:rPr>
        <w:t> (pp. 1-33), Springer, Dordrecht.</w:t>
      </w:r>
    </w:p>
    <w:p w14:paraId="1A420CA9" w14:textId="77777777" w:rsidR="00EE4477" w:rsidRPr="006E709B" w:rsidRDefault="00EE4477" w:rsidP="007E4A4D">
      <w:pPr>
        <w:ind w:left="851" w:hanging="851"/>
        <w:contextualSpacing/>
        <w:jc w:val="both"/>
        <w:rPr>
          <w:lang w:val="en-US"/>
        </w:rPr>
      </w:pPr>
      <w:r w:rsidRPr="006E709B">
        <w:rPr>
          <w:lang w:val="en-US"/>
        </w:rPr>
        <w:t>Schanes, K., and Stagl, S. (2019), “Food waste fighters: What motivates people to engage in food sharing?”, Journal of Cleaner Production, 211, 1491-1501.</w:t>
      </w:r>
    </w:p>
    <w:p w14:paraId="72EC7599" w14:textId="77777777" w:rsidR="00EE4477" w:rsidRPr="006E709B" w:rsidRDefault="00EE4477" w:rsidP="007E4A4D">
      <w:pPr>
        <w:ind w:left="851" w:hanging="851"/>
        <w:contextualSpacing/>
        <w:jc w:val="both"/>
        <w:rPr>
          <w:lang w:val="en-US"/>
        </w:rPr>
      </w:pPr>
      <w:r w:rsidRPr="006E709B">
        <w:rPr>
          <w:lang w:val="en-US"/>
        </w:rPr>
        <w:t xml:space="preserve">Schmuck, D., Matthes, J., Naderer, B., and Beaufort, M. (2018), “The effects of environmental brand attributes and nature imagery in green advertising.”, </w:t>
      </w:r>
      <w:r w:rsidRPr="006E709B">
        <w:rPr>
          <w:i/>
          <w:iCs/>
          <w:lang w:val="en-US"/>
        </w:rPr>
        <w:t>Environmental Communication</w:t>
      </w:r>
      <w:r w:rsidRPr="006E709B">
        <w:rPr>
          <w:lang w:val="en-US"/>
        </w:rPr>
        <w:t>, Vol. 12 No. 3, pp. 414-429.</w:t>
      </w:r>
    </w:p>
    <w:p w14:paraId="74687659" w14:textId="77777777" w:rsidR="00EE4477" w:rsidRPr="006E709B" w:rsidRDefault="00EE4477" w:rsidP="007E4A4D">
      <w:pPr>
        <w:ind w:left="851" w:hanging="851"/>
        <w:contextualSpacing/>
        <w:jc w:val="both"/>
        <w:rPr>
          <w:color w:val="222222"/>
          <w:shd w:val="clear" w:color="auto" w:fill="FFFFFF"/>
          <w:lang w:val="en-US"/>
        </w:rPr>
      </w:pPr>
      <w:r w:rsidRPr="006E709B">
        <w:rPr>
          <w:color w:val="222222"/>
          <w:shd w:val="clear" w:color="auto" w:fill="FFFFFF"/>
          <w:lang w:val="en-US"/>
        </w:rPr>
        <w:t xml:space="preserve">Schneider, F. (2008), </w:t>
      </w:r>
      <w:r w:rsidRPr="006E709B">
        <w:rPr>
          <w:i/>
          <w:iCs/>
          <w:color w:val="222222"/>
          <w:shd w:val="clear" w:color="auto" w:fill="FFFFFF"/>
          <w:lang w:val="en-US"/>
        </w:rPr>
        <w:t>Wasting food–an insistent behavior</w:t>
      </w:r>
      <w:r w:rsidRPr="006E709B">
        <w:rPr>
          <w:color w:val="222222"/>
          <w:shd w:val="clear" w:color="auto" w:fill="FFFFFF"/>
          <w:lang w:val="en-US"/>
        </w:rPr>
        <w:t>. Retrieved at: https://www.researchgate.net/profile/Felicitas-Schneider-3/publication/237566848_Wasting_food-An_insistent_behavior/links/5440ec720cf2ebb0369059f4/Wasting-food-An-insistent-behavior.pdf.</w:t>
      </w:r>
    </w:p>
    <w:p w14:paraId="669139A1" w14:textId="77777777" w:rsidR="00EE4477" w:rsidRPr="006E709B" w:rsidRDefault="00EE4477" w:rsidP="007E4A4D">
      <w:pPr>
        <w:ind w:left="851" w:hanging="851"/>
        <w:contextualSpacing/>
        <w:jc w:val="both"/>
        <w:rPr>
          <w:color w:val="222222"/>
          <w:shd w:val="clear" w:color="auto" w:fill="FFFFFF"/>
          <w:lang w:val="en-US"/>
        </w:rPr>
      </w:pPr>
      <w:r w:rsidRPr="006E709B">
        <w:rPr>
          <w:color w:val="222222"/>
          <w:shd w:val="clear" w:color="auto" w:fill="FFFFFF"/>
          <w:lang w:val="en-US"/>
        </w:rPr>
        <w:t>Secondi, L., Principato, L. and Mattia, G. (2020), “Can digital solutions help in the minimization of out-of-home waste? An analysis from the client and business perspective”, </w:t>
      </w:r>
      <w:r w:rsidRPr="006E709B">
        <w:rPr>
          <w:i/>
          <w:iCs/>
          <w:color w:val="222222"/>
          <w:shd w:val="clear" w:color="auto" w:fill="FFFFFF"/>
          <w:lang w:val="en-US"/>
        </w:rPr>
        <w:t>British Food Journal</w:t>
      </w:r>
      <w:r w:rsidRPr="006E709B">
        <w:rPr>
          <w:color w:val="222222"/>
          <w:shd w:val="clear" w:color="auto" w:fill="FFFFFF"/>
          <w:lang w:val="en-US"/>
        </w:rPr>
        <w:t>, 122(5), pp. 1341-1359. </w:t>
      </w:r>
    </w:p>
    <w:p w14:paraId="6C5CB4B8" w14:textId="77777777" w:rsidR="00EE4477" w:rsidRPr="006E709B" w:rsidRDefault="00EE4477" w:rsidP="007E4A4D">
      <w:pPr>
        <w:ind w:left="851" w:hanging="851"/>
        <w:contextualSpacing/>
        <w:jc w:val="both"/>
        <w:rPr>
          <w:color w:val="222222"/>
          <w:shd w:val="clear" w:color="auto" w:fill="FFFFFF"/>
          <w:lang w:val="en-US"/>
        </w:rPr>
      </w:pPr>
      <w:r w:rsidRPr="006E709B">
        <w:rPr>
          <w:color w:val="222222"/>
          <w:shd w:val="clear" w:color="auto" w:fill="FFFFFF"/>
          <w:lang w:val="en-US"/>
        </w:rPr>
        <w:t xml:space="preserve">Sestino, A., Amatulli, C., and Angelis, M. D. (2021b), “Consumers’ Attitudes Toward Sustainable Luxury Products: The Role of Perceived Uniqueness and Conspicuous Consumption Orientation”, In </w:t>
      </w:r>
      <w:r w:rsidRPr="006E709B">
        <w:rPr>
          <w:i/>
          <w:iCs/>
          <w:color w:val="222222"/>
          <w:shd w:val="clear" w:color="auto" w:fill="FFFFFF"/>
          <w:lang w:val="en-US"/>
        </w:rPr>
        <w:t>Handloom Sustainability and Culture</w:t>
      </w:r>
      <w:r w:rsidRPr="006E709B">
        <w:rPr>
          <w:color w:val="222222"/>
          <w:shd w:val="clear" w:color="auto" w:fill="FFFFFF"/>
          <w:lang w:val="en-US"/>
        </w:rPr>
        <w:t xml:space="preserve"> (pp. 267-279), Springer, Singapore.</w:t>
      </w:r>
    </w:p>
    <w:p w14:paraId="3B8DF1E0" w14:textId="77777777" w:rsidR="00EE4477" w:rsidRPr="006E709B" w:rsidRDefault="00EE4477" w:rsidP="007E4A4D">
      <w:pPr>
        <w:ind w:left="851" w:hanging="851"/>
        <w:contextualSpacing/>
        <w:jc w:val="both"/>
        <w:rPr>
          <w:color w:val="222222"/>
          <w:shd w:val="clear" w:color="auto" w:fill="FFFFFF"/>
          <w:lang w:val="en-US"/>
        </w:rPr>
      </w:pPr>
      <w:r w:rsidRPr="006E709B">
        <w:rPr>
          <w:color w:val="222222"/>
          <w:shd w:val="clear" w:color="auto" w:fill="FFFFFF"/>
          <w:lang w:val="en-US"/>
        </w:rPr>
        <w:t xml:space="preserve">Sestino, A., Amatulli, C., and Guido, G. (2021a), “Consumers’ innovativeness and conspicuous consumption orientation as predictors of environmentalism: an investigation in the context of smart mobility”, </w:t>
      </w:r>
      <w:r w:rsidRPr="006E709B">
        <w:rPr>
          <w:i/>
          <w:iCs/>
          <w:color w:val="222222"/>
          <w:shd w:val="clear" w:color="auto" w:fill="FFFFFF"/>
          <w:lang w:val="en-US"/>
        </w:rPr>
        <w:t>Technology Analysis and Strategic Management</w:t>
      </w:r>
      <w:r w:rsidRPr="006E709B">
        <w:rPr>
          <w:color w:val="222222"/>
          <w:shd w:val="clear" w:color="auto" w:fill="FFFFFF"/>
          <w:lang w:val="en-US"/>
        </w:rPr>
        <w:t>, pp. 1-14.</w:t>
      </w:r>
    </w:p>
    <w:p w14:paraId="4F85021B" w14:textId="77777777" w:rsidR="00EE4477" w:rsidRPr="006E709B" w:rsidRDefault="00EE4477" w:rsidP="007E4A4D">
      <w:pPr>
        <w:ind w:left="851" w:hanging="851"/>
        <w:contextualSpacing/>
        <w:jc w:val="both"/>
        <w:rPr>
          <w:color w:val="222222"/>
          <w:shd w:val="clear" w:color="auto" w:fill="FFFFFF"/>
          <w:lang w:val="en-US"/>
        </w:rPr>
      </w:pPr>
      <w:r w:rsidRPr="006E709B">
        <w:rPr>
          <w:color w:val="222222"/>
          <w:shd w:val="clear" w:color="auto" w:fill="FFFFFF"/>
          <w:lang w:val="en-US"/>
        </w:rPr>
        <w:t xml:space="preserve">Sestino, A., Sestino, M., Guido, G. (2023), “Sustainable Smart Mobility and Intelligent Transport Systems as Enabling Factors of Smart City Transition. Evidences from Italy”, </w:t>
      </w:r>
      <w:r w:rsidRPr="006E709B">
        <w:rPr>
          <w:i/>
          <w:iCs/>
          <w:color w:val="222222"/>
          <w:shd w:val="clear" w:color="auto" w:fill="FFFFFF"/>
          <w:lang w:val="en-US"/>
        </w:rPr>
        <w:t>Electronic Journal of Management</w:t>
      </w:r>
      <w:r w:rsidRPr="006E709B">
        <w:rPr>
          <w:color w:val="222222"/>
          <w:shd w:val="clear" w:color="auto" w:fill="FFFFFF"/>
          <w:lang w:val="en-US"/>
        </w:rPr>
        <w:t>, forthcoming.</w:t>
      </w:r>
    </w:p>
    <w:p w14:paraId="3CAE9695" w14:textId="77777777" w:rsidR="00EE4477" w:rsidRPr="006E709B" w:rsidRDefault="00EE4477" w:rsidP="00EE4477">
      <w:pPr>
        <w:ind w:left="851" w:hanging="851"/>
        <w:contextualSpacing/>
        <w:jc w:val="both"/>
        <w:rPr>
          <w:color w:val="222222"/>
          <w:shd w:val="clear" w:color="auto" w:fill="FFFFFF"/>
          <w:lang w:val="en-US"/>
        </w:rPr>
      </w:pPr>
      <w:r w:rsidRPr="006E709B">
        <w:rPr>
          <w:rFonts w:eastAsiaTheme="minorHAnsi"/>
          <w:lang w:val="en-US" w:eastAsia="en-US"/>
        </w:rPr>
        <w:t xml:space="preserve">Sharma, R., Dhir, A., Talwar, S., &amp; Kaur, P. (2021), “Over-ordering and food waste: The use of food delivery apps during a pandemic”, </w:t>
      </w:r>
      <w:r w:rsidRPr="006E709B">
        <w:rPr>
          <w:rFonts w:eastAsiaTheme="minorHAnsi"/>
          <w:i/>
          <w:iCs/>
          <w:lang w:val="en-US" w:eastAsia="en-US"/>
        </w:rPr>
        <w:t>International Journal of Hospitality Management</w:t>
      </w:r>
      <w:r w:rsidRPr="006E709B">
        <w:rPr>
          <w:rFonts w:eastAsiaTheme="minorHAnsi"/>
          <w:lang w:val="en-US" w:eastAsia="en-US"/>
        </w:rPr>
        <w:t>, Vol. 96, pp. 102977-102991.</w:t>
      </w:r>
    </w:p>
    <w:p w14:paraId="10D3A4A1" w14:textId="77777777" w:rsidR="00EE4477" w:rsidRPr="006E709B" w:rsidRDefault="00EE4477" w:rsidP="007E4A4D">
      <w:pPr>
        <w:ind w:left="851" w:hanging="851"/>
        <w:contextualSpacing/>
        <w:jc w:val="both"/>
        <w:rPr>
          <w:lang w:val="en-US"/>
        </w:rPr>
      </w:pPr>
      <w:r w:rsidRPr="006E709B">
        <w:rPr>
          <w:lang w:val="en-US"/>
        </w:rPr>
        <w:lastRenderedPageBreak/>
        <w:t xml:space="preserve">Spiller, S. A., Fitzsimons, G. J., Lynch Jr, J. G., and McClelland, G. H. (2013), “Spotlights, floodlights, and the magic number zero: Simple effects tests in moderated regression”, </w:t>
      </w:r>
      <w:r w:rsidRPr="006E709B">
        <w:rPr>
          <w:i/>
          <w:iCs/>
          <w:lang w:val="en-US"/>
        </w:rPr>
        <w:t>Journal of Marketing Research</w:t>
      </w:r>
      <w:r w:rsidRPr="006E709B">
        <w:rPr>
          <w:lang w:val="en-US"/>
        </w:rPr>
        <w:t>, Vol. 50 No. 2, pp. 277-288.</w:t>
      </w:r>
    </w:p>
    <w:p w14:paraId="225F6771" w14:textId="77777777" w:rsidR="00EE4477" w:rsidRPr="006E709B" w:rsidRDefault="00EE4477" w:rsidP="00EE4477">
      <w:pPr>
        <w:ind w:left="851" w:hanging="851"/>
        <w:contextualSpacing/>
        <w:jc w:val="both"/>
        <w:rPr>
          <w:color w:val="222222"/>
          <w:shd w:val="clear" w:color="auto" w:fill="FFFFFF"/>
          <w:lang w:val="en-US"/>
        </w:rPr>
      </w:pPr>
      <w:r w:rsidRPr="006E709B">
        <w:rPr>
          <w:color w:val="222222"/>
          <w:shd w:val="clear" w:color="auto" w:fill="FFFFFF"/>
          <w:lang w:val="en-US"/>
        </w:rPr>
        <w:t xml:space="preserve">Tanner, C., &amp; Wölfing Kast, S. (2003), “Promoting sustainable consumption: Determinants of green purchases by Swiss consumers”, </w:t>
      </w:r>
      <w:r w:rsidRPr="006E709B">
        <w:rPr>
          <w:i/>
          <w:iCs/>
          <w:color w:val="222222"/>
          <w:shd w:val="clear" w:color="auto" w:fill="FFFFFF"/>
          <w:lang w:val="en-US"/>
        </w:rPr>
        <w:t>Psychology &amp; Marketing,</w:t>
      </w:r>
      <w:r w:rsidRPr="006E709B">
        <w:rPr>
          <w:color w:val="222222"/>
          <w:shd w:val="clear" w:color="auto" w:fill="FFFFFF"/>
          <w:lang w:val="en-US"/>
        </w:rPr>
        <w:t> Vol. 20 No. 10, pp. 883-902.</w:t>
      </w:r>
    </w:p>
    <w:p w14:paraId="4110214F" w14:textId="77777777" w:rsidR="00EE4477" w:rsidRPr="006E709B" w:rsidRDefault="00EE4477" w:rsidP="007E4A4D">
      <w:pPr>
        <w:ind w:left="851" w:hanging="851"/>
        <w:contextualSpacing/>
        <w:jc w:val="both"/>
        <w:rPr>
          <w:lang w:val="en-US"/>
        </w:rPr>
      </w:pPr>
      <w:r w:rsidRPr="006E709B">
        <w:rPr>
          <w:lang w:val="en-US"/>
        </w:rPr>
        <w:t>Teschl, M. (2007), What does it mean to be decentered?. </w:t>
      </w:r>
      <w:r w:rsidRPr="006E709B">
        <w:rPr>
          <w:i/>
          <w:iCs/>
          <w:lang w:val="en-US"/>
        </w:rPr>
        <w:t>Review of Social Economy, </w:t>
      </w:r>
      <w:r w:rsidRPr="006E709B">
        <w:rPr>
          <w:lang w:val="en-US"/>
        </w:rPr>
        <w:t>Vol. 65 No. 2, pp. 195-201.</w:t>
      </w:r>
    </w:p>
    <w:p w14:paraId="22DAA393" w14:textId="77777777" w:rsidR="00EE4477" w:rsidRPr="006E709B" w:rsidRDefault="00EE4477" w:rsidP="007E4A4D">
      <w:pPr>
        <w:ind w:left="851" w:hanging="851"/>
        <w:contextualSpacing/>
        <w:jc w:val="both"/>
        <w:rPr>
          <w:lang w:val="en-US"/>
        </w:rPr>
      </w:pPr>
      <w:r w:rsidRPr="006E709B">
        <w:rPr>
          <w:lang w:val="en-US"/>
        </w:rPr>
        <w:t xml:space="preserve">Venkatesh, V., and Davis, F. D. (2000), “A theoretical extension of the technology acceptance model: Four longitudinal field studies”, </w:t>
      </w:r>
      <w:r w:rsidRPr="006E709B">
        <w:rPr>
          <w:i/>
          <w:iCs/>
          <w:lang w:val="en-US"/>
        </w:rPr>
        <w:t>Management Science</w:t>
      </w:r>
      <w:r w:rsidRPr="006E709B">
        <w:rPr>
          <w:lang w:val="en-US"/>
        </w:rPr>
        <w:t>, Vol. 46 No. 2, pp. 186-204.</w:t>
      </w:r>
    </w:p>
    <w:p w14:paraId="38C20A01" w14:textId="77777777" w:rsidR="00EE4477" w:rsidRPr="006E709B" w:rsidRDefault="00EE4477" w:rsidP="007E4A4D">
      <w:pPr>
        <w:ind w:left="851" w:hanging="851"/>
        <w:contextualSpacing/>
        <w:jc w:val="both"/>
        <w:rPr>
          <w:lang w:val="en-US"/>
        </w:rPr>
      </w:pPr>
      <w:r w:rsidRPr="006E709B">
        <w:rPr>
          <w:lang w:val="en-US"/>
        </w:rPr>
        <w:t xml:space="preserve">Venkatesh, V., Thong, J. Y., and Xu, X. (2012), “Consumer acceptance and use of information technology: extending the unified theory of acceptance and use of technology”, </w:t>
      </w:r>
      <w:r w:rsidRPr="006E709B">
        <w:rPr>
          <w:i/>
          <w:iCs/>
          <w:lang w:val="en-US"/>
        </w:rPr>
        <w:t xml:space="preserve">MIS Quarterly, </w:t>
      </w:r>
      <w:r w:rsidRPr="006E709B">
        <w:rPr>
          <w:lang w:val="en-US"/>
        </w:rPr>
        <w:t>pp. 157-178.</w:t>
      </w:r>
    </w:p>
    <w:p w14:paraId="0706ACC5" w14:textId="77777777" w:rsidR="00EE4477" w:rsidRPr="006E709B" w:rsidRDefault="00EE4477" w:rsidP="00EE4477">
      <w:pPr>
        <w:ind w:left="851" w:hanging="851"/>
        <w:contextualSpacing/>
        <w:jc w:val="both"/>
        <w:rPr>
          <w:color w:val="222222"/>
          <w:shd w:val="clear" w:color="auto" w:fill="FFFFFF"/>
          <w:lang w:val="en-US"/>
        </w:rPr>
      </w:pPr>
      <w:r w:rsidRPr="006E709B">
        <w:rPr>
          <w:color w:val="222222"/>
          <w:shd w:val="clear" w:color="auto" w:fill="FFFFFF"/>
          <w:lang w:val="en-US"/>
        </w:rPr>
        <w:t xml:space="preserve">Vos, M., Deforche, B., Van Kerckhove, A., Michels, N., Poelman, M., Geuens, M., &amp; Van Lippevelde, W. (2022), “Determinants of healthy and sustainable food choices in parents with a higher and lower socioeconomic status: A qualitative study”, </w:t>
      </w:r>
      <w:r w:rsidRPr="006E709B">
        <w:rPr>
          <w:i/>
          <w:iCs/>
          <w:color w:val="222222"/>
          <w:shd w:val="clear" w:color="auto" w:fill="FFFFFF"/>
          <w:lang w:val="en-US"/>
        </w:rPr>
        <w:t>Appetite</w:t>
      </w:r>
      <w:r w:rsidRPr="006E709B">
        <w:rPr>
          <w:color w:val="222222"/>
          <w:shd w:val="clear" w:color="auto" w:fill="FFFFFF"/>
          <w:lang w:val="en-US"/>
        </w:rPr>
        <w:t>, Vol. 178, in press.</w:t>
      </w:r>
    </w:p>
    <w:p w14:paraId="261EC454" w14:textId="77777777" w:rsidR="00EE4477" w:rsidRPr="006E709B" w:rsidRDefault="00EE4477" w:rsidP="007E4A4D">
      <w:pPr>
        <w:ind w:left="851" w:hanging="851"/>
        <w:contextualSpacing/>
        <w:jc w:val="both"/>
        <w:rPr>
          <w:lang w:val="en-US"/>
        </w:rPr>
      </w:pPr>
      <w:r w:rsidRPr="006E709B">
        <w:rPr>
          <w:lang w:val="en-US"/>
        </w:rPr>
        <w:t>Wakefield, A., and Axon, S. (2020), “ ‘I’ma bit of a waster’: Identifying the enablers of, and barriers to, sustainable food waste practices”, </w:t>
      </w:r>
      <w:r w:rsidRPr="006E709B">
        <w:rPr>
          <w:i/>
          <w:iCs/>
          <w:lang w:val="en-US"/>
        </w:rPr>
        <w:t>Journal of Cleaner Production</w:t>
      </w:r>
      <w:r w:rsidRPr="006E709B">
        <w:rPr>
          <w:lang w:val="en-US"/>
        </w:rPr>
        <w:t>, 275, pp. 1-14.</w:t>
      </w:r>
    </w:p>
    <w:p w14:paraId="055E9E4A" w14:textId="77777777" w:rsidR="00EE4477" w:rsidRPr="006E709B" w:rsidRDefault="00EE4477" w:rsidP="007E4A4D">
      <w:pPr>
        <w:ind w:left="851" w:hanging="851"/>
        <w:contextualSpacing/>
        <w:jc w:val="both"/>
        <w:rPr>
          <w:color w:val="222222"/>
          <w:lang w:val="en-US"/>
        </w:rPr>
      </w:pPr>
      <w:r w:rsidRPr="006E709B">
        <w:rPr>
          <w:color w:val="222222"/>
          <w:lang w:val="en-US"/>
        </w:rPr>
        <w:t xml:space="preserve">Wang, J., and Wallendorf, M. (2006), “Materialism, status signaling, and product satisfaction”, </w:t>
      </w:r>
      <w:r w:rsidRPr="006E709B">
        <w:rPr>
          <w:i/>
          <w:iCs/>
          <w:color w:val="222222"/>
          <w:lang w:val="en-US"/>
        </w:rPr>
        <w:t>Journal of the Academy of Marketing Science</w:t>
      </w:r>
      <w:r w:rsidRPr="006E709B">
        <w:rPr>
          <w:color w:val="222222"/>
          <w:lang w:val="en-US"/>
        </w:rPr>
        <w:t>, Vol. 34 No. 4, pp. 494-505.</w:t>
      </w:r>
    </w:p>
    <w:p w14:paraId="19EB3335" w14:textId="77777777" w:rsidR="00EE4477" w:rsidRPr="00EE4477" w:rsidRDefault="00EE4477" w:rsidP="007E4A4D">
      <w:pPr>
        <w:ind w:left="851" w:hanging="851"/>
        <w:contextualSpacing/>
        <w:jc w:val="both"/>
        <w:rPr>
          <w:lang w:val="en-US"/>
        </w:rPr>
      </w:pPr>
      <w:r w:rsidRPr="006E709B">
        <w:rPr>
          <w:lang w:val="en-US"/>
        </w:rPr>
        <w:t>Zhang, X., Jeong, E., Olson, E. D., and Evans, G. (2020), “Investigating</w:t>
      </w:r>
      <w:r w:rsidRPr="00EE4477">
        <w:rPr>
          <w:lang w:val="en-US"/>
        </w:rPr>
        <w:t xml:space="preserve"> the effect of message framing on event attendees’ engagement with advertisement promoting food waste reduction practices”, </w:t>
      </w:r>
      <w:r w:rsidRPr="00EE4477">
        <w:rPr>
          <w:i/>
          <w:iCs/>
          <w:lang w:val="en-US"/>
        </w:rPr>
        <w:t>International Journal of Hospitality Management, </w:t>
      </w:r>
      <w:r w:rsidRPr="00EE4477">
        <w:rPr>
          <w:lang w:val="en-US"/>
        </w:rPr>
        <w:t>Vol. 89, 102589-102591.</w:t>
      </w:r>
    </w:p>
    <w:p w14:paraId="687C51A7" w14:textId="77777777" w:rsidR="00EE4477" w:rsidRPr="002C58DD" w:rsidRDefault="00EE4477" w:rsidP="007E4A4D">
      <w:pPr>
        <w:ind w:left="851" w:hanging="851"/>
        <w:contextualSpacing/>
        <w:jc w:val="both"/>
        <w:rPr>
          <w:lang w:val="en-US"/>
        </w:rPr>
      </w:pPr>
    </w:p>
    <w:p w14:paraId="10A63DF7" w14:textId="77777777" w:rsidR="00D27776" w:rsidRPr="00F85FED" w:rsidRDefault="00D27776" w:rsidP="001B13A1">
      <w:pPr>
        <w:ind w:left="851" w:hanging="851"/>
        <w:contextualSpacing/>
        <w:rPr>
          <w:b/>
          <w:bCs/>
          <w:lang w:val="en-US"/>
        </w:rPr>
      </w:pPr>
    </w:p>
    <w:p w14:paraId="616F342E" w14:textId="77777777" w:rsidR="001B13A1" w:rsidRPr="00F85FED" w:rsidRDefault="001B13A1" w:rsidP="001B13A1">
      <w:pPr>
        <w:ind w:left="851" w:hanging="851"/>
        <w:contextualSpacing/>
        <w:rPr>
          <w:b/>
          <w:bCs/>
          <w:lang w:val="en-US"/>
        </w:rPr>
      </w:pPr>
    </w:p>
    <w:p w14:paraId="79F3A8F8" w14:textId="4190A4DD" w:rsidR="0012182F" w:rsidRPr="00F85FED" w:rsidRDefault="0012182F" w:rsidP="00EB52BA">
      <w:pPr>
        <w:ind w:left="851" w:hanging="851"/>
        <w:contextualSpacing/>
        <w:rPr>
          <w:b/>
          <w:bCs/>
          <w:lang w:val="en-US"/>
        </w:rPr>
      </w:pPr>
      <w:r w:rsidRPr="00F85FED">
        <w:rPr>
          <w:b/>
          <w:bCs/>
          <w:lang w:val="en-US"/>
        </w:rPr>
        <w:t>Appendix</w:t>
      </w:r>
    </w:p>
    <w:p w14:paraId="061BF455" w14:textId="77777777" w:rsidR="005029A3" w:rsidRPr="00F85FED" w:rsidRDefault="005029A3" w:rsidP="005029A3">
      <w:pPr>
        <w:contextualSpacing/>
        <w:rPr>
          <w:b/>
          <w:bCs/>
          <w:lang w:val="en-US"/>
        </w:rPr>
      </w:pPr>
    </w:p>
    <w:p w14:paraId="3BC935AC" w14:textId="49DEB8E7" w:rsidR="005029A3" w:rsidRPr="00F85FED" w:rsidRDefault="005029A3" w:rsidP="005029A3">
      <w:pPr>
        <w:contextualSpacing/>
        <w:jc w:val="both"/>
        <w:rPr>
          <w:b/>
          <w:bCs/>
          <w:i/>
          <w:iCs/>
          <w:lang w:val="en-US"/>
        </w:rPr>
      </w:pPr>
      <w:r w:rsidRPr="00F85FED">
        <w:rPr>
          <w:b/>
          <w:bCs/>
          <w:lang w:val="en-US"/>
        </w:rPr>
        <w:t>Status consumption orientation (</w:t>
      </w:r>
      <w:r w:rsidRPr="00F85FED">
        <w:rPr>
          <w:b/>
          <w:bCs/>
          <w:i/>
          <w:iCs/>
          <w:lang w:val="en-US"/>
        </w:rPr>
        <w:t>Mo)</w:t>
      </w:r>
    </w:p>
    <w:p w14:paraId="311CD1F7" w14:textId="1E2D2A4A" w:rsidR="005029A3" w:rsidRPr="00F85FED" w:rsidRDefault="005029A3" w:rsidP="005029A3">
      <w:pPr>
        <w:contextualSpacing/>
        <w:jc w:val="both"/>
        <w:rPr>
          <w:i/>
          <w:iCs/>
          <w:lang w:val="en-US"/>
        </w:rPr>
      </w:pPr>
      <w:r w:rsidRPr="00F85FED">
        <w:rPr>
          <w:i/>
          <w:iCs/>
          <w:lang w:val="en-US"/>
        </w:rPr>
        <w:t xml:space="preserve">Source: </w:t>
      </w:r>
      <w:r w:rsidRPr="00F85FED">
        <w:rPr>
          <w:lang w:val="en-US"/>
        </w:rPr>
        <w:t>O</w:t>
      </w:r>
      <w:r w:rsidR="00402A92" w:rsidRPr="00F85FED">
        <w:rPr>
          <w:lang w:val="en-US"/>
        </w:rPr>
        <w:t>’</w:t>
      </w:r>
      <w:r w:rsidRPr="00F85FED">
        <w:rPr>
          <w:lang w:val="en-US"/>
        </w:rPr>
        <w:t xml:space="preserve">Cass, A., </w:t>
      </w:r>
      <w:r w:rsidR="00F85FED">
        <w:rPr>
          <w:lang w:val="en-US"/>
        </w:rPr>
        <w:t>and</w:t>
      </w:r>
      <w:r w:rsidRPr="00F85FED">
        <w:rPr>
          <w:lang w:val="en-US"/>
        </w:rPr>
        <w:t xml:space="preserve"> McEwen, H. (2004</w:t>
      </w:r>
      <w:r w:rsidR="00F85FED">
        <w:rPr>
          <w:lang w:val="en-US"/>
        </w:rPr>
        <w:t>),</w:t>
      </w:r>
      <w:r w:rsidRPr="00F85FED">
        <w:rPr>
          <w:lang w:val="en-US"/>
        </w:rPr>
        <w:t xml:space="preserve"> </w:t>
      </w:r>
      <w:r w:rsidR="009F6D13">
        <w:rPr>
          <w:lang w:val="en-US"/>
        </w:rPr>
        <w:t>“</w:t>
      </w:r>
      <w:r w:rsidRPr="00F85FED">
        <w:rPr>
          <w:lang w:val="en-US"/>
        </w:rPr>
        <w:t>Exploring consumer status and conspicuous consumption</w:t>
      </w:r>
      <w:r w:rsidR="009F6D13">
        <w:rPr>
          <w:lang w:val="en-US"/>
        </w:rPr>
        <w:t>”</w:t>
      </w:r>
      <w:r w:rsidR="002C58DD">
        <w:rPr>
          <w:lang w:val="en-US"/>
        </w:rPr>
        <w:t xml:space="preserve">, </w:t>
      </w:r>
      <w:r w:rsidRPr="00F85FED">
        <w:rPr>
          <w:i/>
          <w:iCs/>
          <w:lang w:val="en-US"/>
        </w:rPr>
        <w:t xml:space="preserve">Journal of Consumer </w:t>
      </w:r>
      <w:r w:rsidR="00A7386E">
        <w:rPr>
          <w:i/>
          <w:iCs/>
          <w:lang w:val="en-US"/>
        </w:rPr>
        <w:t>Behavior</w:t>
      </w:r>
      <w:r w:rsidRPr="00F85FED">
        <w:rPr>
          <w:i/>
          <w:iCs/>
          <w:lang w:val="en-US"/>
        </w:rPr>
        <w:t>: An International Research Review</w:t>
      </w:r>
      <w:r w:rsidRPr="002C58DD">
        <w:rPr>
          <w:lang w:val="en-US"/>
        </w:rPr>
        <w:t xml:space="preserve">, </w:t>
      </w:r>
      <w:r w:rsidR="002C58DD">
        <w:rPr>
          <w:lang w:val="en-US"/>
        </w:rPr>
        <w:t xml:space="preserve">Vol. </w:t>
      </w:r>
      <w:r w:rsidRPr="002C58DD">
        <w:rPr>
          <w:lang w:val="en-US"/>
        </w:rPr>
        <w:t>4</w:t>
      </w:r>
      <w:r w:rsidR="002C58DD">
        <w:rPr>
          <w:lang w:val="en-US"/>
        </w:rPr>
        <w:t xml:space="preserve"> No. </w:t>
      </w:r>
      <w:r w:rsidRPr="002C58DD">
        <w:rPr>
          <w:lang w:val="en-US"/>
        </w:rPr>
        <w:t xml:space="preserve">1, </w:t>
      </w:r>
      <w:r w:rsidR="002C58DD">
        <w:rPr>
          <w:lang w:val="en-US"/>
        </w:rPr>
        <w:t xml:space="preserve">pp. </w:t>
      </w:r>
      <w:r w:rsidRPr="002C58DD">
        <w:rPr>
          <w:lang w:val="en-US"/>
        </w:rPr>
        <w:t>25-39.</w:t>
      </w:r>
    </w:p>
    <w:p w14:paraId="39AFB956" w14:textId="77777777" w:rsidR="005029A3" w:rsidRPr="00F85FED" w:rsidRDefault="005029A3" w:rsidP="005029A3">
      <w:pPr>
        <w:contextualSpacing/>
        <w:jc w:val="both"/>
        <w:rPr>
          <w:i/>
          <w:iCs/>
          <w:lang w:val="en-US"/>
        </w:rPr>
      </w:pPr>
    </w:p>
    <w:p w14:paraId="2565F275" w14:textId="77777777" w:rsidR="005029A3" w:rsidRPr="00F85FED" w:rsidRDefault="005029A3" w:rsidP="005029A3">
      <w:pPr>
        <w:contextualSpacing/>
        <w:jc w:val="both"/>
        <w:rPr>
          <w:i/>
          <w:iCs/>
          <w:lang w:val="en-US"/>
        </w:rPr>
      </w:pPr>
      <w:r w:rsidRPr="00F85FED">
        <w:rPr>
          <w:i/>
          <w:iCs/>
          <w:lang w:val="en-US"/>
        </w:rPr>
        <w:t xml:space="preserve">Items: </w:t>
      </w:r>
    </w:p>
    <w:p w14:paraId="531340A7" w14:textId="77777777" w:rsidR="005029A3" w:rsidRPr="00F85FED" w:rsidRDefault="005029A3" w:rsidP="005029A3">
      <w:pPr>
        <w:pStyle w:val="Paragrafoelenco"/>
        <w:numPr>
          <w:ilvl w:val="0"/>
          <w:numId w:val="3"/>
        </w:numPr>
        <w:rPr>
          <w:lang w:val="en-US"/>
        </w:rPr>
      </w:pPr>
      <w:r w:rsidRPr="00F85FED">
        <w:rPr>
          <w:lang w:val="en-US"/>
        </w:rPr>
        <w:t>I would buy a product just because it has status</w:t>
      </w:r>
    </w:p>
    <w:p w14:paraId="24A431D1" w14:textId="77777777" w:rsidR="005029A3" w:rsidRPr="00F85FED" w:rsidRDefault="005029A3" w:rsidP="005029A3">
      <w:pPr>
        <w:pStyle w:val="Paragrafoelenco"/>
        <w:numPr>
          <w:ilvl w:val="0"/>
          <w:numId w:val="3"/>
        </w:numPr>
        <w:rPr>
          <w:lang w:val="en-US"/>
        </w:rPr>
      </w:pPr>
      <w:r w:rsidRPr="00F85FED">
        <w:rPr>
          <w:lang w:val="en-US"/>
        </w:rPr>
        <w:t>I am interested in new product if it had status</w:t>
      </w:r>
    </w:p>
    <w:p w14:paraId="4A17EF06" w14:textId="77777777" w:rsidR="005029A3" w:rsidRPr="00F85FED" w:rsidRDefault="005029A3" w:rsidP="005029A3">
      <w:pPr>
        <w:pStyle w:val="Paragrafoelenco"/>
        <w:numPr>
          <w:ilvl w:val="0"/>
          <w:numId w:val="3"/>
        </w:numPr>
        <w:rPr>
          <w:lang w:val="en-US"/>
        </w:rPr>
      </w:pPr>
      <w:r w:rsidRPr="00F85FED">
        <w:rPr>
          <w:lang w:val="en-US"/>
        </w:rPr>
        <w:t>The status of a product is relevant to me</w:t>
      </w:r>
    </w:p>
    <w:p w14:paraId="133999B1" w14:textId="77777777" w:rsidR="005029A3" w:rsidRPr="00F85FED" w:rsidRDefault="005029A3" w:rsidP="005029A3">
      <w:pPr>
        <w:pStyle w:val="Paragrafoelenco"/>
        <w:numPr>
          <w:ilvl w:val="0"/>
          <w:numId w:val="3"/>
        </w:numPr>
        <w:rPr>
          <w:lang w:val="en-US"/>
        </w:rPr>
      </w:pPr>
      <w:r w:rsidRPr="00F85FED">
        <w:rPr>
          <w:lang w:val="en-US"/>
        </w:rPr>
        <w:t>A product is more valuable to me if it has some snob appeal</w:t>
      </w:r>
    </w:p>
    <w:p w14:paraId="23C9CCFB" w14:textId="77777777" w:rsidR="005029A3" w:rsidRPr="00F85FED" w:rsidRDefault="005029A3" w:rsidP="005029A3">
      <w:pPr>
        <w:pStyle w:val="Paragrafoelenco"/>
        <w:numPr>
          <w:ilvl w:val="0"/>
          <w:numId w:val="3"/>
        </w:numPr>
        <w:rPr>
          <w:lang w:val="en-US"/>
        </w:rPr>
      </w:pPr>
      <w:r w:rsidRPr="00F85FED">
        <w:rPr>
          <w:lang w:val="en-US"/>
        </w:rPr>
        <w:t>I would pay more for a product if it had status</w:t>
      </w:r>
    </w:p>
    <w:p w14:paraId="1F6500B1" w14:textId="00D83EF3" w:rsidR="0012182F" w:rsidRPr="00F85FED" w:rsidRDefault="0012182F" w:rsidP="00EB52BA">
      <w:pPr>
        <w:ind w:left="851" w:hanging="851"/>
        <w:contextualSpacing/>
        <w:rPr>
          <w:lang w:val="en-US"/>
        </w:rPr>
      </w:pPr>
    </w:p>
    <w:p w14:paraId="02F3B00C" w14:textId="5AABB1A9" w:rsidR="0012182F" w:rsidRPr="00F85FED" w:rsidRDefault="0012182F" w:rsidP="005029A3">
      <w:pPr>
        <w:pStyle w:val="Paragrafoelenco"/>
        <w:ind w:left="0"/>
        <w:rPr>
          <w:b/>
          <w:bCs/>
          <w:lang w:val="en-US"/>
        </w:rPr>
      </w:pPr>
      <w:r w:rsidRPr="00F85FED">
        <w:rPr>
          <w:b/>
          <w:bCs/>
          <w:lang w:val="en-US"/>
        </w:rPr>
        <w:t xml:space="preserve">Manipulation concerning to the </w:t>
      </w:r>
      <w:r w:rsidR="009F6D13">
        <w:rPr>
          <w:b/>
          <w:bCs/>
          <w:lang w:val="en-US"/>
        </w:rPr>
        <w:t>“</w:t>
      </w:r>
      <w:r w:rsidRPr="00F85FED">
        <w:rPr>
          <w:b/>
          <w:bCs/>
          <w:lang w:val="en-US"/>
        </w:rPr>
        <w:t>Sustainability-related communication focus</w:t>
      </w:r>
      <w:r w:rsidR="009F6D13">
        <w:rPr>
          <w:b/>
          <w:bCs/>
          <w:lang w:val="en-US"/>
        </w:rPr>
        <w:t>”</w:t>
      </w:r>
      <w:r w:rsidR="005029A3" w:rsidRPr="00F85FED">
        <w:rPr>
          <w:b/>
          <w:bCs/>
          <w:lang w:val="en-US"/>
        </w:rPr>
        <w:t xml:space="preserve"> (</w:t>
      </w:r>
      <w:r w:rsidR="005029A3" w:rsidRPr="00F85FED">
        <w:rPr>
          <w:b/>
          <w:bCs/>
          <w:i/>
          <w:iCs/>
          <w:lang w:val="en-US"/>
        </w:rPr>
        <w:t>X, IV</w:t>
      </w:r>
      <w:r w:rsidR="005029A3" w:rsidRPr="00F85FED">
        <w:rPr>
          <w:b/>
          <w:bCs/>
          <w:lang w:val="en-US"/>
        </w:rPr>
        <w:t>)</w:t>
      </w:r>
    </w:p>
    <w:p w14:paraId="54B13395" w14:textId="39A630A0" w:rsidR="002E6235" w:rsidRPr="00F85FED" w:rsidRDefault="002E6235" w:rsidP="00EB52BA">
      <w:pPr>
        <w:ind w:left="851" w:hanging="851"/>
        <w:contextualSpacing/>
        <w:rPr>
          <w:lang w:val="en-US"/>
        </w:rPr>
      </w:pPr>
    </w:p>
    <w:tbl>
      <w:tblPr>
        <w:tblStyle w:val="Grigliatabella"/>
        <w:tblW w:w="5000" w:type="pct"/>
        <w:tblLook w:val="04A0" w:firstRow="1" w:lastRow="0" w:firstColumn="1" w:lastColumn="0" w:noHBand="0" w:noVBand="1"/>
      </w:tblPr>
      <w:tblGrid>
        <w:gridCol w:w="4812"/>
        <w:gridCol w:w="4816"/>
      </w:tblGrid>
      <w:tr w:rsidR="0012182F" w:rsidRPr="00F85FED" w14:paraId="5CCDC4A1" w14:textId="77777777" w:rsidTr="0012182F">
        <w:tc>
          <w:tcPr>
            <w:tcW w:w="2499" w:type="pct"/>
          </w:tcPr>
          <w:p w14:paraId="6B2E5058" w14:textId="4A98F1F6" w:rsidR="0012182F" w:rsidRPr="00F85FED" w:rsidRDefault="0012182F" w:rsidP="00EB52BA">
            <w:pPr>
              <w:contextualSpacing/>
              <w:rPr>
                <w:b/>
                <w:bCs/>
                <w:lang w:val="en-US"/>
              </w:rPr>
            </w:pPr>
            <w:r w:rsidRPr="00F85FED">
              <w:rPr>
                <w:b/>
                <w:bCs/>
                <w:lang w:val="en-US"/>
              </w:rPr>
              <w:t>Low</w:t>
            </w:r>
          </w:p>
        </w:tc>
        <w:tc>
          <w:tcPr>
            <w:tcW w:w="2501" w:type="pct"/>
          </w:tcPr>
          <w:p w14:paraId="6ACD3095" w14:textId="20790811" w:rsidR="0012182F" w:rsidRPr="00F85FED" w:rsidRDefault="0012182F" w:rsidP="00EB52BA">
            <w:pPr>
              <w:contextualSpacing/>
              <w:rPr>
                <w:b/>
                <w:bCs/>
                <w:lang w:val="en-US"/>
              </w:rPr>
            </w:pPr>
            <w:r w:rsidRPr="00F85FED">
              <w:rPr>
                <w:b/>
                <w:bCs/>
                <w:lang w:val="en-US"/>
              </w:rPr>
              <w:t xml:space="preserve">High </w:t>
            </w:r>
          </w:p>
        </w:tc>
      </w:tr>
      <w:tr w:rsidR="0012182F" w:rsidRPr="006B4381" w14:paraId="311B23F7" w14:textId="77777777" w:rsidTr="0012182F">
        <w:tc>
          <w:tcPr>
            <w:tcW w:w="2499" w:type="pct"/>
          </w:tcPr>
          <w:p w14:paraId="414FFB95" w14:textId="2801BA3A" w:rsidR="0012182F" w:rsidRPr="00F85FED" w:rsidRDefault="0012182F" w:rsidP="0012182F">
            <w:pPr>
              <w:contextualSpacing/>
              <w:rPr>
                <w:lang w:val="en-US"/>
              </w:rPr>
            </w:pPr>
            <w:r w:rsidRPr="00F85FED">
              <w:rPr>
                <w:lang w:val="en-US"/>
              </w:rPr>
              <w:t xml:space="preserve">This is Boxy Food! a new </w:t>
            </w:r>
            <w:r w:rsidRPr="00F85FED">
              <w:rPr>
                <w:b/>
                <w:bCs/>
                <w:lang w:val="en-US"/>
              </w:rPr>
              <w:t>mobile</w:t>
            </w:r>
            <w:r w:rsidRPr="00F85FED">
              <w:rPr>
                <w:lang w:val="en-US"/>
              </w:rPr>
              <w:t xml:space="preserve"> </w:t>
            </w:r>
            <w:r w:rsidRPr="00F85FED">
              <w:rPr>
                <w:b/>
                <w:bCs/>
                <w:lang w:val="en-US"/>
              </w:rPr>
              <w:t>application</w:t>
            </w:r>
            <w:r w:rsidRPr="00F85FED">
              <w:rPr>
                <w:lang w:val="en-US"/>
              </w:rPr>
              <w:t xml:space="preserve"> for your smartphone created to </w:t>
            </w:r>
            <w:r w:rsidRPr="00F85FED">
              <w:rPr>
                <w:b/>
                <w:bCs/>
                <w:lang w:val="en-US"/>
              </w:rPr>
              <w:t>reduce</w:t>
            </w:r>
            <w:r w:rsidRPr="00F85FED">
              <w:rPr>
                <w:lang w:val="en-US"/>
              </w:rPr>
              <w:t xml:space="preserve"> </w:t>
            </w:r>
            <w:r w:rsidRPr="00F85FED">
              <w:rPr>
                <w:b/>
                <w:bCs/>
                <w:lang w:val="en-US"/>
              </w:rPr>
              <w:t>food</w:t>
            </w:r>
            <w:r w:rsidRPr="00F85FED">
              <w:rPr>
                <w:lang w:val="en-US"/>
              </w:rPr>
              <w:t xml:space="preserve"> </w:t>
            </w:r>
            <w:r w:rsidRPr="00F85FED">
              <w:rPr>
                <w:b/>
                <w:bCs/>
                <w:lang w:val="en-US"/>
              </w:rPr>
              <w:t>waste</w:t>
            </w:r>
            <w:r w:rsidRPr="00F85FED">
              <w:rPr>
                <w:lang w:val="en-US"/>
              </w:rPr>
              <w:t xml:space="preserve"> and to give another opportunity to unsold food in restaurants, bars, groceries, pastry shops and other activities</w:t>
            </w:r>
            <w:r w:rsidR="005029A3" w:rsidRPr="00F85FED">
              <w:rPr>
                <w:lang w:val="en-US"/>
              </w:rPr>
              <w:t>, promoting great actions!</w:t>
            </w:r>
          </w:p>
          <w:p w14:paraId="0FFC44C9" w14:textId="77777777" w:rsidR="005029A3" w:rsidRPr="00F85FED" w:rsidRDefault="005029A3" w:rsidP="0012182F">
            <w:pPr>
              <w:contextualSpacing/>
              <w:rPr>
                <w:lang w:val="en-US"/>
              </w:rPr>
            </w:pPr>
          </w:p>
          <w:p w14:paraId="5CFD421B" w14:textId="739BD02B" w:rsidR="0012182F" w:rsidRPr="00F85FED" w:rsidRDefault="0012182F" w:rsidP="0012182F">
            <w:pPr>
              <w:contextualSpacing/>
              <w:rPr>
                <w:lang w:val="en-US"/>
              </w:rPr>
            </w:pPr>
            <w:r w:rsidRPr="00F85FED">
              <w:rPr>
                <w:lang w:val="en-US"/>
              </w:rPr>
              <w:lastRenderedPageBreak/>
              <w:t xml:space="preserve">Through our app, you </w:t>
            </w:r>
            <w:r w:rsidRPr="00F85FED">
              <w:rPr>
                <w:b/>
                <w:bCs/>
                <w:lang w:val="en-US"/>
              </w:rPr>
              <w:t>can buy a Special Box</w:t>
            </w:r>
            <w:r w:rsidRPr="00F85FED">
              <w:rPr>
                <w:lang w:val="en-US"/>
              </w:rPr>
              <w:t xml:space="preserve"> in which you</w:t>
            </w:r>
            <w:r w:rsidR="00402A92" w:rsidRPr="00F85FED">
              <w:rPr>
                <w:lang w:val="en-US"/>
              </w:rPr>
              <w:t>’</w:t>
            </w:r>
            <w:r w:rsidRPr="00F85FED">
              <w:rPr>
                <w:lang w:val="en-US"/>
              </w:rPr>
              <w:t>ll find a certain type of surplus food at the end of the day, that you will pay just one third of the initial price. You can</w:t>
            </w:r>
            <w:r w:rsidR="00402A92" w:rsidRPr="00F85FED">
              <w:rPr>
                <w:lang w:val="en-US"/>
              </w:rPr>
              <w:t>’</w:t>
            </w:r>
            <w:r w:rsidRPr="00F85FED">
              <w:rPr>
                <w:lang w:val="en-US"/>
              </w:rPr>
              <w:t>t decide which food you</w:t>
            </w:r>
            <w:r w:rsidR="00402A92" w:rsidRPr="00F85FED">
              <w:rPr>
                <w:lang w:val="en-US"/>
              </w:rPr>
              <w:t>’</w:t>
            </w:r>
            <w:r w:rsidRPr="00F85FED">
              <w:rPr>
                <w:lang w:val="en-US"/>
              </w:rPr>
              <w:t>ll find in the Box, because it depends on the remainder of that day. Using the application</w:t>
            </w:r>
            <w:r w:rsidRPr="00F85FED">
              <w:rPr>
                <w:b/>
                <w:bCs/>
                <w:lang w:val="en-US"/>
              </w:rPr>
              <w:t>, you can help the stores next to you</w:t>
            </w:r>
            <w:r w:rsidRPr="00F85FED">
              <w:rPr>
                <w:lang w:val="en-US"/>
              </w:rPr>
              <w:t xml:space="preserve"> to not throw away products and to </w:t>
            </w:r>
            <w:r w:rsidRPr="00F85FED">
              <w:rPr>
                <w:b/>
                <w:bCs/>
                <w:lang w:val="en-US"/>
              </w:rPr>
              <w:t>reduce</w:t>
            </w:r>
            <w:r w:rsidRPr="00F85FED">
              <w:rPr>
                <w:lang w:val="en-US"/>
              </w:rPr>
              <w:t xml:space="preserve"> </w:t>
            </w:r>
            <w:r w:rsidRPr="00F85FED">
              <w:rPr>
                <w:b/>
                <w:bCs/>
                <w:lang w:val="en-US"/>
              </w:rPr>
              <w:t>waste</w:t>
            </w:r>
            <w:r w:rsidRPr="00F85FED">
              <w:rPr>
                <w:lang w:val="en-US"/>
              </w:rPr>
              <w:t xml:space="preserve"> in our planet.</w:t>
            </w:r>
          </w:p>
        </w:tc>
        <w:tc>
          <w:tcPr>
            <w:tcW w:w="2501" w:type="pct"/>
          </w:tcPr>
          <w:p w14:paraId="5C1DCF13" w14:textId="5BE77D47" w:rsidR="005029A3" w:rsidRPr="00F85FED" w:rsidRDefault="005029A3" w:rsidP="005029A3">
            <w:pPr>
              <w:contextualSpacing/>
              <w:rPr>
                <w:b/>
                <w:bCs/>
                <w:lang w:val="en-US"/>
              </w:rPr>
            </w:pPr>
            <w:r w:rsidRPr="00F85FED">
              <w:rPr>
                <w:lang w:val="en-US"/>
              </w:rPr>
              <w:lastRenderedPageBreak/>
              <w:t xml:space="preserve">This is Boxy Food! a new </w:t>
            </w:r>
            <w:r w:rsidRPr="00F85FED">
              <w:rPr>
                <w:b/>
                <w:bCs/>
                <w:lang w:val="en-US"/>
              </w:rPr>
              <w:t>mobile</w:t>
            </w:r>
            <w:r w:rsidRPr="00F85FED">
              <w:rPr>
                <w:lang w:val="en-US"/>
              </w:rPr>
              <w:t xml:space="preserve"> </w:t>
            </w:r>
            <w:r w:rsidRPr="00F85FED">
              <w:rPr>
                <w:b/>
                <w:bCs/>
                <w:lang w:val="en-US"/>
              </w:rPr>
              <w:t>application</w:t>
            </w:r>
            <w:r w:rsidRPr="00F85FED">
              <w:rPr>
                <w:lang w:val="en-US"/>
              </w:rPr>
              <w:t xml:space="preserve"> for your smartphone created to </w:t>
            </w:r>
            <w:r w:rsidRPr="00F85FED">
              <w:rPr>
                <w:b/>
                <w:bCs/>
                <w:lang w:val="en-US"/>
              </w:rPr>
              <w:t>reduce</w:t>
            </w:r>
            <w:r w:rsidRPr="00F85FED">
              <w:rPr>
                <w:lang w:val="en-US"/>
              </w:rPr>
              <w:t xml:space="preserve"> </w:t>
            </w:r>
            <w:r w:rsidRPr="00F85FED">
              <w:rPr>
                <w:b/>
                <w:bCs/>
                <w:lang w:val="en-US"/>
              </w:rPr>
              <w:t>food</w:t>
            </w:r>
            <w:r w:rsidRPr="00F85FED">
              <w:rPr>
                <w:lang w:val="en-US"/>
              </w:rPr>
              <w:t xml:space="preserve"> </w:t>
            </w:r>
            <w:r w:rsidRPr="00F85FED">
              <w:rPr>
                <w:b/>
                <w:bCs/>
                <w:lang w:val="en-US"/>
              </w:rPr>
              <w:t>waste</w:t>
            </w:r>
            <w:r w:rsidRPr="00F85FED">
              <w:rPr>
                <w:lang w:val="en-US"/>
              </w:rPr>
              <w:t xml:space="preserve"> and to give another opportunity to unsold food in restaurants, bars, groceries, pastry shops and other activities, promoting </w:t>
            </w:r>
            <w:r w:rsidRPr="00F85FED">
              <w:rPr>
                <w:b/>
                <w:bCs/>
                <w:lang w:val="en-US"/>
              </w:rPr>
              <w:t>sustainable behavior!</w:t>
            </w:r>
          </w:p>
          <w:p w14:paraId="5ABDF7B7" w14:textId="77777777" w:rsidR="005029A3" w:rsidRPr="00F85FED" w:rsidRDefault="005029A3" w:rsidP="005029A3">
            <w:pPr>
              <w:contextualSpacing/>
              <w:rPr>
                <w:lang w:val="en-US"/>
              </w:rPr>
            </w:pPr>
          </w:p>
          <w:p w14:paraId="7ADDFC0B" w14:textId="7EC8C306" w:rsidR="0012182F" w:rsidRPr="00F85FED" w:rsidRDefault="005029A3" w:rsidP="005029A3">
            <w:pPr>
              <w:contextualSpacing/>
              <w:rPr>
                <w:lang w:val="en-US"/>
              </w:rPr>
            </w:pPr>
            <w:r w:rsidRPr="00F85FED">
              <w:rPr>
                <w:lang w:val="en-US"/>
              </w:rPr>
              <w:lastRenderedPageBreak/>
              <w:t xml:space="preserve">Through our app, you </w:t>
            </w:r>
            <w:r w:rsidRPr="00F85FED">
              <w:rPr>
                <w:b/>
                <w:bCs/>
                <w:lang w:val="en-US"/>
              </w:rPr>
              <w:t>can buy a Special Box</w:t>
            </w:r>
            <w:r w:rsidRPr="00F85FED">
              <w:rPr>
                <w:lang w:val="en-US"/>
              </w:rPr>
              <w:t xml:space="preserve"> in which you</w:t>
            </w:r>
            <w:r w:rsidR="00402A92" w:rsidRPr="00F85FED">
              <w:rPr>
                <w:lang w:val="en-US"/>
              </w:rPr>
              <w:t>’</w:t>
            </w:r>
            <w:r w:rsidRPr="00F85FED">
              <w:rPr>
                <w:lang w:val="en-US"/>
              </w:rPr>
              <w:t>ll find a certain type of surplus food at the end of the day, that you will pay just one third of the initial price. You can</w:t>
            </w:r>
            <w:r w:rsidR="00402A92" w:rsidRPr="00F85FED">
              <w:rPr>
                <w:lang w:val="en-US"/>
              </w:rPr>
              <w:t>’</w:t>
            </w:r>
            <w:r w:rsidRPr="00F85FED">
              <w:rPr>
                <w:lang w:val="en-US"/>
              </w:rPr>
              <w:t>t decide which food you</w:t>
            </w:r>
            <w:r w:rsidR="00402A92" w:rsidRPr="00F85FED">
              <w:rPr>
                <w:lang w:val="en-US"/>
              </w:rPr>
              <w:t>’</w:t>
            </w:r>
            <w:r w:rsidRPr="00F85FED">
              <w:rPr>
                <w:lang w:val="en-US"/>
              </w:rPr>
              <w:t>ll find in the Box, because it depends on the remainder of that day. Using the application</w:t>
            </w:r>
            <w:r w:rsidRPr="00F85FED">
              <w:rPr>
                <w:b/>
                <w:bCs/>
                <w:lang w:val="en-US"/>
              </w:rPr>
              <w:t>, you will be incredibly sustainable, and you will help the stores next to you</w:t>
            </w:r>
            <w:r w:rsidRPr="00F85FED">
              <w:rPr>
                <w:lang w:val="en-US"/>
              </w:rPr>
              <w:t xml:space="preserve"> to not throw away products and to </w:t>
            </w:r>
            <w:r w:rsidRPr="00F85FED">
              <w:rPr>
                <w:b/>
                <w:bCs/>
                <w:lang w:val="en-US"/>
              </w:rPr>
              <w:t>reduce</w:t>
            </w:r>
            <w:r w:rsidRPr="00F85FED">
              <w:rPr>
                <w:lang w:val="en-US"/>
              </w:rPr>
              <w:t xml:space="preserve"> </w:t>
            </w:r>
            <w:r w:rsidRPr="00F85FED">
              <w:rPr>
                <w:b/>
                <w:bCs/>
                <w:lang w:val="en-US"/>
              </w:rPr>
              <w:t>waste</w:t>
            </w:r>
            <w:r w:rsidRPr="00F85FED">
              <w:rPr>
                <w:lang w:val="en-US"/>
              </w:rPr>
              <w:t xml:space="preserve"> in our planet.</w:t>
            </w:r>
          </w:p>
        </w:tc>
      </w:tr>
    </w:tbl>
    <w:p w14:paraId="7D561407" w14:textId="77777777" w:rsidR="005029A3" w:rsidRPr="00F85FED" w:rsidRDefault="005029A3" w:rsidP="005029A3">
      <w:pPr>
        <w:rPr>
          <w:b/>
          <w:bCs/>
          <w:lang w:val="en-US"/>
        </w:rPr>
      </w:pPr>
    </w:p>
    <w:p w14:paraId="53F3F694" w14:textId="3D245CF2" w:rsidR="005029A3" w:rsidRPr="00F85FED" w:rsidRDefault="005029A3" w:rsidP="005029A3">
      <w:pPr>
        <w:pStyle w:val="Paragrafoelenco"/>
        <w:ind w:left="0"/>
        <w:rPr>
          <w:b/>
          <w:bCs/>
          <w:lang w:val="en-US"/>
        </w:rPr>
      </w:pPr>
      <w:r w:rsidRPr="00F85FED">
        <w:rPr>
          <w:b/>
          <w:bCs/>
          <w:lang w:val="en-US"/>
        </w:rPr>
        <w:t>Environmentalism (</w:t>
      </w:r>
      <w:r w:rsidRPr="00F85FED">
        <w:rPr>
          <w:b/>
          <w:bCs/>
          <w:i/>
          <w:iCs/>
          <w:lang w:val="en-US"/>
        </w:rPr>
        <w:t>Me</w:t>
      </w:r>
      <w:r w:rsidRPr="00F85FED">
        <w:rPr>
          <w:b/>
          <w:bCs/>
          <w:lang w:val="en-US"/>
        </w:rPr>
        <w:t>)</w:t>
      </w:r>
    </w:p>
    <w:p w14:paraId="7E646B49" w14:textId="26DA81EA" w:rsidR="005029A3" w:rsidRPr="00F85FED" w:rsidRDefault="005029A3" w:rsidP="005029A3">
      <w:pPr>
        <w:autoSpaceDE w:val="0"/>
        <w:autoSpaceDN w:val="0"/>
        <w:adjustRightInd w:val="0"/>
        <w:rPr>
          <w:lang w:val="en-US"/>
        </w:rPr>
      </w:pPr>
      <w:r w:rsidRPr="00F85FED">
        <w:rPr>
          <w:i/>
          <w:iCs/>
          <w:lang w:val="en-US"/>
        </w:rPr>
        <w:t>Source</w:t>
      </w:r>
      <w:r w:rsidRPr="00F85FED">
        <w:rPr>
          <w:b/>
          <w:bCs/>
          <w:lang w:val="en-US"/>
        </w:rPr>
        <w:t xml:space="preserve">: </w:t>
      </w:r>
      <w:r w:rsidRPr="00F85FED">
        <w:rPr>
          <w:lang w:val="en-US"/>
        </w:rPr>
        <w:t xml:space="preserve">Dunlap, Riley E. and Kent D. Van Liere (1978), </w:t>
      </w:r>
      <w:r w:rsidR="009F6D13">
        <w:rPr>
          <w:lang w:val="en-US"/>
        </w:rPr>
        <w:t>“</w:t>
      </w:r>
      <w:r w:rsidRPr="00F85FED">
        <w:rPr>
          <w:lang w:val="en-US"/>
        </w:rPr>
        <w:t>The New Environmental Paradigm,</w:t>
      </w:r>
      <w:r w:rsidR="009F6D13">
        <w:rPr>
          <w:lang w:val="en-US"/>
        </w:rPr>
        <w:t>”</w:t>
      </w:r>
      <w:r w:rsidRPr="00F85FED">
        <w:rPr>
          <w:lang w:val="en-US"/>
        </w:rPr>
        <w:t xml:space="preserve"> </w:t>
      </w:r>
      <w:r w:rsidRPr="00F85FED">
        <w:rPr>
          <w:i/>
          <w:iCs/>
          <w:lang w:val="en-US"/>
        </w:rPr>
        <w:t>The Journal of Environmental Education</w:t>
      </w:r>
      <w:r w:rsidRPr="00F85FED">
        <w:rPr>
          <w:lang w:val="en-US"/>
        </w:rPr>
        <w:t xml:space="preserve">, </w:t>
      </w:r>
      <w:r w:rsidR="002C58DD">
        <w:rPr>
          <w:lang w:val="en-US"/>
        </w:rPr>
        <w:t xml:space="preserve">Vol. </w:t>
      </w:r>
      <w:r w:rsidRPr="00F85FED">
        <w:rPr>
          <w:lang w:val="en-US"/>
        </w:rPr>
        <w:t>9</w:t>
      </w:r>
      <w:r w:rsidR="002C58DD">
        <w:rPr>
          <w:lang w:val="en-US"/>
        </w:rPr>
        <w:t xml:space="preserve">, pp. </w:t>
      </w:r>
      <w:r w:rsidRPr="00F85FED">
        <w:rPr>
          <w:lang w:val="en-US"/>
        </w:rPr>
        <w:t>10-19.</w:t>
      </w:r>
    </w:p>
    <w:p w14:paraId="6D74D4AA" w14:textId="28D5F040" w:rsidR="005029A3" w:rsidRPr="00F85FED" w:rsidRDefault="005029A3" w:rsidP="005029A3">
      <w:pPr>
        <w:autoSpaceDE w:val="0"/>
        <w:autoSpaceDN w:val="0"/>
        <w:adjustRightInd w:val="0"/>
        <w:ind w:firstLine="708"/>
        <w:rPr>
          <w:lang w:val="en-US"/>
        </w:rPr>
      </w:pPr>
      <w:r w:rsidRPr="00F85FED">
        <w:rPr>
          <w:lang w:val="en-US"/>
        </w:rPr>
        <w:t xml:space="preserve">Schuhwerk, Melody E. and Roxanne Lefkoff-Hagius (1995), </w:t>
      </w:r>
      <w:r w:rsidR="009F6D13">
        <w:rPr>
          <w:lang w:val="en-US"/>
        </w:rPr>
        <w:t>“</w:t>
      </w:r>
      <w:r w:rsidRPr="00F85FED">
        <w:rPr>
          <w:lang w:val="en-US"/>
        </w:rPr>
        <w:t>Green or Non-Green? Does Type of Appeal Matter When Advertising a Green Product?</w:t>
      </w:r>
      <w:r w:rsidR="009F6D13">
        <w:rPr>
          <w:lang w:val="en-US"/>
        </w:rPr>
        <w:t>”</w:t>
      </w:r>
      <w:r w:rsidRPr="00F85FED">
        <w:rPr>
          <w:lang w:val="en-US"/>
        </w:rPr>
        <w:t xml:space="preserve"> </w:t>
      </w:r>
      <w:r w:rsidRPr="00F85FED">
        <w:rPr>
          <w:i/>
          <w:iCs/>
          <w:lang w:val="en-US"/>
        </w:rPr>
        <w:t>Journal of Advertising</w:t>
      </w:r>
      <w:r w:rsidRPr="00F85FED">
        <w:rPr>
          <w:lang w:val="en-US"/>
        </w:rPr>
        <w:t>, 24 (Summer), 45-54.</w:t>
      </w:r>
    </w:p>
    <w:p w14:paraId="15FBE8DC" w14:textId="64FE5ABF" w:rsidR="005029A3" w:rsidRPr="00F85FED" w:rsidRDefault="005029A3" w:rsidP="005029A3">
      <w:pPr>
        <w:autoSpaceDE w:val="0"/>
        <w:autoSpaceDN w:val="0"/>
        <w:adjustRightInd w:val="0"/>
        <w:rPr>
          <w:lang w:val="en-US"/>
        </w:rPr>
      </w:pPr>
    </w:p>
    <w:p w14:paraId="490B4516" w14:textId="77777777" w:rsidR="005029A3" w:rsidRPr="00F85FED" w:rsidRDefault="005029A3" w:rsidP="005029A3">
      <w:pPr>
        <w:autoSpaceDE w:val="0"/>
        <w:autoSpaceDN w:val="0"/>
        <w:adjustRightInd w:val="0"/>
        <w:rPr>
          <w:i/>
          <w:iCs/>
          <w:lang w:val="en-US"/>
        </w:rPr>
      </w:pPr>
      <w:r w:rsidRPr="00F85FED">
        <w:rPr>
          <w:i/>
          <w:iCs/>
          <w:lang w:val="en-US"/>
        </w:rPr>
        <w:t xml:space="preserve">Items: </w:t>
      </w:r>
    </w:p>
    <w:p w14:paraId="10212F63" w14:textId="6423A5F4" w:rsidR="005029A3" w:rsidRPr="00F85FED" w:rsidRDefault="005029A3" w:rsidP="005029A3">
      <w:pPr>
        <w:autoSpaceDE w:val="0"/>
        <w:autoSpaceDN w:val="0"/>
        <w:adjustRightInd w:val="0"/>
        <w:rPr>
          <w:lang w:val="en-US"/>
        </w:rPr>
      </w:pPr>
      <w:r w:rsidRPr="00F85FED">
        <w:rPr>
          <w:i/>
          <w:iCs/>
          <w:lang w:val="en-US"/>
        </w:rPr>
        <w:t xml:space="preserve">- </w:t>
      </w:r>
      <w:r w:rsidRPr="00F85FED">
        <w:rPr>
          <w:lang w:val="en-US"/>
        </w:rPr>
        <w:t>I am concerned about the environment</w:t>
      </w:r>
    </w:p>
    <w:p w14:paraId="652EC95B" w14:textId="29BFF6E3" w:rsidR="005029A3" w:rsidRPr="00F85FED" w:rsidRDefault="005029A3" w:rsidP="005029A3">
      <w:pPr>
        <w:autoSpaceDE w:val="0"/>
        <w:autoSpaceDN w:val="0"/>
        <w:adjustRightInd w:val="0"/>
        <w:rPr>
          <w:lang w:val="en-US"/>
        </w:rPr>
      </w:pPr>
      <w:r w:rsidRPr="00F85FED">
        <w:rPr>
          <w:lang w:val="en-US"/>
        </w:rPr>
        <w:t>- The condition of the environment affects the quality of my life</w:t>
      </w:r>
    </w:p>
    <w:p w14:paraId="4EEF942E" w14:textId="446F32A3" w:rsidR="005029A3" w:rsidRPr="00F85FED" w:rsidRDefault="005029A3" w:rsidP="005029A3">
      <w:pPr>
        <w:autoSpaceDE w:val="0"/>
        <w:autoSpaceDN w:val="0"/>
        <w:adjustRightInd w:val="0"/>
        <w:rPr>
          <w:lang w:val="en-US"/>
        </w:rPr>
      </w:pPr>
      <w:r w:rsidRPr="00F85FED">
        <w:rPr>
          <w:lang w:val="en-US"/>
        </w:rPr>
        <w:t>- I am willing to make sacrifices to protect the environment</w:t>
      </w:r>
    </w:p>
    <w:p w14:paraId="581486AB" w14:textId="78F67EB0" w:rsidR="005029A3" w:rsidRPr="00F85FED" w:rsidRDefault="005029A3" w:rsidP="005029A3">
      <w:pPr>
        <w:rPr>
          <w:lang w:val="en-US"/>
        </w:rPr>
      </w:pPr>
      <w:r w:rsidRPr="00F85FED">
        <w:rPr>
          <w:lang w:val="en-US"/>
        </w:rPr>
        <w:t>- My actions impact on the environment</w:t>
      </w:r>
    </w:p>
    <w:p w14:paraId="0C7DC19C" w14:textId="77777777" w:rsidR="005029A3" w:rsidRPr="00F85FED" w:rsidRDefault="005029A3" w:rsidP="005029A3">
      <w:pPr>
        <w:pStyle w:val="Paragrafoelenco"/>
        <w:ind w:left="0"/>
        <w:rPr>
          <w:lang w:val="en-US"/>
        </w:rPr>
      </w:pPr>
    </w:p>
    <w:p w14:paraId="523CE3A5" w14:textId="0019F665" w:rsidR="005029A3" w:rsidRPr="00F85FED" w:rsidRDefault="005029A3" w:rsidP="005029A3">
      <w:pPr>
        <w:pStyle w:val="Paragrafoelenco"/>
        <w:ind w:left="0"/>
        <w:rPr>
          <w:lang w:val="en-US"/>
        </w:rPr>
      </w:pPr>
      <w:r w:rsidRPr="00F85FED">
        <w:rPr>
          <w:b/>
          <w:bCs/>
          <w:lang w:val="en-US"/>
        </w:rPr>
        <w:t>Intention to use the mobile application (</w:t>
      </w:r>
      <w:r w:rsidRPr="00F85FED">
        <w:rPr>
          <w:b/>
          <w:bCs/>
          <w:i/>
          <w:iCs/>
          <w:lang w:val="en-US"/>
        </w:rPr>
        <w:t>Y, DV</w:t>
      </w:r>
      <w:r w:rsidRPr="00F85FED">
        <w:rPr>
          <w:b/>
          <w:bCs/>
          <w:lang w:val="en-US"/>
        </w:rPr>
        <w:t>)</w:t>
      </w:r>
    </w:p>
    <w:p w14:paraId="3E57B7D9" w14:textId="62D9F7FC" w:rsidR="005029A3" w:rsidRPr="00F85FED" w:rsidRDefault="005029A3" w:rsidP="005029A3">
      <w:pPr>
        <w:jc w:val="both"/>
        <w:rPr>
          <w:lang w:val="en-US"/>
        </w:rPr>
      </w:pPr>
      <w:r w:rsidRPr="00F85FED">
        <w:rPr>
          <w:i/>
          <w:iCs/>
          <w:lang w:val="en-US"/>
        </w:rPr>
        <w:t>Source</w:t>
      </w:r>
      <w:r w:rsidRPr="00F85FED">
        <w:rPr>
          <w:lang w:val="en-US"/>
        </w:rPr>
        <w:t xml:space="preserve">: Fishbein, M., Ajzen, I., </w:t>
      </w:r>
      <w:r w:rsidR="002C58DD">
        <w:rPr>
          <w:lang w:val="en-US"/>
        </w:rPr>
        <w:t>(</w:t>
      </w:r>
      <w:r w:rsidRPr="00F85FED">
        <w:rPr>
          <w:lang w:val="en-US"/>
        </w:rPr>
        <w:t>1975</w:t>
      </w:r>
      <w:r w:rsidR="002C58DD">
        <w:rPr>
          <w:lang w:val="en-US"/>
        </w:rPr>
        <w:t>)</w:t>
      </w:r>
      <w:r w:rsidRPr="00F85FED">
        <w:rPr>
          <w:lang w:val="en-US"/>
        </w:rPr>
        <w:t xml:space="preserve">. </w:t>
      </w:r>
      <w:r w:rsidRPr="002C58DD">
        <w:rPr>
          <w:i/>
          <w:iCs/>
          <w:lang w:val="en-US"/>
        </w:rPr>
        <w:t>Belief, attitude, intention and behavior: an introduction to theory and research</w:t>
      </w:r>
      <w:r w:rsidRPr="00F85FED">
        <w:rPr>
          <w:lang w:val="en-US"/>
        </w:rPr>
        <w:t>. Reading: Addison–Wesley.</w:t>
      </w:r>
    </w:p>
    <w:p w14:paraId="1CC60EBA" w14:textId="752FB58E" w:rsidR="005029A3" w:rsidRPr="00F85FED" w:rsidRDefault="005029A3" w:rsidP="005029A3">
      <w:pPr>
        <w:jc w:val="both"/>
        <w:rPr>
          <w:lang w:val="en-US"/>
        </w:rPr>
      </w:pPr>
    </w:p>
    <w:p w14:paraId="42550D6F" w14:textId="5DA3E772" w:rsidR="005029A3" w:rsidRPr="00F85FED" w:rsidRDefault="005029A3" w:rsidP="005029A3">
      <w:pPr>
        <w:jc w:val="both"/>
        <w:rPr>
          <w:i/>
          <w:iCs/>
          <w:lang w:val="en-US"/>
        </w:rPr>
      </w:pPr>
      <w:r w:rsidRPr="00F85FED">
        <w:rPr>
          <w:i/>
          <w:iCs/>
          <w:lang w:val="en-US"/>
        </w:rPr>
        <w:t>Items:</w:t>
      </w:r>
    </w:p>
    <w:p w14:paraId="223E839A" w14:textId="77777777" w:rsidR="005029A3" w:rsidRPr="00F85FED" w:rsidRDefault="005029A3" w:rsidP="005029A3">
      <w:pPr>
        <w:jc w:val="both"/>
        <w:rPr>
          <w:lang w:val="en-US"/>
        </w:rPr>
      </w:pPr>
    </w:p>
    <w:p w14:paraId="534B6A8F" w14:textId="464BEEF7" w:rsidR="005029A3" w:rsidRPr="00F85FED" w:rsidRDefault="005029A3" w:rsidP="005029A3">
      <w:pPr>
        <w:jc w:val="both"/>
        <w:rPr>
          <w:lang w:val="en-US"/>
        </w:rPr>
      </w:pPr>
      <w:r w:rsidRPr="00F85FED">
        <w:rPr>
          <w:lang w:val="en-US"/>
        </w:rPr>
        <w:t xml:space="preserve">- I intend to use </w:t>
      </w:r>
      <w:r w:rsidRPr="00F85FED">
        <w:rPr>
          <w:color w:val="0E101A"/>
          <w:lang w:val="en-US"/>
        </w:rPr>
        <w:t xml:space="preserve">the BoxyFood! app </w:t>
      </w:r>
      <w:r w:rsidRPr="00F85FED">
        <w:rPr>
          <w:lang w:val="en-US"/>
        </w:rPr>
        <w:t>in the future</w:t>
      </w:r>
    </w:p>
    <w:p w14:paraId="0F43D1F5" w14:textId="381C5A49" w:rsidR="005029A3" w:rsidRPr="00F85FED" w:rsidRDefault="005029A3" w:rsidP="005029A3">
      <w:pPr>
        <w:jc w:val="both"/>
        <w:rPr>
          <w:lang w:val="en-US"/>
        </w:rPr>
      </w:pPr>
      <w:r w:rsidRPr="00F85FED">
        <w:rPr>
          <w:lang w:val="en-US"/>
        </w:rPr>
        <w:t xml:space="preserve">- Probably, I will use </w:t>
      </w:r>
      <w:r w:rsidRPr="00F85FED">
        <w:rPr>
          <w:color w:val="0E101A"/>
          <w:lang w:val="en-US"/>
        </w:rPr>
        <w:t xml:space="preserve">the BoxyFood! app </w:t>
      </w:r>
      <w:r w:rsidRPr="00F85FED">
        <w:rPr>
          <w:lang w:val="en-US"/>
        </w:rPr>
        <w:t>in in the future</w:t>
      </w:r>
    </w:p>
    <w:p w14:paraId="26F0C779" w14:textId="59EBD95F" w:rsidR="005029A3" w:rsidRPr="00F85FED" w:rsidRDefault="005029A3" w:rsidP="005029A3">
      <w:pPr>
        <w:pStyle w:val="Paragrafoelenco"/>
        <w:ind w:left="0"/>
        <w:rPr>
          <w:lang w:val="en-US"/>
        </w:rPr>
      </w:pPr>
    </w:p>
    <w:p w14:paraId="19165331" w14:textId="77777777" w:rsidR="00D27776" w:rsidRPr="00F85FED" w:rsidRDefault="00D27776" w:rsidP="00D27776">
      <w:pPr>
        <w:pStyle w:val="Normale1"/>
        <w:contextualSpacing/>
        <w:rPr>
          <w:rFonts w:ascii="Times New Roman" w:hAnsi="Times New Roman" w:cs="Times New Roman"/>
          <w:b/>
          <w:bCs/>
          <w:color w:val="000000" w:themeColor="text1"/>
          <w:sz w:val="24"/>
          <w:szCs w:val="24"/>
        </w:rPr>
      </w:pPr>
      <w:r w:rsidRPr="00F85FED">
        <w:rPr>
          <w:rFonts w:ascii="Times New Roman" w:hAnsi="Times New Roman" w:cs="Times New Roman"/>
          <w:b/>
          <w:bCs/>
          <w:color w:val="000000" w:themeColor="text1"/>
          <w:sz w:val="24"/>
          <w:szCs w:val="24"/>
        </w:rPr>
        <w:t>Sociodemographic variables</w:t>
      </w:r>
    </w:p>
    <w:p w14:paraId="08822B76" w14:textId="77777777" w:rsidR="00D27776" w:rsidRPr="00F85FED" w:rsidRDefault="00D27776" w:rsidP="00D27776">
      <w:pPr>
        <w:contextualSpacing/>
        <w:jc w:val="both"/>
        <w:rPr>
          <w:color w:val="000000" w:themeColor="text1"/>
          <w:lang w:val="en-US"/>
        </w:rPr>
      </w:pPr>
      <w:r w:rsidRPr="00F85FED">
        <w:rPr>
          <w:b/>
          <w:bCs/>
          <w:color w:val="000000" w:themeColor="text1"/>
          <w:lang w:val="en-US"/>
        </w:rPr>
        <w:tab/>
      </w:r>
      <w:r w:rsidRPr="00F85FED">
        <w:rPr>
          <w:i/>
          <w:iCs/>
          <w:color w:val="000000" w:themeColor="text1"/>
          <w:lang w:val="en-US"/>
        </w:rPr>
        <w:t xml:space="preserve">Sex: </w:t>
      </w:r>
      <w:r w:rsidRPr="00F85FED">
        <w:rPr>
          <w:color w:val="000000" w:themeColor="text1"/>
          <w:lang w:val="en-US"/>
        </w:rPr>
        <w:t>Male (He/Him) – Female (She/Her)</w:t>
      </w:r>
    </w:p>
    <w:p w14:paraId="04CA0B3D" w14:textId="77777777" w:rsidR="00D27776" w:rsidRPr="00F85FED" w:rsidRDefault="00D27776" w:rsidP="00D27776">
      <w:pPr>
        <w:contextualSpacing/>
        <w:jc w:val="both"/>
        <w:rPr>
          <w:color w:val="000000" w:themeColor="text1"/>
          <w:lang w:val="en-US"/>
        </w:rPr>
      </w:pPr>
      <w:r w:rsidRPr="00F85FED">
        <w:rPr>
          <w:i/>
          <w:iCs/>
          <w:color w:val="000000" w:themeColor="text1"/>
          <w:lang w:val="en-US"/>
        </w:rPr>
        <w:tab/>
        <w:t xml:space="preserve">Age: </w:t>
      </w:r>
      <w:r w:rsidRPr="00F85FED">
        <w:rPr>
          <w:color w:val="000000" w:themeColor="text1"/>
          <w:lang w:val="en-US"/>
        </w:rPr>
        <w:t>[Year of birth]</w:t>
      </w:r>
    </w:p>
    <w:p w14:paraId="561DCD92" w14:textId="77777777" w:rsidR="00D27776" w:rsidRPr="00F85FED" w:rsidRDefault="00D27776" w:rsidP="00D27776">
      <w:pPr>
        <w:contextualSpacing/>
        <w:jc w:val="both"/>
        <w:rPr>
          <w:color w:val="000000" w:themeColor="text1"/>
          <w:lang w:val="en-US"/>
        </w:rPr>
      </w:pPr>
      <w:r w:rsidRPr="00F85FED">
        <w:rPr>
          <w:color w:val="000000" w:themeColor="text1"/>
          <w:lang w:val="en-US"/>
        </w:rPr>
        <w:tab/>
      </w:r>
      <w:r w:rsidRPr="00F85FED">
        <w:rPr>
          <w:i/>
          <w:iCs/>
          <w:color w:val="000000" w:themeColor="text1"/>
          <w:lang w:val="en-US"/>
        </w:rPr>
        <w:t xml:space="preserve">Education: </w:t>
      </w:r>
      <w:r w:rsidRPr="00F85FED">
        <w:rPr>
          <w:color w:val="000000" w:themeColor="text1"/>
          <w:lang w:val="en-US"/>
        </w:rPr>
        <w:t>Lower than high school diploma; High School Diploma; B.Sc.; M.Sc.; Ph.D.</w:t>
      </w:r>
    </w:p>
    <w:p w14:paraId="50642C89" w14:textId="44CBB1C4" w:rsidR="00D27776" w:rsidRPr="00F85FED" w:rsidRDefault="00D27776" w:rsidP="00D27776">
      <w:pPr>
        <w:contextualSpacing/>
        <w:jc w:val="both"/>
        <w:rPr>
          <w:color w:val="000000" w:themeColor="text1"/>
          <w:lang w:val="en-US"/>
        </w:rPr>
      </w:pPr>
      <w:r w:rsidRPr="00F85FED">
        <w:rPr>
          <w:color w:val="000000" w:themeColor="text1"/>
          <w:lang w:val="en-US"/>
        </w:rPr>
        <w:tab/>
      </w:r>
      <w:r w:rsidRPr="00F85FED">
        <w:rPr>
          <w:i/>
          <w:iCs/>
          <w:color w:val="000000" w:themeColor="text1"/>
          <w:lang w:val="en-US"/>
        </w:rPr>
        <w:t xml:space="preserve">Employment: </w:t>
      </w:r>
      <w:r w:rsidRPr="00F85FED">
        <w:rPr>
          <w:color w:val="000000" w:themeColor="text1"/>
          <w:lang w:val="en-US"/>
        </w:rPr>
        <w:t>Student; Employed; Not Employed; Retired</w:t>
      </w:r>
    </w:p>
    <w:p w14:paraId="3D88187D" w14:textId="1E7DAD36" w:rsidR="00D27776" w:rsidRPr="00F85FED" w:rsidRDefault="00D27776" w:rsidP="00D27776">
      <w:pPr>
        <w:contextualSpacing/>
        <w:jc w:val="both"/>
        <w:rPr>
          <w:color w:val="000000" w:themeColor="text1"/>
          <w:lang w:val="en-US"/>
        </w:rPr>
      </w:pPr>
      <w:r w:rsidRPr="00F85FED">
        <w:rPr>
          <w:color w:val="000000" w:themeColor="text1"/>
          <w:lang w:val="en-US"/>
        </w:rPr>
        <w:tab/>
      </w:r>
      <w:r w:rsidRPr="00F85FED">
        <w:rPr>
          <w:i/>
          <w:iCs/>
          <w:color w:val="000000" w:themeColor="text1"/>
          <w:lang w:val="en-US"/>
        </w:rPr>
        <w:t xml:space="preserve">Geographical location: </w:t>
      </w:r>
      <w:r w:rsidRPr="00F85FED">
        <w:rPr>
          <w:color w:val="000000" w:themeColor="text1"/>
          <w:lang w:val="en-US"/>
        </w:rPr>
        <w:t>Europe; Northen America; Southern America; Asia; Africa</w:t>
      </w:r>
    </w:p>
    <w:p w14:paraId="566AAD02" w14:textId="77777777" w:rsidR="00D27776" w:rsidRPr="00F85FED" w:rsidRDefault="00D27776" w:rsidP="00D27776">
      <w:pPr>
        <w:contextualSpacing/>
        <w:jc w:val="both"/>
        <w:rPr>
          <w:color w:val="000000" w:themeColor="text1"/>
          <w:lang w:val="en-US"/>
        </w:rPr>
      </w:pPr>
    </w:p>
    <w:p w14:paraId="47FEE7FB" w14:textId="77777777" w:rsidR="00D27776" w:rsidRPr="00F85FED" w:rsidRDefault="00D27776" w:rsidP="005029A3">
      <w:pPr>
        <w:pStyle w:val="Paragrafoelenco"/>
        <w:ind w:left="0"/>
        <w:rPr>
          <w:lang w:val="en-US"/>
        </w:rPr>
      </w:pPr>
    </w:p>
    <w:sectPr w:rsidR="00D27776" w:rsidRPr="00F85FED">
      <w:footerReference w:type="even" r:id="rId10"/>
      <w:footerReference w:type="default" r:id="rId11"/>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88FB3C" w14:textId="77777777" w:rsidR="003120F2" w:rsidRDefault="003120F2" w:rsidP="00E17ECC">
      <w:r>
        <w:separator/>
      </w:r>
    </w:p>
  </w:endnote>
  <w:endnote w:type="continuationSeparator" w:id="0">
    <w:p w14:paraId="07589041" w14:textId="77777777" w:rsidR="003120F2" w:rsidRDefault="003120F2" w:rsidP="00E17E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eropagina"/>
      </w:rPr>
      <w:id w:val="-1140952913"/>
      <w:docPartObj>
        <w:docPartGallery w:val="Page Numbers (Bottom of Page)"/>
        <w:docPartUnique/>
      </w:docPartObj>
    </w:sdtPr>
    <w:sdtEndPr>
      <w:rPr>
        <w:rStyle w:val="Numeropagina"/>
      </w:rPr>
    </w:sdtEndPr>
    <w:sdtContent>
      <w:p w14:paraId="74705A99" w14:textId="31632072" w:rsidR="00E17ECC" w:rsidRDefault="00E17ECC" w:rsidP="00745BE5">
        <w:pPr>
          <w:pStyle w:val="Pidipagina"/>
          <w:framePr w:wrap="none" w:vAnchor="text" w:hAnchor="margin" w:xAlign="center" w:y="1"/>
          <w:rPr>
            <w:rStyle w:val="Numeropagina"/>
          </w:rPr>
        </w:pPr>
        <w:r>
          <w:rPr>
            <w:rStyle w:val="Numeropagina"/>
          </w:rPr>
          <w:fldChar w:fldCharType="begin"/>
        </w:r>
        <w:r>
          <w:rPr>
            <w:rStyle w:val="Numeropagina"/>
          </w:rPr>
          <w:instrText xml:space="preserve"> PAGE </w:instrText>
        </w:r>
        <w:r>
          <w:rPr>
            <w:rStyle w:val="Numeropagina"/>
          </w:rPr>
          <w:fldChar w:fldCharType="separate"/>
        </w:r>
        <w:r>
          <w:rPr>
            <w:rStyle w:val="Numeropagina"/>
            <w:noProof/>
          </w:rPr>
          <w:t>5</w:t>
        </w:r>
        <w:r>
          <w:rPr>
            <w:rStyle w:val="Numeropagina"/>
          </w:rPr>
          <w:fldChar w:fldCharType="end"/>
        </w:r>
      </w:p>
    </w:sdtContent>
  </w:sdt>
  <w:p w14:paraId="6C75125B" w14:textId="77777777" w:rsidR="00E17ECC" w:rsidRDefault="00E17ECC">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eropagina"/>
      </w:rPr>
      <w:id w:val="1786926087"/>
      <w:docPartObj>
        <w:docPartGallery w:val="Page Numbers (Bottom of Page)"/>
        <w:docPartUnique/>
      </w:docPartObj>
    </w:sdtPr>
    <w:sdtEndPr>
      <w:rPr>
        <w:rStyle w:val="Numeropagina"/>
      </w:rPr>
    </w:sdtEndPr>
    <w:sdtContent>
      <w:p w14:paraId="2B453C3A" w14:textId="38FA9FB0" w:rsidR="00E17ECC" w:rsidRDefault="00E17ECC" w:rsidP="00745BE5">
        <w:pPr>
          <w:pStyle w:val="Pidipagina"/>
          <w:framePr w:wrap="none" w:vAnchor="text" w:hAnchor="margin" w:xAlign="center" w:y="1"/>
          <w:rPr>
            <w:rStyle w:val="Numeropagina"/>
          </w:rPr>
        </w:pPr>
        <w:r>
          <w:rPr>
            <w:rStyle w:val="Numeropagina"/>
          </w:rPr>
          <w:fldChar w:fldCharType="begin"/>
        </w:r>
        <w:r>
          <w:rPr>
            <w:rStyle w:val="Numeropagina"/>
          </w:rPr>
          <w:instrText xml:space="preserve"> PAGE </w:instrText>
        </w:r>
        <w:r>
          <w:rPr>
            <w:rStyle w:val="Numeropagina"/>
          </w:rPr>
          <w:fldChar w:fldCharType="separate"/>
        </w:r>
        <w:r>
          <w:rPr>
            <w:rStyle w:val="Numeropagina"/>
            <w:noProof/>
          </w:rPr>
          <w:t>5</w:t>
        </w:r>
        <w:r>
          <w:rPr>
            <w:rStyle w:val="Numeropagina"/>
          </w:rPr>
          <w:fldChar w:fldCharType="end"/>
        </w:r>
      </w:p>
    </w:sdtContent>
  </w:sdt>
  <w:p w14:paraId="691A7877" w14:textId="77777777" w:rsidR="00E17ECC" w:rsidRDefault="00E17ECC">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958244" w14:textId="77777777" w:rsidR="003120F2" w:rsidRDefault="003120F2" w:rsidP="00E17ECC">
      <w:r>
        <w:separator/>
      </w:r>
    </w:p>
  </w:footnote>
  <w:footnote w:type="continuationSeparator" w:id="0">
    <w:p w14:paraId="3BF84C9B" w14:textId="77777777" w:rsidR="003120F2" w:rsidRDefault="003120F2" w:rsidP="00E17EC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71C09BA"/>
    <w:multiLevelType w:val="multilevel"/>
    <w:tmpl w:val="8B0481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5960194"/>
    <w:multiLevelType w:val="hybridMultilevel"/>
    <w:tmpl w:val="97DC4AD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3B3C23F5"/>
    <w:multiLevelType w:val="multilevel"/>
    <w:tmpl w:val="5B4845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4A35C8F"/>
    <w:multiLevelType w:val="hybridMultilevel"/>
    <w:tmpl w:val="160AF152"/>
    <w:lvl w:ilvl="0" w:tplc="3F421750">
      <w:numFmt w:val="bullet"/>
      <w:lvlText w:val="-"/>
      <w:lvlJc w:val="left"/>
      <w:pPr>
        <w:ind w:left="720" w:hanging="360"/>
      </w:pPr>
      <w:rPr>
        <w:rFonts w:ascii="Times New Roman" w:eastAsiaTheme="minorEastAsia"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5E3A2BFC"/>
    <w:multiLevelType w:val="multilevel"/>
    <w:tmpl w:val="2F4285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B502897"/>
    <w:multiLevelType w:val="hybridMultilevel"/>
    <w:tmpl w:val="DCC623F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6BEE4A8A"/>
    <w:multiLevelType w:val="multilevel"/>
    <w:tmpl w:val="9C0639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7EAE3CC5"/>
    <w:multiLevelType w:val="hybridMultilevel"/>
    <w:tmpl w:val="98FA45C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483473574">
    <w:abstractNumId w:val="5"/>
  </w:num>
  <w:num w:numId="2" w16cid:durableId="1411077703">
    <w:abstractNumId w:val="1"/>
  </w:num>
  <w:num w:numId="3" w16cid:durableId="1342513548">
    <w:abstractNumId w:val="3"/>
  </w:num>
  <w:num w:numId="4" w16cid:durableId="1621374714">
    <w:abstractNumId w:val="7"/>
  </w:num>
  <w:num w:numId="5" w16cid:durableId="1617911317">
    <w:abstractNumId w:val="6"/>
  </w:num>
  <w:num w:numId="6" w16cid:durableId="192691280">
    <w:abstractNumId w:val="0"/>
  </w:num>
  <w:num w:numId="7" w16cid:durableId="224342262">
    <w:abstractNumId w:val="4"/>
  </w:num>
  <w:num w:numId="8" w16cid:durableId="42893500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6235"/>
    <w:rsid w:val="00000740"/>
    <w:rsid w:val="00001EA9"/>
    <w:rsid w:val="000262CF"/>
    <w:rsid w:val="0003400F"/>
    <w:rsid w:val="0004113A"/>
    <w:rsid w:val="000431EE"/>
    <w:rsid w:val="0004515D"/>
    <w:rsid w:val="0006243A"/>
    <w:rsid w:val="00072AF8"/>
    <w:rsid w:val="0008233C"/>
    <w:rsid w:val="00085337"/>
    <w:rsid w:val="00087546"/>
    <w:rsid w:val="00087FA2"/>
    <w:rsid w:val="00090B1B"/>
    <w:rsid w:val="00097A5F"/>
    <w:rsid w:val="000B1E10"/>
    <w:rsid w:val="000B2019"/>
    <w:rsid w:val="000B3698"/>
    <w:rsid w:val="000B64C3"/>
    <w:rsid w:val="000C3752"/>
    <w:rsid w:val="000D4AD8"/>
    <w:rsid w:val="000D641A"/>
    <w:rsid w:val="000E2213"/>
    <w:rsid w:val="000E4244"/>
    <w:rsid w:val="000E48F8"/>
    <w:rsid w:val="000E4FEC"/>
    <w:rsid w:val="000E69FB"/>
    <w:rsid w:val="000E7B8C"/>
    <w:rsid w:val="000F0D5C"/>
    <w:rsid w:val="000F1B6B"/>
    <w:rsid w:val="000F2A97"/>
    <w:rsid w:val="000F7924"/>
    <w:rsid w:val="001008B8"/>
    <w:rsid w:val="00102D8C"/>
    <w:rsid w:val="00103815"/>
    <w:rsid w:val="001047BE"/>
    <w:rsid w:val="001135EF"/>
    <w:rsid w:val="0012182F"/>
    <w:rsid w:val="00130CC9"/>
    <w:rsid w:val="00140CBB"/>
    <w:rsid w:val="00142827"/>
    <w:rsid w:val="00150B9B"/>
    <w:rsid w:val="00164D2C"/>
    <w:rsid w:val="0016785C"/>
    <w:rsid w:val="00167E9F"/>
    <w:rsid w:val="00170711"/>
    <w:rsid w:val="0017788F"/>
    <w:rsid w:val="0018181B"/>
    <w:rsid w:val="00181DCA"/>
    <w:rsid w:val="001851A6"/>
    <w:rsid w:val="00197F4E"/>
    <w:rsid w:val="001A1666"/>
    <w:rsid w:val="001A69BE"/>
    <w:rsid w:val="001B13A1"/>
    <w:rsid w:val="001E1200"/>
    <w:rsid w:val="001F16E8"/>
    <w:rsid w:val="001F66F2"/>
    <w:rsid w:val="001F7E91"/>
    <w:rsid w:val="002014FE"/>
    <w:rsid w:val="00201C5D"/>
    <w:rsid w:val="00202869"/>
    <w:rsid w:val="00204F12"/>
    <w:rsid w:val="00212560"/>
    <w:rsid w:val="002168CC"/>
    <w:rsid w:val="0021723C"/>
    <w:rsid w:val="0022245F"/>
    <w:rsid w:val="00225EC6"/>
    <w:rsid w:val="00226691"/>
    <w:rsid w:val="002352DD"/>
    <w:rsid w:val="002359D0"/>
    <w:rsid w:val="00236BDB"/>
    <w:rsid w:val="002641CD"/>
    <w:rsid w:val="00265995"/>
    <w:rsid w:val="002675AD"/>
    <w:rsid w:val="002678CE"/>
    <w:rsid w:val="00285DDE"/>
    <w:rsid w:val="00294C67"/>
    <w:rsid w:val="002A3382"/>
    <w:rsid w:val="002A5E10"/>
    <w:rsid w:val="002C0420"/>
    <w:rsid w:val="002C06D7"/>
    <w:rsid w:val="002C58DD"/>
    <w:rsid w:val="002C7159"/>
    <w:rsid w:val="002D0B55"/>
    <w:rsid w:val="002D1F44"/>
    <w:rsid w:val="002E3A58"/>
    <w:rsid w:val="002E5760"/>
    <w:rsid w:val="002E6235"/>
    <w:rsid w:val="002F58D4"/>
    <w:rsid w:val="002F7C33"/>
    <w:rsid w:val="00304C44"/>
    <w:rsid w:val="003055DD"/>
    <w:rsid w:val="00307E77"/>
    <w:rsid w:val="00311DF5"/>
    <w:rsid w:val="003120F2"/>
    <w:rsid w:val="00317B16"/>
    <w:rsid w:val="003233D5"/>
    <w:rsid w:val="00326F98"/>
    <w:rsid w:val="00330824"/>
    <w:rsid w:val="00334D54"/>
    <w:rsid w:val="00336DDF"/>
    <w:rsid w:val="0033755F"/>
    <w:rsid w:val="00342947"/>
    <w:rsid w:val="00355813"/>
    <w:rsid w:val="0036546F"/>
    <w:rsid w:val="0036636A"/>
    <w:rsid w:val="0037449C"/>
    <w:rsid w:val="003835C7"/>
    <w:rsid w:val="00393890"/>
    <w:rsid w:val="00396D72"/>
    <w:rsid w:val="003A18D7"/>
    <w:rsid w:val="003B5AFD"/>
    <w:rsid w:val="003D0EC3"/>
    <w:rsid w:val="003D21FB"/>
    <w:rsid w:val="003D6215"/>
    <w:rsid w:val="003E3FC9"/>
    <w:rsid w:val="003E58BE"/>
    <w:rsid w:val="003F2B68"/>
    <w:rsid w:val="003F434F"/>
    <w:rsid w:val="00402A92"/>
    <w:rsid w:val="00404067"/>
    <w:rsid w:val="004044FD"/>
    <w:rsid w:val="00411170"/>
    <w:rsid w:val="00417BA2"/>
    <w:rsid w:val="0042553F"/>
    <w:rsid w:val="00442BB6"/>
    <w:rsid w:val="00451110"/>
    <w:rsid w:val="00454561"/>
    <w:rsid w:val="00455769"/>
    <w:rsid w:val="00467263"/>
    <w:rsid w:val="00467EBE"/>
    <w:rsid w:val="00472B3E"/>
    <w:rsid w:val="00472DFB"/>
    <w:rsid w:val="00473DEF"/>
    <w:rsid w:val="004A2AB0"/>
    <w:rsid w:val="004A50F3"/>
    <w:rsid w:val="004B12FB"/>
    <w:rsid w:val="004B2762"/>
    <w:rsid w:val="004B597C"/>
    <w:rsid w:val="004B6E94"/>
    <w:rsid w:val="004C2254"/>
    <w:rsid w:val="004C4E6C"/>
    <w:rsid w:val="004D4467"/>
    <w:rsid w:val="004D5E0A"/>
    <w:rsid w:val="004D7716"/>
    <w:rsid w:val="004E3760"/>
    <w:rsid w:val="004F7983"/>
    <w:rsid w:val="005029A3"/>
    <w:rsid w:val="005045B3"/>
    <w:rsid w:val="00505FBA"/>
    <w:rsid w:val="00507723"/>
    <w:rsid w:val="00516158"/>
    <w:rsid w:val="005211DE"/>
    <w:rsid w:val="0053038C"/>
    <w:rsid w:val="00530652"/>
    <w:rsid w:val="00534E92"/>
    <w:rsid w:val="005458DD"/>
    <w:rsid w:val="00555BC9"/>
    <w:rsid w:val="00560948"/>
    <w:rsid w:val="00560D47"/>
    <w:rsid w:val="00561DF6"/>
    <w:rsid w:val="00562279"/>
    <w:rsid w:val="0056313C"/>
    <w:rsid w:val="005670A7"/>
    <w:rsid w:val="00574AFD"/>
    <w:rsid w:val="00574E05"/>
    <w:rsid w:val="0057721F"/>
    <w:rsid w:val="00577954"/>
    <w:rsid w:val="005A5838"/>
    <w:rsid w:val="005D3643"/>
    <w:rsid w:val="005D38E1"/>
    <w:rsid w:val="005D5949"/>
    <w:rsid w:val="005E08FC"/>
    <w:rsid w:val="005F0EBA"/>
    <w:rsid w:val="005F2619"/>
    <w:rsid w:val="005F3DD1"/>
    <w:rsid w:val="005F68EA"/>
    <w:rsid w:val="005F77CA"/>
    <w:rsid w:val="00600D90"/>
    <w:rsid w:val="00604252"/>
    <w:rsid w:val="006058F0"/>
    <w:rsid w:val="00607947"/>
    <w:rsid w:val="006122FA"/>
    <w:rsid w:val="006239EA"/>
    <w:rsid w:val="0062551C"/>
    <w:rsid w:val="0063200D"/>
    <w:rsid w:val="00632426"/>
    <w:rsid w:val="006366E3"/>
    <w:rsid w:val="00640D59"/>
    <w:rsid w:val="00640FB1"/>
    <w:rsid w:val="00643E42"/>
    <w:rsid w:val="00644048"/>
    <w:rsid w:val="0065275E"/>
    <w:rsid w:val="006546E1"/>
    <w:rsid w:val="0065621B"/>
    <w:rsid w:val="00667591"/>
    <w:rsid w:val="006704C3"/>
    <w:rsid w:val="00670D1B"/>
    <w:rsid w:val="006762D4"/>
    <w:rsid w:val="006777E8"/>
    <w:rsid w:val="006824F9"/>
    <w:rsid w:val="00686F51"/>
    <w:rsid w:val="0068781E"/>
    <w:rsid w:val="006A10F0"/>
    <w:rsid w:val="006B2A9C"/>
    <w:rsid w:val="006B4381"/>
    <w:rsid w:val="006C3C94"/>
    <w:rsid w:val="006C4DBA"/>
    <w:rsid w:val="006C665E"/>
    <w:rsid w:val="006E1354"/>
    <w:rsid w:val="006E709B"/>
    <w:rsid w:val="006F13FF"/>
    <w:rsid w:val="006F4DE0"/>
    <w:rsid w:val="006F6EC2"/>
    <w:rsid w:val="00707D49"/>
    <w:rsid w:val="00707DA9"/>
    <w:rsid w:val="00714147"/>
    <w:rsid w:val="0074501D"/>
    <w:rsid w:val="00745580"/>
    <w:rsid w:val="00746F83"/>
    <w:rsid w:val="00747BD6"/>
    <w:rsid w:val="00760D77"/>
    <w:rsid w:val="00766471"/>
    <w:rsid w:val="00766D8C"/>
    <w:rsid w:val="00770997"/>
    <w:rsid w:val="00771E1F"/>
    <w:rsid w:val="00775D9F"/>
    <w:rsid w:val="007803AA"/>
    <w:rsid w:val="00783AB0"/>
    <w:rsid w:val="00786DE4"/>
    <w:rsid w:val="00792420"/>
    <w:rsid w:val="007932A8"/>
    <w:rsid w:val="007A49D2"/>
    <w:rsid w:val="007C26DA"/>
    <w:rsid w:val="007C424A"/>
    <w:rsid w:val="007C61FE"/>
    <w:rsid w:val="007D19F6"/>
    <w:rsid w:val="007D5DDB"/>
    <w:rsid w:val="007E4A4D"/>
    <w:rsid w:val="007E621D"/>
    <w:rsid w:val="00810436"/>
    <w:rsid w:val="00812D96"/>
    <w:rsid w:val="0081675F"/>
    <w:rsid w:val="00826ACC"/>
    <w:rsid w:val="00827A6A"/>
    <w:rsid w:val="0083009D"/>
    <w:rsid w:val="00835525"/>
    <w:rsid w:val="0083734A"/>
    <w:rsid w:val="0084261C"/>
    <w:rsid w:val="008636D0"/>
    <w:rsid w:val="00865477"/>
    <w:rsid w:val="00867A7F"/>
    <w:rsid w:val="00870503"/>
    <w:rsid w:val="008709FB"/>
    <w:rsid w:val="00877048"/>
    <w:rsid w:val="008820A8"/>
    <w:rsid w:val="00884CC7"/>
    <w:rsid w:val="00890F83"/>
    <w:rsid w:val="00893FA0"/>
    <w:rsid w:val="008952EF"/>
    <w:rsid w:val="008A13B0"/>
    <w:rsid w:val="008A50DC"/>
    <w:rsid w:val="008A64A7"/>
    <w:rsid w:val="008B32D4"/>
    <w:rsid w:val="008B7964"/>
    <w:rsid w:val="008C5E43"/>
    <w:rsid w:val="008D0826"/>
    <w:rsid w:val="008E2D40"/>
    <w:rsid w:val="008E46EE"/>
    <w:rsid w:val="008E700E"/>
    <w:rsid w:val="008E737A"/>
    <w:rsid w:val="008F088A"/>
    <w:rsid w:val="009063E1"/>
    <w:rsid w:val="009064A3"/>
    <w:rsid w:val="009104C4"/>
    <w:rsid w:val="00910C22"/>
    <w:rsid w:val="00914499"/>
    <w:rsid w:val="00922F9C"/>
    <w:rsid w:val="0092485D"/>
    <w:rsid w:val="0092599E"/>
    <w:rsid w:val="009274F7"/>
    <w:rsid w:val="009336C4"/>
    <w:rsid w:val="0093596A"/>
    <w:rsid w:val="00942731"/>
    <w:rsid w:val="009476D0"/>
    <w:rsid w:val="0095023C"/>
    <w:rsid w:val="00953DB5"/>
    <w:rsid w:val="00956E4E"/>
    <w:rsid w:val="00961851"/>
    <w:rsid w:val="009627F8"/>
    <w:rsid w:val="00970637"/>
    <w:rsid w:val="00982463"/>
    <w:rsid w:val="00985654"/>
    <w:rsid w:val="00993528"/>
    <w:rsid w:val="00993909"/>
    <w:rsid w:val="0099640B"/>
    <w:rsid w:val="009A04F9"/>
    <w:rsid w:val="009A0E65"/>
    <w:rsid w:val="009A454A"/>
    <w:rsid w:val="009A67EE"/>
    <w:rsid w:val="009B0992"/>
    <w:rsid w:val="009B0F1D"/>
    <w:rsid w:val="009B6244"/>
    <w:rsid w:val="009C4B45"/>
    <w:rsid w:val="009D0914"/>
    <w:rsid w:val="009D2396"/>
    <w:rsid w:val="009E0042"/>
    <w:rsid w:val="009E1DA3"/>
    <w:rsid w:val="009E45BA"/>
    <w:rsid w:val="009E4F06"/>
    <w:rsid w:val="009F0B2D"/>
    <w:rsid w:val="009F16F5"/>
    <w:rsid w:val="009F170E"/>
    <w:rsid w:val="009F3316"/>
    <w:rsid w:val="009F57F8"/>
    <w:rsid w:val="009F6D13"/>
    <w:rsid w:val="00A06255"/>
    <w:rsid w:val="00A07B1E"/>
    <w:rsid w:val="00A1596B"/>
    <w:rsid w:val="00A21474"/>
    <w:rsid w:val="00A2370E"/>
    <w:rsid w:val="00A255D4"/>
    <w:rsid w:val="00A354FF"/>
    <w:rsid w:val="00A4255B"/>
    <w:rsid w:val="00A44545"/>
    <w:rsid w:val="00A46419"/>
    <w:rsid w:val="00A50A0F"/>
    <w:rsid w:val="00A55B6C"/>
    <w:rsid w:val="00A7275C"/>
    <w:rsid w:val="00A7386E"/>
    <w:rsid w:val="00A75A92"/>
    <w:rsid w:val="00A77247"/>
    <w:rsid w:val="00A853C0"/>
    <w:rsid w:val="00A909EE"/>
    <w:rsid w:val="00A91C75"/>
    <w:rsid w:val="00A96156"/>
    <w:rsid w:val="00AA3ABE"/>
    <w:rsid w:val="00AA7A1A"/>
    <w:rsid w:val="00AB51FC"/>
    <w:rsid w:val="00AB5DA0"/>
    <w:rsid w:val="00AB5FC3"/>
    <w:rsid w:val="00AC2050"/>
    <w:rsid w:val="00AC6FA3"/>
    <w:rsid w:val="00AD11C2"/>
    <w:rsid w:val="00AD696C"/>
    <w:rsid w:val="00AE4FF3"/>
    <w:rsid w:val="00AE621F"/>
    <w:rsid w:val="00AF702A"/>
    <w:rsid w:val="00B00006"/>
    <w:rsid w:val="00B02FCA"/>
    <w:rsid w:val="00B16762"/>
    <w:rsid w:val="00B22CB4"/>
    <w:rsid w:val="00B30D90"/>
    <w:rsid w:val="00B350D3"/>
    <w:rsid w:val="00B4284C"/>
    <w:rsid w:val="00B44BAD"/>
    <w:rsid w:val="00B44FF1"/>
    <w:rsid w:val="00B51348"/>
    <w:rsid w:val="00B5398B"/>
    <w:rsid w:val="00B550FB"/>
    <w:rsid w:val="00B65FF6"/>
    <w:rsid w:val="00B67F90"/>
    <w:rsid w:val="00B71706"/>
    <w:rsid w:val="00B92185"/>
    <w:rsid w:val="00B94FED"/>
    <w:rsid w:val="00BA0B92"/>
    <w:rsid w:val="00BA2F6B"/>
    <w:rsid w:val="00BA4B5D"/>
    <w:rsid w:val="00BA4C79"/>
    <w:rsid w:val="00BB0739"/>
    <w:rsid w:val="00BB3C68"/>
    <w:rsid w:val="00BC5EAC"/>
    <w:rsid w:val="00BD4097"/>
    <w:rsid w:val="00BD72BD"/>
    <w:rsid w:val="00BF03C4"/>
    <w:rsid w:val="00C01BEE"/>
    <w:rsid w:val="00C02356"/>
    <w:rsid w:val="00C06910"/>
    <w:rsid w:val="00C103BB"/>
    <w:rsid w:val="00C10A48"/>
    <w:rsid w:val="00C10D58"/>
    <w:rsid w:val="00C12AF5"/>
    <w:rsid w:val="00C15B84"/>
    <w:rsid w:val="00C24A83"/>
    <w:rsid w:val="00C26BE7"/>
    <w:rsid w:val="00C33682"/>
    <w:rsid w:val="00C343DD"/>
    <w:rsid w:val="00C43445"/>
    <w:rsid w:val="00C472DA"/>
    <w:rsid w:val="00C52EBD"/>
    <w:rsid w:val="00C536DC"/>
    <w:rsid w:val="00C604E3"/>
    <w:rsid w:val="00C71045"/>
    <w:rsid w:val="00C771E1"/>
    <w:rsid w:val="00C82026"/>
    <w:rsid w:val="00C8402A"/>
    <w:rsid w:val="00C840E5"/>
    <w:rsid w:val="00CA344B"/>
    <w:rsid w:val="00CB5449"/>
    <w:rsid w:val="00CC0ECC"/>
    <w:rsid w:val="00CC11F9"/>
    <w:rsid w:val="00CC6FAA"/>
    <w:rsid w:val="00CC787F"/>
    <w:rsid w:val="00CD5D87"/>
    <w:rsid w:val="00CE303B"/>
    <w:rsid w:val="00CE5C18"/>
    <w:rsid w:val="00CF1444"/>
    <w:rsid w:val="00CF1897"/>
    <w:rsid w:val="00CF3036"/>
    <w:rsid w:val="00CF4B17"/>
    <w:rsid w:val="00CF6CF2"/>
    <w:rsid w:val="00D02C13"/>
    <w:rsid w:val="00D035C8"/>
    <w:rsid w:val="00D04F60"/>
    <w:rsid w:val="00D104CB"/>
    <w:rsid w:val="00D12643"/>
    <w:rsid w:val="00D14854"/>
    <w:rsid w:val="00D1530D"/>
    <w:rsid w:val="00D260CA"/>
    <w:rsid w:val="00D27776"/>
    <w:rsid w:val="00D33F0F"/>
    <w:rsid w:val="00D36B68"/>
    <w:rsid w:val="00D40BDF"/>
    <w:rsid w:val="00D51782"/>
    <w:rsid w:val="00D51F76"/>
    <w:rsid w:val="00D556A3"/>
    <w:rsid w:val="00D6219B"/>
    <w:rsid w:val="00D65AFC"/>
    <w:rsid w:val="00D668B3"/>
    <w:rsid w:val="00D762C3"/>
    <w:rsid w:val="00DA1003"/>
    <w:rsid w:val="00DA4CDD"/>
    <w:rsid w:val="00DA6BE2"/>
    <w:rsid w:val="00DB5E67"/>
    <w:rsid w:val="00DB6779"/>
    <w:rsid w:val="00DB6D6F"/>
    <w:rsid w:val="00DB7F1A"/>
    <w:rsid w:val="00DC7ED9"/>
    <w:rsid w:val="00DD0569"/>
    <w:rsid w:val="00DD2BE1"/>
    <w:rsid w:val="00DD4672"/>
    <w:rsid w:val="00DE5162"/>
    <w:rsid w:val="00DF06E4"/>
    <w:rsid w:val="00DF2347"/>
    <w:rsid w:val="00E00452"/>
    <w:rsid w:val="00E025AC"/>
    <w:rsid w:val="00E06319"/>
    <w:rsid w:val="00E06D89"/>
    <w:rsid w:val="00E1303F"/>
    <w:rsid w:val="00E17ECC"/>
    <w:rsid w:val="00E3074D"/>
    <w:rsid w:val="00E3471F"/>
    <w:rsid w:val="00E34BAD"/>
    <w:rsid w:val="00E4298B"/>
    <w:rsid w:val="00E45B8D"/>
    <w:rsid w:val="00E45D11"/>
    <w:rsid w:val="00E506CA"/>
    <w:rsid w:val="00E5699C"/>
    <w:rsid w:val="00E56BF1"/>
    <w:rsid w:val="00E62DCD"/>
    <w:rsid w:val="00E63784"/>
    <w:rsid w:val="00E7262A"/>
    <w:rsid w:val="00E7715F"/>
    <w:rsid w:val="00E8009E"/>
    <w:rsid w:val="00E93A3A"/>
    <w:rsid w:val="00E94E26"/>
    <w:rsid w:val="00E97EE9"/>
    <w:rsid w:val="00EB07D7"/>
    <w:rsid w:val="00EB0E2B"/>
    <w:rsid w:val="00EB4C3A"/>
    <w:rsid w:val="00EB52BA"/>
    <w:rsid w:val="00ED588C"/>
    <w:rsid w:val="00EE4477"/>
    <w:rsid w:val="00EF07EE"/>
    <w:rsid w:val="00EF2B10"/>
    <w:rsid w:val="00EF726D"/>
    <w:rsid w:val="00EF7923"/>
    <w:rsid w:val="00F026CC"/>
    <w:rsid w:val="00F05448"/>
    <w:rsid w:val="00F06096"/>
    <w:rsid w:val="00F07BBD"/>
    <w:rsid w:val="00F10A30"/>
    <w:rsid w:val="00F17A77"/>
    <w:rsid w:val="00F319EA"/>
    <w:rsid w:val="00F32744"/>
    <w:rsid w:val="00F37055"/>
    <w:rsid w:val="00F37BA0"/>
    <w:rsid w:val="00F42682"/>
    <w:rsid w:val="00F45F0A"/>
    <w:rsid w:val="00F53FAE"/>
    <w:rsid w:val="00F616E6"/>
    <w:rsid w:val="00F641CE"/>
    <w:rsid w:val="00F641E4"/>
    <w:rsid w:val="00F67A03"/>
    <w:rsid w:val="00F709FD"/>
    <w:rsid w:val="00F85FED"/>
    <w:rsid w:val="00F90751"/>
    <w:rsid w:val="00F97406"/>
    <w:rsid w:val="00F97CB6"/>
    <w:rsid w:val="00FA2C9D"/>
    <w:rsid w:val="00FA5B2F"/>
    <w:rsid w:val="00FA6481"/>
    <w:rsid w:val="00FC20C7"/>
    <w:rsid w:val="00FD0161"/>
    <w:rsid w:val="00FD1A9E"/>
    <w:rsid w:val="00FD28DB"/>
    <w:rsid w:val="00FD6283"/>
    <w:rsid w:val="00FE5B22"/>
    <w:rsid w:val="00FE7927"/>
    <w:rsid w:val="00FF7A3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E938EC3"/>
  <w15:chartTrackingRefBased/>
  <w15:docId w15:val="{9175C97B-8AF3-6145-8C58-B8421B0790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A4255B"/>
    <w:rPr>
      <w:rFonts w:ascii="Times New Roman" w:eastAsia="Times New Roman" w:hAnsi="Times New Roman" w:cs="Times New Roman"/>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317B16"/>
    <w:pPr>
      <w:ind w:left="720"/>
      <w:contextualSpacing/>
    </w:pPr>
  </w:style>
  <w:style w:type="paragraph" w:styleId="NormaleWeb">
    <w:name w:val="Normal (Web)"/>
    <w:basedOn w:val="Normale"/>
    <w:uiPriority w:val="99"/>
    <w:unhideWhenUsed/>
    <w:rsid w:val="00DD0569"/>
    <w:pPr>
      <w:spacing w:before="100" w:beforeAutospacing="1" w:after="100" w:afterAutospacing="1"/>
    </w:pPr>
  </w:style>
  <w:style w:type="table" w:styleId="Grigliatabella">
    <w:name w:val="Table Grid"/>
    <w:basedOn w:val="Tabellanormale"/>
    <w:uiPriority w:val="39"/>
    <w:rsid w:val="00DD056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nfasicorsivo">
    <w:name w:val="Emphasis"/>
    <w:basedOn w:val="Carpredefinitoparagrafo"/>
    <w:uiPriority w:val="20"/>
    <w:qFormat/>
    <w:rsid w:val="0095023C"/>
    <w:rPr>
      <w:i/>
      <w:iCs/>
    </w:rPr>
  </w:style>
  <w:style w:type="paragraph" w:styleId="Intestazione">
    <w:name w:val="header"/>
    <w:basedOn w:val="Normale"/>
    <w:link w:val="IntestazioneCarattere"/>
    <w:uiPriority w:val="99"/>
    <w:unhideWhenUsed/>
    <w:rsid w:val="00E17ECC"/>
    <w:pPr>
      <w:tabs>
        <w:tab w:val="center" w:pos="4819"/>
        <w:tab w:val="right" w:pos="9638"/>
      </w:tabs>
    </w:pPr>
  </w:style>
  <w:style w:type="character" w:customStyle="1" w:styleId="IntestazioneCarattere">
    <w:name w:val="Intestazione Carattere"/>
    <w:basedOn w:val="Carpredefinitoparagrafo"/>
    <w:link w:val="Intestazione"/>
    <w:uiPriority w:val="99"/>
    <w:rsid w:val="00E17ECC"/>
    <w:rPr>
      <w:rFonts w:ascii="Times New Roman" w:eastAsia="Times New Roman" w:hAnsi="Times New Roman" w:cs="Times New Roman"/>
      <w:lang w:eastAsia="it-IT"/>
    </w:rPr>
  </w:style>
  <w:style w:type="paragraph" w:styleId="Pidipagina">
    <w:name w:val="footer"/>
    <w:basedOn w:val="Normale"/>
    <w:link w:val="PidipaginaCarattere"/>
    <w:uiPriority w:val="99"/>
    <w:unhideWhenUsed/>
    <w:rsid w:val="00E17ECC"/>
    <w:pPr>
      <w:tabs>
        <w:tab w:val="center" w:pos="4819"/>
        <w:tab w:val="right" w:pos="9638"/>
      </w:tabs>
    </w:pPr>
  </w:style>
  <w:style w:type="character" w:customStyle="1" w:styleId="PidipaginaCarattere">
    <w:name w:val="Piè di pagina Carattere"/>
    <w:basedOn w:val="Carpredefinitoparagrafo"/>
    <w:link w:val="Pidipagina"/>
    <w:uiPriority w:val="99"/>
    <w:rsid w:val="00E17ECC"/>
    <w:rPr>
      <w:rFonts w:ascii="Times New Roman" w:eastAsia="Times New Roman" w:hAnsi="Times New Roman" w:cs="Times New Roman"/>
      <w:lang w:eastAsia="it-IT"/>
    </w:rPr>
  </w:style>
  <w:style w:type="character" w:styleId="Numeropagina">
    <w:name w:val="page number"/>
    <w:basedOn w:val="Carpredefinitoparagrafo"/>
    <w:uiPriority w:val="99"/>
    <w:semiHidden/>
    <w:unhideWhenUsed/>
    <w:rsid w:val="00E17ECC"/>
  </w:style>
  <w:style w:type="paragraph" w:customStyle="1" w:styleId="Normale1">
    <w:name w:val="Normale1"/>
    <w:rsid w:val="00D27776"/>
    <w:pPr>
      <w:pBdr>
        <w:top w:val="nil"/>
        <w:left w:val="nil"/>
        <w:bottom w:val="nil"/>
        <w:right w:val="nil"/>
        <w:between w:val="nil"/>
      </w:pBdr>
      <w:jc w:val="both"/>
    </w:pPr>
    <w:rPr>
      <w:rFonts w:ascii="Calibri" w:eastAsia="Calibri" w:hAnsi="Calibri" w:cs="Calibri"/>
      <w:color w:val="000000"/>
      <w:sz w:val="21"/>
      <w:szCs w:val="21"/>
      <w:lang w:val="en-US" w:eastAsia="it-IT"/>
    </w:rPr>
  </w:style>
  <w:style w:type="character" w:styleId="Rimandocommento">
    <w:name w:val="annotation reference"/>
    <w:basedOn w:val="Carpredefinitoparagrafo"/>
    <w:uiPriority w:val="99"/>
    <w:semiHidden/>
    <w:unhideWhenUsed/>
    <w:rsid w:val="00A853C0"/>
    <w:rPr>
      <w:sz w:val="16"/>
      <w:szCs w:val="16"/>
    </w:rPr>
  </w:style>
  <w:style w:type="paragraph" w:styleId="Testocommento">
    <w:name w:val="annotation text"/>
    <w:basedOn w:val="Normale"/>
    <w:link w:val="TestocommentoCarattere"/>
    <w:uiPriority w:val="99"/>
    <w:unhideWhenUsed/>
    <w:rsid w:val="00A853C0"/>
    <w:rPr>
      <w:sz w:val="20"/>
      <w:szCs w:val="20"/>
    </w:rPr>
  </w:style>
  <w:style w:type="character" w:customStyle="1" w:styleId="TestocommentoCarattere">
    <w:name w:val="Testo commento Carattere"/>
    <w:basedOn w:val="Carpredefinitoparagrafo"/>
    <w:link w:val="Testocommento"/>
    <w:uiPriority w:val="99"/>
    <w:rsid w:val="00A853C0"/>
    <w:rPr>
      <w:rFonts w:ascii="Times New Roman" w:eastAsia="Times New Roman" w:hAnsi="Times New Roman" w:cs="Times New Roman"/>
      <w:sz w:val="20"/>
      <w:szCs w:val="20"/>
      <w:lang w:eastAsia="it-IT"/>
    </w:rPr>
  </w:style>
  <w:style w:type="paragraph" w:styleId="Soggettocommento">
    <w:name w:val="annotation subject"/>
    <w:basedOn w:val="Testocommento"/>
    <w:next w:val="Testocommento"/>
    <w:link w:val="SoggettocommentoCarattere"/>
    <w:uiPriority w:val="99"/>
    <w:semiHidden/>
    <w:unhideWhenUsed/>
    <w:rsid w:val="00A853C0"/>
    <w:rPr>
      <w:b/>
      <w:bCs/>
    </w:rPr>
  </w:style>
  <w:style w:type="character" w:customStyle="1" w:styleId="SoggettocommentoCarattere">
    <w:name w:val="Soggetto commento Carattere"/>
    <w:basedOn w:val="TestocommentoCarattere"/>
    <w:link w:val="Soggettocommento"/>
    <w:uiPriority w:val="99"/>
    <w:semiHidden/>
    <w:rsid w:val="00A853C0"/>
    <w:rPr>
      <w:rFonts w:ascii="Times New Roman" w:eastAsia="Times New Roman" w:hAnsi="Times New Roman" w:cs="Times New Roman"/>
      <w:b/>
      <w:bCs/>
      <w:sz w:val="20"/>
      <w:szCs w:val="20"/>
      <w:lang w:eastAsia="it-IT"/>
    </w:rPr>
  </w:style>
  <w:style w:type="character" w:styleId="Enfasigrassetto">
    <w:name w:val="Strong"/>
    <w:basedOn w:val="Carpredefinitoparagrafo"/>
    <w:uiPriority w:val="22"/>
    <w:qFormat/>
    <w:rsid w:val="00F85FED"/>
    <w:rPr>
      <w:b/>
      <w:bCs/>
    </w:rPr>
  </w:style>
  <w:style w:type="character" w:styleId="Collegamentoipertestuale">
    <w:name w:val="Hyperlink"/>
    <w:basedOn w:val="Carpredefinitoparagrafo"/>
    <w:uiPriority w:val="99"/>
    <w:unhideWhenUsed/>
    <w:rsid w:val="002C58DD"/>
    <w:rPr>
      <w:color w:val="0563C1" w:themeColor="hyperlink"/>
      <w:u w:val="single"/>
    </w:rPr>
  </w:style>
  <w:style w:type="character" w:styleId="Menzionenonrisolta">
    <w:name w:val="Unresolved Mention"/>
    <w:basedOn w:val="Carpredefinitoparagrafo"/>
    <w:uiPriority w:val="99"/>
    <w:semiHidden/>
    <w:unhideWhenUsed/>
    <w:rsid w:val="002C58DD"/>
    <w:rPr>
      <w:color w:val="605E5C"/>
      <w:shd w:val="clear" w:color="auto" w:fill="E1DFDD"/>
    </w:rPr>
  </w:style>
  <w:style w:type="paragraph" w:styleId="Revisione">
    <w:name w:val="Revision"/>
    <w:hidden/>
    <w:uiPriority w:val="99"/>
    <w:semiHidden/>
    <w:rsid w:val="00760D77"/>
    <w:rPr>
      <w:rFonts w:ascii="Times New Roman" w:eastAsia="Times New Roman" w:hAnsi="Times New Roman" w:cs="Times New Roman"/>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2144987">
      <w:bodyDiv w:val="1"/>
      <w:marLeft w:val="0"/>
      <w:marRight w:val="0"/>
      <w:marTop w:val="0"/>
      <w:marBottom w:val="0"/>
      <w:divBdr>
        <w:top w:val="none" w:sz="0" w:space="0" w:color="auto"/>
        <w:left w:val="none" w:sz="0" w:space="0" w:color="auto"/>
        <w:bottom w:val="none" w:sz="0" w:space="0" w:color="auto"/>
        <w:right w:val="none" w:sz="0" w:space="0" w:color="auto"/>
      </w:divBdr>
      <w:divsChild>
        <w:div w:id="1497723431">
          <w:marLeft w:val="0"/>
          <w:marRight w:val="0"/>
          <w:marTop w:val="0"/>
          <w:marBottom w:val="0"/>
          <w:divBdr>
            <w:top w:val="none" w:sz="0" w:space="0" w:color="auto"/>
            <w:left w:val="none" w:sz="0" w:space="0" w:color="auto"/>
            <w:bottom w:val="none" w:sz="0" w:space="0" w:color="auto"/>
            <w:right w:val="none" w:sz="0" w:space="0" w:color="auto"/>
          </w:divBdr>
          <w:divsChild>
            <w:div w:id="2052613983">
              <w:marLeft w:val="0"/>
              <w:marRight w:val="0"/>
              <w:marTop w:val="0"/>
              <w:marBottom w:val="0"/>
              <w:divBdr>
                <w:top w:val="none" w:sz="0" w:space="0" w:color="auto"/>
                <w:left w:val="none" w:sz="0" w:space="0" w:color="auto"/>
                <w:bottom w:val="none" w:sz="0" w:space="0" w:color="auto"/>
                <w:right w:val="none" w:sz="0" w:space="0" w:color="auto"/>
              </w:divBdr>
              <w:divsChild>
                <w:div w:id="458037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029368">
          <w:marLeft w:val="0"/>
          <w:marRight w:val="0"/>
          <w:marTop w:val="0"/>
          <w:marBottom w:val="0"/>
          <w:divBdr>
            <w:top w:val="none" w:sz="0" w:space="0" w:color="auto"/>
            <w:left w:val="none" w:sz="0" w:space="0" w:color="auto"/>
            <w:bottom w:val="none" w:sz="0" w:space="0" w:color="auto"/>
            <w:right w:val="none" w:sz="0" w:space="0" w:color="auto"/>
          </w:divBdr>
          <w:divsChild>
            <w:div w:id="1217398635">
              <w:marLeft w:val="0"/>
              <w:marRight w:val="0"/>
              <w:marTop w:val="0"/>
              <w:marBottom w:val="60"/>
              <w:divBdr>
                <w:top w:val="none" w:sz="0" w:space="0" w:color="auto"/>
                <w:left w:val="none" w:sz="0" w:space="0" w:color="auto"/>
                <w:bottom w:val="none" w:sz="0" w:space="0" w:color="auto"/>
                <w:right w:val="none" w:sz="0" w:space="0" w:color="auto"/>
              </w:divBdr>
              <w:divsChild>
                <w:div w:id="716197695">
                  <w:marLeft w:val="0"/>
                  <w:marRight w:val="0"/>
                  <w:marTop w:val="0"/>
                  <w:marBottom w:val="0"/>
                  <w:divBdr>
                    <w:top w:val="none" w:sz="0" w:space="0" w:color="auto"/>
                    <w:left w:val="none" w:sz="0" w:space="0" w:color="auto"/>
                    <w:bottom w:val="none" w:sz="0" w:space="0" w:color="auto"/>
                    <w:right w:val="none" w:sz="0" w:space="0" w:color="auto"/>
                  </w:divBdr>
                  <w:divsChild>
                    <w:div w:id="1863738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377392">
      <w:bodyDiv w:val="1"/>
      <w:marLeft w:val="0"/>
      <w:marRight w:val="0"/>
      <w:marTop w:val="0"/>
      <w:marBottom w:val="0"/>
      <w:divBdr>
        <w:top w:val="none" w:sz="0" w:space="0" w:color="auto"/>
        <w:left w:val="none" w:sz="0" w:space="0" w:color="auto"/>
        <w:bottom w:val="none" w:sz="0" w:space="0" w:color="auto"/>
        <w:right w:val="none" w:sz="0" w:space="0" w:color="auto"/>
      </w:divBdr>
    </w:div>
    <w:div w:id="428626286">
      <w:bodyDiv w:val="1"/>
      <w:marLeft w:val="0"/>
      <w:marRight w:val="0"/>
      <w:marTop w:val="0"/>
      <w:marBottom w:val="0"/>
      <w:divBdr>
        <w:top w:val="none" w:sz="0" w:space="0" w:color="auto"/>
        <w:left w:val="none" w:sz="0" w:space="0" w:color="auto"/>
        <w:bottom w:val="none" w:sz="0" w:space="0" w:color="auto"/>
        <w:right w:val="none" w:sz="0" w:space="0" w:color="auto"/>
      </w:divBdr>
    </w:div>
    <w:div w:id="868182138">
      <w:bodyDiv w:val="1"/>
      <w:marLeft w:val="0"/>
      <w:marRight w:val="0"/>
      <w:marTop w:val="0"/>
      <w:marBottom w:val="0"/>
      <w:divBdr>
        <w:top w:val="none" w:sz="0" w:space="0" w:color="auto"/>
        <w:left w:val="none" w:sz="0" w:space="0" w:color="auto"/>
        <w:bottom w:val="none" w:sz="0" w:space="0" w:color="auto"/>
        <w:right w:val="none" w:sz="0" w:space="0" w:color="auto"/>
      </w:divBdr>
    </w:div>
    <w:div w:id="872617525">
      <w:bodyDiv w:val="1"/>
      <w:marLeft w:val="0"/>
      <w:marRight w:val="0"/>
      <w:marTop w:val="0"/>
      <w:marBottom w:val="0"/>
      <w:divBdr>
        <w:top w:val="none" w:sz="0" w:space="0" w:color="auto"/>
        <w:left w:val="none" w:sz="0" w:space="0" w:color="auto"/>
        <w:bottom w:val="none" w:sz="0" w:space="0" w:color="auto"/>
        <w:right w:val="none" w:sz="0" w:space="0" w:color="auto"/>
      </w:divBdr>
    </w:div>
    <w:div w:id="1060985004">
      <w:bodyDiv w:val="1"/>
      <w:marLeft w:val="0"/>
      <w:marRight w:val="0"/>
      <w:marTop w:val="0"/>
      <w:marBottom w:val="0"/>
      <w:divBdr>
        <w:top w:val="none" w:sz="0" w:space="0" w:color="auto"/>
        <w:left w:val="none" w:sz="0" w:space="0" w:color="auto"/>
        <w:bottom w:val="none" w:sz="0" w:space="0" w:color="auto"/>
        <w:right w:val="none" w:sz="0" w:space="0" w:color="auto"/>
      </w:divBdr>
      <w:divsChild>
        <w:div w:id="781267936">
          <w:marLeft w:val="0"/>
          <w:marRight w:val="0"/>
          <w:marTop w:val="0"/>
          <w:marBottom w:val="0"/>
          <w:divBdr>
            <w:top w:val="none" w:sz="0" w:space="0" w:color="auto"/>
            <w:left w:val="none" w:sz="0" w:space="0" w:color="auto"/>
            <w:bottom w:val="none" w:sz="0" w:space="0" w:color="auto"/>
            <w:right w:val="none" w:sz="0" w:space="0" w:color="auto"/>
          </w:divBdr>
        </w:div>
      </w:divsChild>
    </w:div>
    <w:div w:id="1236816518">
      <w:bodyDiv w:val="1"/>
      <w:marLeft w:val="0"/>
      <w:marRight w:val="0"/>
      <w:marTop w:val="0"/>
      <w:marBottom w:val="0"/>
      <w:divBdr>
        <w:top w:val="none" w:sz="0" w:space="0" w:color="auto"/>
        <w:left w:val="none" w:sz="0" w:space="0" w:color="auto"/>
        <w:bottom w:val="none" w:sz="0" w:space="0" w:color="auto"/>
        <w:right w:val="none" w:sz="0" w:space="0" w:color="auto"/>
      </w:divBdr>
    </w:div>
    <w:div w:id="1961689315">
      <w:bodyDiv w:val="1"/>
      <w:marLeft w:val="0"/>
      <w:marRight w:val="0"/>
      <w:marTop w:val="0"/>
      <w:marBottom w:val="0"/>
      <w:divBdr>
        <w:top w:val="none" w:sz="0" w:space="0" w:color="auto"/>
        <w:left w:val="none" w:sz="0" w:space="0" w:color="auto"/>
        <w:bottom w:val="none" w:sz="0" w:space="0" w:color="auto"/>
        <w:right w:val="none" w:sz="0" w:space="0" w:color="auto"/>
      </w:divBdr>
    </w:div>
    <w:div w:id="2076393388">
      <w:bodyDiv w:val="1"/>
      <w:marLeft w:val="0"/>
      <w:marRight w:val="0"/>
      <w:marTop w:val="0"/>
      <w:marBottom w:val="0"/>
      <w:divBdr>
        <w:top w:val="none" w:sz="0" w:space="0" w:color="auto"/>
        <w:left w:val="none" w:sz="0" w:space="0" w:color="auto"/>
        <w:bottom w:val="none" w:sz="0" w:space="0" w:color="auto"/>
        <w:right w:val="none" w:sz="0" w:space="0" w:color="auto"/>
      </w:divBdr>
    </w:div>
    <w:div w:id="2096630803">
      <w:bodyDiv w:val="1"/>
      <w:marLeft w:val="0"/>
      <w:marRight w:val="0"/>
      <w:marTop w:val="0"/>
      <w:marBottom w:val="0"/>
      <w:divBdr>
        <w:top w:val="none" w:sz="0" w:space="0" w:color="auto"/>
        <w:left w:val="none" w:sz="0" w:space="0" w:color="auto"/>
        <w:bottom w:val="none" w:sz="0" w:space="0" w:color="auto"/>
        <w:right w:val="none" w:sz="0" w:space="0" w:color="auto"/>
      </w:divBdr>
      <w:divsChild>
        <w:div w:id="1539468324">
          <w:marLeft w:val="0"/>
          <w:marRight w:val="0"/>
          <w:marTop w:val="0"/>
          <w:marBottom w:val="0"/>
          <w:divBdr>
            <w:top w:val="none" w:sz="0" w:space="0" w:color="auto"/>
            <w:left w:val="none" w:sz="0" w:space="0" w:color="auto"/>
            <w:bottom w:val="none" w:sz="0" w:space="0" w:color="auto"/>
            <w:right w:val="none" w:sz="0" w:space="0" w:color="auto"/>
          </w:divBdr>
        </w:div>
      </w:divsChild>
    </w:div>
    <w:div w:id="2132894456">
      <w:bodyDiv w:val="1"/>
      <w:marLeft w:val="0"/>
      <w:marRight w:val="0"/>
      <w:marTop w:val="0"/>
      <w:marBottom w:val="0"/>
      <w:divBdr>
        <w:top w:val="none" w:sz="0" w:space="0" w:color="auto"/>
        <w:left w:val="none" w:sz="0" w:space="0" w:color="auto"/>
        <w:bottom w:val="none" w:sz="0" w:space="0" w:color="auto"/>
        <w:right w:val="none" w:sz="0" w:space="0" w:color="auto"/>
      </w:divBdr>
      <w:divsChild>
        <w:div w:id="208079050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2CD09D-4566-4B89-81DF-709E92243F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17</Pages>
  <Words>9175</Words>
  <Characters>53193</Characters>
  <Application>Microsoft Office Word</Application>
  <DocSecurity>0</DocSecurity>
  <Lines>931</Lines>
  <Paragraphs>295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62160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 Sestino</dc:creator>
  <cp:keywords/>
  <dc:description/>
  <cp:lastModifiedBy>Cristian Rizzo</cp:lastModifiedBy>
  <cp:revision>17</cp:revision>
  <dcterms:created xsi:type="dcterms:W3CDTF">2023-03-31T13:22:00Z</dcterms:created>
  <dcterms:modified xsi:type="dcterms:W3CDTF">2023-12-06T14:54:00Z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c0c505deb7871a8e85304b8dfee108b4de8354833cc5b741d53ffe2aebc41590</vt:lpwstr>
  </property>
</Properties>
</file>