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pPr>
        <w:spacing w:after="0" w:line="24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‘Cycling is good’ but ‘cyclists are reckless’: Discourses of Mobility Justice and Discrimination</w:t>
      </w:r>
    </w:p>
    <w:p>
      <w:pPr>
        <w:spacing w:after="0" w:line="240" w:lineRule="auto"/>
        <w:jc w:val="both"/>
        <w:rPr>
          <w:rFonts w:ascii="Times New Roman" w:hAnsi="Times New Roman" w:cs="Times New Roman"/>
          <w:b/>
          <w:sz w:val="24"/>
          <w:szCs w:val="24"/>
          <w:lang w:val="en-GB"/>
        </w:rPr>
      </w:pPr>
    </w:p>
    <w:p>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M. Cristina Caimotto</w:t>
      </w:r>
    </w:p>
    <w:p>
      <w:pPr>
        <w:spacing w:after="0" w:line="240" w:lineRule="auto"/>
        <w:jc w:val="both"/>
        <w:rPr>
          <w:rFonts w:ascii="Times New Roman" w:hAnsi="Times New Roman" w:cs="Times New Roman"/>
          <w:sz w:val="24"/>
          <w:szCs w:val="24"/>
          <w:lang w:val="en-GB"/>
        </w:rPr>
      </w:pPr>
    </w:p>
    <w:p>
      <w:pPr>
        <w:spacing w:after="0" w:line="24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Abstract</w:t>
      </w:r>
    </w:p>
    <w:p>
      <w:pPr>
        <w:spacing w:after="0" w:line="240" w:lineRule="auto"/>
        <w:jc w:val="both"/>
        <w:rPr>
          <w:rFonts w:ascii="Times New Roman" w:hAnsi="Times New Roman" w:cs="Times New Roman"/>
          <w:sz w:val="24"/>
          <w:szCs w:val="24"/>
          <w:lang w:val="en-GB"/>
        </w:rPr>
      </w:pPr>
      <w:r>
        <w:rPr>
          <w:rFonts w:ascii="Times New Roman" w:hAnsi="Times New Roman" w:cs="Times New Roman"/>
          <w:i/>
          <w:sz w:val="24"/>
          <w:szCs w:val="24"/>
          <w:lang w:val="en-GB"/>
        </w:rPr>
        <w:t>Urban mobility choices and policies are not a common object of study for linguistics. These policies and choices actually generate forms of discrimination by creating reified identities of ‘drivers’ against ‘cyclists’ against ‘pedestrians’. Through the prism of ‘mobility justice’ this paper shows how detrimental discursive choices contribute to the normalization of a mobility system which is highly discriminatory and a source of toxicity and danger to humanity. The discriminations imposed by the hegemonic system of automobility reinforce other forms of intersectional discrimination. By looking at journalistic texts that employ road user identities to fuel narratives of conflict, this study highlights the need for linguists to contribute to language-focused investigations already being carried out from the perspectives of other disciplines such as Geography, Sociology or Transport Studies. It also shows how these investigations can provide answers to broader questions concerning climate inaction.</w:t>
      </w:r>
    </w:p>
    <w:p>
      <w:pPr>
        <w:spacing w:after="0" w:line="240" w:lineRule="auto"/>
        <w:jc w:val="both"/>
        <w:rPr>
          <w:rFonts w:ascii="Times New Roman" w:hAnsi="Times New Roman" w:cs="Times New Roman"/>
          <w:sz w:val="24"/>
          <w:szCs w:val="24"/>
          <w:lang w:val="en-GB"/>
        </w:rPr>
      </w:pPr>
    </w:p>
    <w:p>
      <w:pPr>
        <w:spacing w:after="0" w:line="240" w:lineRule="auto"/>
        <w:jc w:val="both"/>
        <w:rPr>
          <w:rStyle w:val="-screenreader"/>
          <w:rFonts w:ascii="Times New Roman" w:hAnsi="Times New Roman" w:cs="Times New Roman"/>
          <w:smallCaps/>
          <w:sz w:val="24"/>
          <w:szCs w:val="24"/>
          <w:shd w:val="clear" w:color="auto" w:fill="FFFFFF"/>
        </w:rPr>
      </w:pPr>
      <w:r>
        <w:rPr>
          <w:rFonts w:ascii="Times New Roman" w:hAnsi="Times New Roman" w:cs="Times New Roman"/>
          <w:smallCaps/>
          <w:sz w:val="24"/>
          <w:szCs w:val="24"/>
          <w:lang w:val="en-GB"/>
        </w:rPr>
        <w:t xml:space="preserve">keywords: automentality; </w:t>
      </w:r>
      <w:r>
        <w:rPr>
          <w:rStyle w:val="-screenreader"/>
          <w:rFonts w:ascii="Times New Roman" w:hAnsi="Times New Roman" w:cs="Times New Roman"/>
          <w:smallCaps/>
          <w:sz w:val="24"/>
          <w:szCs w:val="24"/>
          <w:shd w:val="clear" w:color="auto" w:fill="FFFFFF"/>
        </w:rPr>
        <w:t>climate crisis; identity; fossil-fuel lifestyles; climate inaction</w:t>
      </w:r>
    </w:p>
    <w:p>
      <w:pPr>
        <w:spacing w:after="0" w:line="240" w:lineRule="auto"/>
        <w:jc w:val="both"/>
        <w:rPr>
          <w:rStyle w:val="-screenreader"/>
          <w:rFonts w:ascii="Times New Roman" w:hAnsi="Times New Roman" w:cs="Times New Roman"/>
          <w:smallCaps/>
          <w:sz w:val="24"/>
          <w:szCs w:val="24"/>
          <w:shd w:val="clear" w:color="auto" w:fill="FFFFFF"/>
        </w:rPr>
      </w:pPr>
    </w:p>
    <w:p>
      <w:pPr>
        <w:spacing w:after="0" w:line="24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Affiliation</w:t>
      </w:r>
    </w:p>
    <w:p>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Università degli Studi di Torino, Italy</w:t>
      </w:r>
    </w:p>
    <w:p>
      <w:pPr>
        <w:spacing w:after="0" w:line="240" w:lineRule="auto"/>
        <w:jc w:val="both"/>
        <w:rPr>
          <w:b/>
          <w:lang w:val="en-GB"/>
        </w:rPr>
      </w:pPr>
      <w:r>
        <w:rPr>
          <w:rFonts w:ascii="Times New Roman" w:hAnsi="Times New Roman" w:cs="Times New Roman"/>
          <w:sz w:val="24"/>
          <w:szCs w:val="24"/>
          <w:lang w:val="en-GB"/>
        </w:rPr>
        <w:t>email: mariacristina.caimotto@unito.it</w:t>
      </w:r>
    </w:p>
    <w:p>
      <w:pPr>
        <w:spacing w:after="0" w:line="240" w:lineRule="auto"/>
        <w:jc w:val="both"/>
        <w:rPr>
          <w:rFonts w:ascii="Times New Roman" w:hAnsi="Times New Roman" w:cs="Times New Roman"/>
          <w:b/>
          <w:sz w:val="24"/>
          <w:szCs w:val="24"/>
          <w:lang w:val="en-GB"/>
        </w:rPr>
      </w:pPr>
    </w:p>
    <w:p>
      <w:pPr>
        <w:spacing w:after="0" w:line="240" w:lineRule="auto"/>
        <w:ind w:firstLine="709"/>
        <w:jc w:val="both"/>
        <w:rPr>
          <w:rFonts w:ascii="Times New Roman" w:hAnsi="Times New Roman" w:cs="Times New Roman"/>
          <w:b/>
          <w:sz w:val="24"/>
          <w:szCs w:val="24"/>
          <w:lang w:val="en-GB"/>
        </w:rPr>
      </w:pPr>
    </w:p>
    <w:p>
      <w:pPr>
        <w:pStyle w:val="Paragrafoelenco"/>
        <w:numPr>
          <w:ilvl w:val="0"/>
          <w:numId w:val="13"/>
        </w:numPr>
        <w:spacing w:after="0" w:line="24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Introduction</w:t>
      </w:r>
    </w:p>
    <w:p>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Ella Adoo-Kissi-Debrah was nine years old when she died in February 2013 after a severe asthma attack. A landmark ruling in December 2020 recognized air pollution as a cause in her death; it was the first time that the correlation between an individual death and air pollution was recognized in a UK court (Laville 2020). The child lived in Lewisham, just 25 meters from the South Circular Road in south-east London, she was black. The Environmental organization Friends of the Earth UK (2022) analysed the latest available pollution data and reported that </w:t>
      </w:r>
    </w:p>
    <w:p>
      <w:pPr>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people of colour are three times more likely to live in these high air pollution neighbourhoods and half of these neighbourhoods are among the most deprived in England. People living in these areas are also three times less likely to own a car than people living in other areas, meaning they are contributing the least to poor air quality. </w:t>
      </w:r>
    </w:p>
    <w:p>
      <w:pPr>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Air pollution, of course, is not the only cause of traffic-related death. According to Baker (2019) – who investigated why the number of people walking who are killed by people driving a car has been increasing since 2010 – ‘within the US, pedestrian death occurs disproportionately in neighbourhoods populated by people with low-incomes and people of colour’. He points out that the idea that distraction in those areas is higher than in wealthier, whiter areas does not make sense, hence the likely cause of the higher number of killings in collisions is that ‘these neighbourhoods are more likely to be criss-crossed by high-speed roads, and less likely to receive investment in transit interventions that protect pedestrians’.</w:t>
      </w:r>
    </w:p>
    <w:p>
      <w:pPr>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Discrimination is usually understood as various forms of mistreatment based on some identity trait attributed to a group that deviates from what is considered the norm and, in most cases, is perceived as a “minority” compared to the majority of “normal people”. According to the OED, discrimination is the ‘unjust or prejudicial treatment of a person or group, esp. on the grounds of race, gender, sexual orientation, etc.’ (OED 2022). The idea that these forms of </w:t>
      </w:r>
      <w:r>
        <w:rPr>
          <w:rFonts w:ascii="Times New Roman" w:hAnsi="Times New Roman" w:cs="Times New Roman"/>
          <w:sz w:val="24"/>
          <w:szCs w:val="24"/>
          <w:lang w:val="en-GB"/>
        </w:rPr>
        <w:lastRenderedPageBreak/>
        <w:t xml:space="preserve">discrimination often co-exist and overlap is described by the notion of ‘intersectional discrimination’. Nevertheless discrimination law around the world has been very slow at incorporating intersectionality and, as a consequence, ‘discrimination continues to be conceived of and adjudicated along a single categorial axis of racism, sexism, casteism, homophobia, ageism, ableism, etc. at a time’ (Atrey 2019:1). This way of conceiving and adjudicate can also reinforce the idea that the characteristics and situations for which people suffer discrimination are actually part of their identity. Therefore, these identity traits can be perceived by the discriminated individuals in a way that becomes much more defining and much more permanent than what would be the case if the discriminatory discourses and realities did not exist. </w:t>
      </w:r>
    </w:p>
    <w:p>
      <w:pPr>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The concept of ‘mobility justice’ (Sheller 2018) helps us to observe discrimination from a very different point of view, based on the central notion that all forms of discrimination ‘revolve around questions of mobility and immobility, and together they bring into focus the unjust power relations of uneven mobility’ (Sheller 2018:1). Sheller identifies three main crises that the whole world has to deal with: climate, urbanization and migration. These three crises, Sheller explains, are mostly envisaged as separate problems, but she connects them by showing how they all arise out of ‘the politics and power relations of (im)mobilities’ (Sheller 2018:1). Privileged groups enjoy more freedom of movement and have access to a wider range of potentials and capacities. These consist in appropriate documents and visas that allow the crossing of borders, access to financial capital that ensures the possibility of travelling and of buying clothes, shoes, food, electronic devices that provide the information required for the journey. Travelling also requires an environment that fits one’s body, for example, design features may impair individuals who cannot climb stairs. Catcalls, aggressions fuelled by discrimination, the need to travel long distances from peripheries on inefficient public transport are all examples that show how upper-class, white, heterosexual men – free from disabilities – enjoy privileged mobility and are better able than other groups to flee when disasters strike (e.g. hurricane Katrina in New Orleans) (Sheller 2018:13).</w:t>
      </w:r>
    </w:p>
    <w:p>
      <w:pPr>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This paper concentrates on one aspect of mobility justice, that is the discourses of urban mobility around the theme of cycling promotion and bikelash (i.e. the – sometimes violent – resistance to the creation of new cycle-friendly road infrastructure; see Wild et al. 2018). As Ravensbergen et al. point out (2023:275) </w:t>
      </w:r>
    </w:p>
    <w:p>
      <w:pPr>
        <w:autoSpaceDE w:val="0"/>
        <w:autoSpaceDN w:val="0"/>
        <w:adjustRightInd w:val="0"/>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Viewing cycling safety as mobility justice requires thinking through intersecting power relations at multiple scales (e.g., among bodies, streets, cities, nations, and global systems). While cycling safety has been examined at both the scale of the individual and the neighborhood, much of the current cycling safety literature has yet to consider how power relations permeate one’s ability to feel safe while cycling at these scales.</w:t>
      </w:r>
    </w:p>
    <w:p>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approach of this research employs an ecolinguistic perspective (Stibbe 2021), aiming to establish which discourses are destructive, ambivalent or beneficial in order to ensure a low-carbon transition that works both from an ecological perspective and in terms of social equitability. Stibbe observes</w:t>
      </w:r>
    </w:p>
    <w:p>
      <w:pPr>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Identities can be explored through examining how texts within society create labels (subject positions or social categories) for different kinds of people and imbue these people with certain characteristics, values or behaviour. Subject positions include labels and corresponding identities such as mother, CEO, feminist, Catholic, doctor, etc. Texts do not just describe pre-existing identities, but play a role in establishing, constructing and maintaining those identities over time. In other words, texts build and perpetuate a model in people’s minds about what kinds of people there are in society. (Stibbe 2021:101)</w:t>
      </w:r>
    </w:p>
    <w:p>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Given the importance of drastically reducing levels of air pollution especially in urban areas and given the difficulties faced by administrators and activist who work to reduce private car mobility and increase lighter, less polluting means of transport, this paper assumes that such </w:t>
      </w:r>
      <w:r>
        <w:rPr>
          <w:rFonts w:ascii="Times New Roman" w:hAnsi="Times New Roman" w:cs="Times New Roman"/>
          <w:sz w:val="24"/>
          <w:szCs w:val="24"/>
          <w:lang w:val="en-GB"/>
        </w:rPr>
        <w:lastRenderedPageBreak/>
        <w:t>difficulties can be ascribed to hegemonic destructive identities of “drivers”, “cyclists”, “pedestrians”, “vulnerable road users (VRUs)”. In order to recognize these destructive stories we live by, the labels and the ecologically destructive identities that language in society sets up, the analysis presented here also employs the work of van Dijk (1992) about racist discourse and the denial of racism to reveal discursive strategies of discrimination against certain road users. The work of Benwell and Stokoe is employed to show how road user identities are tied to commodified identities. They explain</w:t>
      </w:r>
    </w:p>
    <w:p>
      <w:pPr>
        <w:autoSpaceDE w:val="0"/>
        <w:autoSpaceDN w:val="0"/>
        <w:adjustRightInd w:val="0"/>
        <w:spacing w:after="0" w:line="240" w:lineRule="auto"/>
        <w:ind w:left="708"/>
        <w:rPr>
          <w:rFonts w:ascii="Times New Roman" w:hAnsi="Times New Roman" w:cs="Times New Roman"/>
          <w:sz w:val="24"/>
          <w:szCs w:val="24"/>
          <w:lang w:val="en-GB"/>
        </w:rPr>
      </w:pPr>
      <w:r>
        <w:rPr>
          <w:rFonts w:ascii="Times New Roman" w:hAnsi="Times New Roman" w:cs="Times New Roman"/>
          <w:sz w:val="24"/>
          <w:szCs w:val="24"/>
        </w:rPr>
        <w:t xml:space="preserve">lifestyle’ and commodification takes on special significance for modern identity construction under Western late capitalism. Critics have argued that the consumption of goods has become a substitute for the genuine development of the self, or has even led to a virtual </w:t>
      </w:r>
      <w:r>
        <w:rPr>
          <w:rFonts w:ascii="Times New Roman" w:hAnsi="Times New Roman" w:cs="Times New Roman"/>
          <w:i/>
          <w:iCs/>
          <w:sz w:val="24"/>
          <w:szCs w:val="24"/>
        </w:rPr>
        <w:t xml:space="preserve">commodification of the self </w:t>
      </w:r>
      <w:r>
        <w:rPr>
          <w:rFonts w:ascii="Times New Roman" w:hAnsi="Times New Roman" w:cs="Times New Roman"/>
          <w:iCs/>
          <w:sz w:val="24"/>
          <w:szCs w:val="24"/>
        </w:rPr>
        <w:t>(</w:t>
      </w:r>
      <w:r>
        <w:rPr>
          <w:rFonts w:ascii="Times New Roman" w:hAnsi="Times New Roman" w:cs="Times New Roman"/>
          <w:sz w:val="24"/>
          <w:szCs w:val="24"/>
          <w:lang w:val="en-GB"/>
        </w:rPr>
        <w:t>Benwell and Stokoe 2006:22)</w:t>
      </w:r>
    </w:p>
    <w:p>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tension between individualism and community is of course central here, and Thomashow’s work (1996) provides a useful lens through which we can observe discourses of road user identities and discrimination. He talks about “a politics of place”, defined as “a way for people to discover what they have in common by looking at the places in which they commonly dwell” (1996:95). Observing discourses of everyday cycling reveals a topic full of significant discourse strategies based on conflict, culture wars and discrimination. These conflicts include the issue of racism – with which we opened – and toxic masculinity, concerning which Daggett observes</w:t>
      </w:r>
    </w:p>
    <w:p>
      <w:pPr>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Through the concept of petro-masculinity, I emphasise the relationship – both technically and affectively, ideationally and materially – between fossil fuels and white patriarchal orders. While misogyny and climate denial are often treated as separate dimensions of new authoritarian movements, a focus on petro-masculinity shows them to be mutually constituted, with gender anxiety slithering alongside climate anxiety, and misogynist violence sometimes exploding as fossil violence (Daggett 2018:28)</w:t>
      </w:r>
    </w:p>
    <w:p>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Hate against cyclists occurs on the roads most of the time, in the form of insults, close passes and other manifestations of aggressiveness, which would obviously be impossible to investigate from a linguistic perspective. But these discourses of conflict, destructive identities and hate also occur in news outlets, on social networks and other media platforms. Here stereotypes, assumptions and discourse strategies that reinforce the reified identities of ‘cyclists’ and ‘motorists’ can be observed and analysed in order to reveal the deeper connections between these discourses and the ‘neoliberal automentality’ (Walks 2015) paired with the anxieties generated by the climate crisis in people who move around mainly by car. </w:t>
      </w:r>
    </w:p>
    <w:p>
      <w:pPr>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These conflictual discourse strategies reflect the dynamics observed in racist language (see Caimotto 2020 for a cycling discourse case study that employs van Dijk’s 1992 notion of ‘denial of racism’). Even if these discourses are ripe with material for linguists, at the time of writing almost the totality of published studies that observe everyday cycling or road mobility discourse and focus (also) on language were carried out by non-linguists. A short, not exhaustive list, would include Peter Cox – a sociologist who has analysed the role of Darwinian metaphors in the perception of the ‘evolution’ of means of transport (Cox and Van De Walle 2007), Rachel Aldred – a sociologist, professor of Transport and director of the Active Travel Academy who has published several works about cycling mobility focusing on language and discourse (Aldred 2013; Fevyer and Aldred 2022 among others), Peter Norton (2007)– a historian who has investigated the role played by the introduction of the word ‘jaywalking’, Marco te Brömmelstroet (Verkade and te Brömmelstroet 2022) – who holds the chair on Urban Mobility Futures at the University of Amsterdam and whose research often focuses on the assumptions and the underlying language we employ to imagine the future of mobility, Kirsty Wild – an environmental sociologist who has observed discourses of bikelash (Wild et al</w:t>
      </w:r>
      <w:r>
        <w:rPr>
          <w:rFonts w:ascii="Times New Roman" w:hAnsi="Times New Roman" w:cs="Times New Roman"/>
          <w:i/>
          <w:sz w:val="24"/>
          <w:szCs w:val="24"/>
          <w:lang w:val="en-GB"/>
        </w:rPr>
        <w:t xml:space="preserve">. </w:t>
      </w:r>
      <w:r>
        <w:rPr>
          <w:rFonts w:ascii="Times New Roman" w:hAnsi="Times New Roman" w:cs="Times New Roman"/>
          <w:sz w:val="24"/>
          <w:szCs w:val="24"/>
          <w:lang w:val="en-GB"/>
        </w:rPr>
        <w:t xml:space="preserve">2018), Kelcie Ralph, professor of Transportation Planning, who has worked on how the wording of news articles about traffic collisions influences readers’ interpretation of what happened and what needs to be done in order to avoid further collisions (Ralph et al. 2019). This list could be </w:t>
      </w:r>
      <w:r>
        <w:rPr>
          <w:rFonts w:ascii="Times New Roman" w:hAnsi="Times New Roman" w:cs="Times New Roman"/>
          <w:sz w:val="24"/>
          <w:szCs w:val="24"/>
          <w:lang w:val="en-GB"/>
        </w:rPr>
        <w:lastRenderedPageBreak/>
        <w:t xml:space="preserve">much longer, however the point is that linguists have the potential to enrich research into the role that language and semiotics play and can play in people’s perception of how public road space should be allocated, managed and organised. </w:t>
      </w: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The hypothesis advanced in this paper is that the sources of bikelash and hate towards people who cycle have deep and tight connections to the reification of road user identities, which are derived from what Walks (2015) labels ‘automentality’ and tied to the neoliberal values of individual freedom and autonomy. At the same time, manifestations of violence against people who cycle are, in some cases, reinforced by the more traditional forms of discrimination. People who cycle are ironically mistreated on a classist basis, on the one hand because they are (seen as) poor individuals who cannot afford a car and on the other hand because they are (seen as) too rich, live in gentrified areas and do not really need to move around to get to work because they belong to the elite with ‘creative jobs’ (Wild et al</w:t>
      </w:r>
      <w:r>
        <w:rPr>
          <w:rFonts w:ascii="Times New Roman" w:hAnsi="Times New Roman" w:cs="Times New Roman"/>
          <w:i/>
          <w:sz w:val="24"/>
          <w:szCs w:val="24"/>
          <w:lang w:val="en-GB"/>
        </w:rPr>
        <w:t xml:space="preserve">. </w:t>
      </w:r>
      <w:r>
        <w:rPr>
          <w:rFonts w:ascii="Times New Roman" w:hAnsi="Times New Roman" w:cs="Times New Roman"/>
          <w:sz w:val="24"/>
          <w:szCs w:val="24"/>
          <w:lang w:val="en-GB"/>
        </w:rPr>
        <w:t>2018). Racism and classism together fuel the hate against bike couriers, while sexism sometimes adds another layer of discrimination to clashes between men driving and women cycling, but also through a narrative of feminization of male people cycling which means to be offensive. People who are not fully able and use bicycles obviously suffer because their mobility may be hindered by obstacles like steps or narrow passages that a person riding an ordinary bicycle can overcome by dismounting and maybe lifting the bike, a solution that is impossible for cargo-bikes, adult tricycles, recumbent bikes and the like; moreover similar difficulties are likely to be experienced by parents carrying small children. The narrative of ‘the cyclist’, able, fit and strong is a narrative that excludes the majority of people who move around by bicycle and those who could do it if the road infrastructure was different and more suited to their needs. This influences the policy choices as some policy makers assume that cycling infrastructure will exclude those who do not fit the dominant narrative, while on the contrary the right infrastructure could include more citizens than the current dominant, car-focused infrastructure.</w:t>
      </w: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This paper explains why discourses of cycling, promotion of active mobility and bikelash are worthy of attention as they can provide answers to the difficulties experienced when trying to increase the number of people cycling but they can also contribute to reply to wider questions related to intersectional discrimination and climate inaction (see Bercht 2020). With reference to the British Road Collision Reporting Guidelines (Laker 2021) published in the UK, some typical language choices of cycling discourses are observed and discussed before moving to the qualitative analysis of three news articles published in August 2022 in which narratives of road user identities are employed.</w:t>
      </w:r>
    </w:p>
    <w:p>
      <w:pPr>
        <w:spacing w:after="0" w:line="240" w:lineRule="auto"/>
        <w:ind w:firstLine="709"/>
        <w:jc w:val="both"/>
        <w:rPr>
          <w:rFonts w:ascii="Times New Roman" w:hAnsi="Times New Roman" w:cs="Times New Roman"/>
          <w:sz w:val="24"/>
          <w:szCs w:val="24"/>
          <w:lang w:val="en-GB"/>
        </w:rPr>
      </w:pPr>
    </w:p>
    <w:p>
      <w:pPr>
        <w:pStyle w:val="Paragrafoelenco"/>
        <w:numPr>
          <w:ilvl w:val="0"/>
          <w:numId w:val="13"/>
        </w:numPr>
        <w:shd w:val="clear" w:color="auto" w:fill="FFFFFF"/>
        <w:spacing w:after="0" w:line="24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Why cycling?</w:t>
      </w:r>
    </w:p>
    <w:p>
      <w:pPr>
        <w:shd w:val="clear" w:color="auto" w:fill="FFFFFF"/>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Urban mobility is part of a system of mobility injustice and is the cause of a significant percentage of the climate crisis, due to the hegemony of automobility within cities. The hegemony of car mobility in most cities, at least in Europe and North America, is one of the most tangible and visible consequences of “our addiction to fossil fuels” (Guterres 2022). Cities contribute to the climate crisis more than the rest of the Earth’s surface and more than half of the world population lives in cities. One of the main sources of pollution within cities is road traffic. Nevertheless, while international policies such as the Paris Agreement tend to focus on mitigation strategies, policies established within cities rather tend to focus on resilience strategies, not properly addressing the fact that cities are actively causing the climate crisis in the first place. </w:t>
      </w: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Numerous studies prove that increasing everyday cycling generates positive results in terms of clean air, health, equity and social justice. In Whitelegg’s words (2020:95) </w:t>
      </w:r>
    </w:p>
    <w:p>
      <w:pPr>
        <w:shd w:val="clear" w:color="auto" w:fill="FFFFFF"/>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there are very few subject areas in public policy that can lay claim to as many co- benefits as an increase in cycling. And few embrace as many beneficial social, economic and health outcomes as an increase. </w:t>
      </w: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But in spite of all the scientific evidence supporting cycling promotion, change is slow and the number of people cycling grows more slowly than what may be expected, even in countries that enjoy good levels of cycling mobility (Oosterhuis 2019). The introduction of policies favouring everyday cycling is often met with resistance and the people who move around by bicycle suffer mistreatment that takes different forms and, in the most extreme cases, is enacted through the deliberate killing of the person riding a bicycle (Sparks 2011; Spagnolo 2016) and in the majority of cases consists in insulting, spitting at, deliberately blocking and endangering people who cycle (Pidd 2022). Whitelegg explains that </w:t>
      </w:r>
    </w:p>
    <w:p>
      <w:pPr>
        <w:shd w:val="clear" w:color="auto" w:fill="FFFFFF"/>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the uniqueness of cycling lies in the enormous gap between what we know about its exceptional ability to deliver desirable outcomes and the very low level of acceptance, development, funding and delivery on the ground in the vast majority of administration globally. This gap points to a fundamental ideological and cultural problem (Whitelegg 2020:96).</w:t>
      </w: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The reason why cycling and bikelash are investigated here is twofold. As explained above, from the perspective of studies of language and discrimination, the creation of a narrative of 'cyclist' at war with 'drivers' and in conflict with 'pedestrians' generates reified identities that become part of a ‘destructive story we live by’ (Stibbe 2021). The violence fuelled by these discourses of conflict between road users represents a relevant but unusual case study to examine the relationship between language and the many forms of discrimination. At the same time, the discourses of hate that derive from bikelash can be considered a case study that mirrors a wider tendency to resist and oppose discourses of environmental protection, especially when these are not abstract invitations to ‘save the planet’ but rather actual, local invitations or policies imposing changes to individual, fossil-fuel lifestyles (see Daggett 2018). Moreover, fossil fuel lifestyles and automobile mobility within cities are among the causes of discrimination against people of colour and people living in deprived areas, as explained in the opening paragraph. As highlighted by Thomashow (1996:97), conflict among road users and lack of attachment to the place in which people live contribute to the weakening of democracy and of the notion of citizenship.</w:t>
      </w: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When urban planners design roads and allocate space to different uses, they refer to 'cyclists' 'drivers' and 'pedestrian' with the aim of focusing on how the specific space should be employed and with which vehicles people can access that space. These are abstract people. The problem arises when the labels are turned into stable identities and employed in a narrative of conflict. Discrimination can never be justified and, as stated in the introduction, discriminatory narratives tend to reify and reinforce characteristics that the discriminated people would not even think of as an identity trait in a non-discriminatory environment. Still, discriminatory narratives around identities tied to one's means of transport appear even more absurd and inconsistent when we realize how transient these identities are. This brings us to the – somehow obvious – conclusion that the rage and the resentment emerging on the roads, in the political debates and in news media is rooted somewhere else and linked to broader power relations. Any attempt to reduce the number of car journeys is a local reflection of the global urgent change required (Guterres 2022). At the same time, it clashes with the potent dominant narrative created by the automotive industry that generates and reinforces identities of power and freedom associated to car ownership. </w:t>
      </w: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Observing discourses of cycling and following these roots offers some answers to three questions. The first question concerns the reasons why, in spite of all the evidence, the number of people cycling is not growing as one could reasonably expect (see Oosterhuis 2019). The second question has to do with intersectional discrimination: observing discriminatory practices targeted at groups, whose identities are even more reified than the traits – skin colour, gender, religion, nationality, age, ability… – that we usually think of as suffering from discrimination, can contribute to the understanding of the ways in which discrimination stems from the uneven </w:t>
      </w:r>
      <w:r>
        <w:rPr>
          <w:rFonts w:ascii="Times New Roman" w:hAnsi="Times New Roman" w:cs="Times New Roman"/>
          <w:sz w:val="24"/>
          <w:szCs w:val="24"/>
          <w:lang w:val="en-GB"/>
        </w:rPr>
        <w:lastRenderedPageBreak/>
        <w:t xml:space="preserve">and unjust distribution of power. The third question revolves around the climate crisis: why, in spite of all the evidence, most people do not show the sense of urgency one could reasonably expect (Bercht 2020; Lakoff 2010)? The observation of discourses concerning the mundane choice of getting around by riding a bicycle can reveal the discursive strategies that keep humanity in a general situation of danger and injustice. In the words of Sheller </w:t>
      </w:r>
    </w:p>
    <w:p>
      <w:pPr>
        <w:pStyle w:val="NormaleWeb"/>
        <w:shd w:val="clear" w:color="auto" w:fill="FFFFFF"/>
        <w:spacing w:before="0" w:beforeAutospacing="0" w:after="0" w:afterAutospacing="0"/>
        <w:ind w:left="708"/>
        <w:jc w:val="both"/>
        <w:rPr>
          <w:rFonts w:eastAsiaTheme="minorHAnsi"/>
          <w:lang w:val="en-GB" w:eastAsia="en-US"/>
        </w:rPr>
      </w:pPr>
      <w:r>
        <w:rPr>
          <w:rFonts w:eastAsiaTheme="minorHAnsi"/>
          <w:lang w:val="en-GB" w:eastAsia="en-US"/>
        </w:rPr>
        <w:t>How, when and where people, goods, and capital move is, in all respects, a political question. In the face of climate disaster, it is also increasingly a moral question of the distribution of life and death (2018 xii).</w:t>
      </w:r>
    </w:p>
    <w:p>
      <w:pPr>
        <w:pStyle w:val="NormaleWeb"/>
        <w:shd w:val="clear" w:color="auto" w:fill="FFFFFF"/>
        <w:spacing w:before="0" w:beforeAutospacing="0" w:after="0" w:afterAutospacing="0"/>
        <w:ind w:left="708" w:firstLine="709"/>
        <w:jc w:val="both"/>
        <w:rPr>
          <w:rFonts w:eastAsiaTheme="minorHAnsi"/>
          <w:lang w:val="en-GB" w:eastAsia="en-US"/>
        </w:rPr>
      </w:pPr>
    </w:p>
    <w:p>
      <w:pPr>
        <w:pStyle w:val="NormaleWeb"/>
        <w:numPr>
          <w:ilvl w:val="0"/>
          <w:numId w:val="13"/>
        </w:numPr>
        <w:shd w:val="clear" w:color="auto" w:fill="FFFFFF"/>
        <w:spacing w:before="0" w:beforeAutospacing="0" w:after="0" w:afterAutospacing="0"/>
        <w:jc w:val="both"/>
        <w:rPr>
          <w:rFonts w:eastAsiaTheme="minorHAnsi"/>
          <w:b/>
          <w:lang w:val="en-GB" w:eastAsia="en-US"/>
        </w:rPr>
      </w:pPr>
      <w:r>
        <w:rPr>
          <w:rFonts w:eastAsiaTheme="minorHAnsi"/>
          <w:b/>
          <w:lang w:val="en-GB" w:eastAsia="en-US"/>
        </w:rPr>
        <w:t>Reporting collisions and crashes, not accidents</w:t>
      </w:r>
    </w:p>
    <w:p>
      <w:pPr>
        <w:shd w:val="clear" w:color="auto" w:fill="FFFFFF"/>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Most of the time, whether in the media or in everyday conversations, when we describe a situation in which people were injured or killed after being involved in a collision, we tend to employ the word ‘accident’. The use of the latter word to refer to collisions implies that it was not predictable, it depicts the event as inevitable and unavoidable. But, as explained in the British Road Collision Reporting Guidelines (Laker 2021),</w:t>
      </w:r>
    </w:p>
    <w:p>
      <w:pPr>
        <w:shd w:val="clear" w:color="auto" w:fill="FFFFFF"/>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Most collisions are predictable and before an enquiry or court case the full facts are unlikely to be known. It is particularly important to avoid the word [accident] when someone has been charged with driving offences. Using ‘crash’ or ‘collision’ instead leaves the question of who or what is to blame open, pending further details.</w:t>
      </w: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Readers who are not familiar with traffic-related studies may wonder how collisions could be predictable; surely if one could predict a collision they would also prevent it? Of course, unfortunately, it is impossible to predict when a collision is going to take place, but the place where it is likely to occur is often related to the speed vehicles are allowed to run on that road – either according to speed limits, or to how seriously they are enforced –, the presence of traffic calming infrastructure and various other characteristics. The amount of people killed on roads every year is the direct result of political choices, a ‘result’ rather than a sum of ‘accidents’. The ‘Vision zero’ strategy, initiated in Sweden in 1997, has radically transformed the approach to road safety thinking. It is based on the notion that ‘no loss of life is acceptable’ and it takes into account that humans make mistakes. The discourse of road safety was reframed through their campaigns and the focus shifted from the responsibility of the people involved in the collision to the changes required in the road system. This reframing strategy and the policies that ensued allowed halving the number of people killed in Sweden (FEVR 2018).</w:t>
      </w: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Unfortunately, the dominant narrative in the media still focuses on the responsibility of the people involved rather than the role played by the road system and several studies show that the means of transport chosen by each actor influences the way in which they are discussed and are attributed blame. Fevyer and Aldred (2022) employ van Leeuwen's Social Actors theory to observe how 'bicycle riders' 'car drivers' and 'pedestrians' are framed in articles published in </w:t>
      </w:r>
      <w:r>
        <w:rPr>
          <w:rFonts w:ascii="Times New Roman" w:hAnsi="Times New Roman" w:cs="Times New Roman"/>
          <w:i/>
          <w:sz w:val="24"/>
          <w:szCs w:val="24"/>
          <w:lang w:val="en-GB"/>
        </w:rPr>
        <w:t>The</w:t>
      </w:r>
      <w:r>
        <w:rPr>
          <w:rFonts w:ascii="Times New Roman" w:hAnsi="Times New Roman" w:cs="Times New Roman"/>
          <w:sz w:val="24"/>
          <w:szCs w:val="24"/>
          <w:lang w:val="en-GB"/>
        </w:rPr>
        <w:t xml:space="preserve"> </w:t>
      </w:r>
      <w:r>
        <w:rPr>
          <w:rFonts w:ascii="Times New Roman" w:hAnsi="Times New Roman" w:cs="Times New Roman"/>
          <w:i/>
          <w:sz w:val="24"/>
          <w:szCs w:val="24"/>
          <w:lang w:val="en-GB"/>
        </w:rPr>
        <w:t>Evening Standard</w:t>
      </w:r>
      <w:r>
        <w:rPr>
          <w:rFonts w:ascii="Times New Roman" w:hAnsi="Times New Roman" w:cs="Times New Roman"/>
          <w:sz w:val="24"/>
          <w:szCs w:val="24"/>
          <w:lang w:val="en-GB"/>
        </w:rPr>
        <w:t xml:space="preserve"> reporting collisions in which one of the people involved died. Their research reveals a tendency to background the responsibility of car drivers in situations where the bicycle rider or the pedestrian was killed by attributing agency to the car. The exception to this is represented by the trope of 'rogue drivers', also labelled as 'hit and run', i.e. people who killed a pedestrian or a cyclist and did not stop to help or to call an ambulance. Journalists are likely to point out that there are other reasons why traffic collisions are routinely described employing the same discourse strategies. These reasons amount to legal responsibility and preventing the attribution of blame before the authorities have established who is to be held responsible. Moreover, it can be argued that when a car is not parked it is driven by a person, hence referring to the car implies reference to the person behind the wheel. Still, of course, from a linguistic perspective, this systematic attribution of agency to the car rather than the driver is significant and worth of attention. It proves even more significant when compared to the dominant </w:t>
      </w:r>
      <w:r>
        <w:rPr>
          <w:rFonts w:ascii="Times New Roman" w:hAnsi="Times New Roman" w:cs="Times New Roman"/>
          <w:sz w:val="24"/>
          <w:szCs w:val="24"/>
          <w:lang w:val="en-GB"/>
        </w:rPr>
        <w:lastRenderedPageBreak/>
        <w:t>narrative observed in articles reporting collisions between a cyclist and a pedestrian in which the pedestrian was killed (see Caimotto 2020).</w:t>
      </w: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'Rogue drivers' are described as an exception to the norm of 'ordinary drivers', overwhelmingly reported as detached from what their vehicle did. The typical construction observed is that the car is attributed agency (the car killed /crashed) while the actions of the driver are only positive when they stop to help the victim and negative when they do not stop (Fevyer and Aldred 2022, 14).  Their responsibility in causing the collision in the first place tends to be backgrounded, a narrative choice that is in contrast with the reality described by traffic death statistics, which state that most collisions stem from distraction, excessive speed and driving when drunk (World Health Organization 2018). This narrative choice also backgrounds the discourse of road safety in general and the need to reduce car use in the first place. Like all communities perceived as minorities and being subject to forms of discrimination, ‘cyclists’ tend to be blamed as a group both when they are victims and when they are responsible for the collision (Magusin 2017; Ravensbergen et al. 2023). This contrasts with the tendency of attributing responsibility to a single driver for a collision, considering the case as an exception to the norm, either a ‘fatality’ or a ‘crime’, in case the driver was drunk, under the effect of drugs, or did not stop. </w:t>
      </w: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Investigating identity narratives is not a simple task, especially when aiming to describe a practice so hegemonic as urban car mobility, which tends to be perceived by most citizens as an immutable status quo. A qualitative approach is considered more apt than a quantitative one, as it allows to observe and retrieve assumptions and implicatures (Terkourafi 2021). The texts under scrutiny are three articles that were published in August 2022, all dealing with road user identities from different perspectives. Together with the articles themselves, the comments that they received on the news website and on Twitter were also observed to confirm the observations, even if the analysis of the comments goes beyond the scope of this paper. </w:t>
      </w:r>
    </w:p>
    <w:p>
      <w:pPr>
        <w:shd w:val="clear" w:color="auto" w:fill="FFFFFF"/>
        <w:spacing w:after="0" w:line="240" w:lineRule="auto"/>
        <w:ind w:firstLine="709"/>
        <w:jc w:val="both"/>
        <w:rPr>
          <w:rFonts w:ascii="Times New Roman" w:hAnsi="Times New Roman" w:cs="Times New Roman"/>
          <w:sz w:val="24"/>
          <w:szCs w:val="24"/>
          <w:lang w:val="en-GB"/>
        </w:rPr>
      </w:pPr>
    </w:p>
    <w:p>
      <w:pPr>
        <w:pStyle w:val="Paragrafoelenco"/>
        <w:numPr>
          <w:ilvl w:val="0"/>
          <w:numId w:val="13"/>
        </w:numPr>
        <w:shd w:val="clear" w:color="auto" w:fill="FFFFFF"/>
        <w:spacing w:after="0" w:line="24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Case study</w:t>
      </w:r>
    </w:p>
    <w:p>
      <w:pPr>
        <w:shd w:val="clear" w:color="auto" w:fill="FFFFFF"/>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three articles employed for our qualitative analysis presented were published by </w:t>
      </w:r>
      <w:r>
        <w:rPr>
          <w:rFonts w:ascii="Times New Roman" w:hAnsi="Times New Roman" w:cs="Times New Roman"/>
          <w:i/>
          <w:sz w:val="24"/>
          <w:szCs w:val="24"/>
          <w:lang w:val="en-GB"/>
        </w:rPr>
        <w:t>The Daily Mail,</w:t>
      </w:r>
      <w:r>
        <w:rPr>
          <w:rFonts w:ascii="Times New Roman" w:hAnsi="Times New Roman" w:cs="Times New Roman"/>
          <w:sz w:val="24"/>
          <w:szCs w:val="24"/>
          <w:lang w:val="en-GB"/>
        </w:rPr>
        <w:t xml:space="preserve"> </w:t>
      </w:r>
      <w:r>
        <w:rPr>
          <w:rFonts w:ascii="Times New Roman" w:hAnsi="Times New Roman" w:cs="Times New Roman"/>
          <w:i/>
          <w:sz w:val="24"/>
          <w:szCs w:val="24"/>
          <w:lang w:val="en-GB"/>
        </w:rPr>
        <w:t>The Guardian</w:t>
      </w:r>
      <w:r>
        <w:rPr>
          <w:rFonts w:ascii="Times New Roman" w:hAnsi="Times New Roman" w:cs="Times New Roman"/>
          <w:sz w:val="24"/>
          <w:szCs w:val="24"/>
          <w:lang w:val="en-GB"/>
        </w:rPr>
        <w:t xml:space="preserve"> and </w:t>
      </w:r>
      <w:r>
        <w:rPr>
          <w:rFonts w:ascii="Times New Roman" w:hAnsi="Times New Roman" w:cs="Times New Roman"/>
          <w:i/>
          <w:sz w:val="24"/>
          <w:szCs w:val="24"/>
          <w:lang w:val="en-GB"/>
        </w:rPr>
        <w:t>The Atlantic</w:t>
      </w:r>
      <w:r>
        <w:rPr>
          <w:rFonts w:ascii="Times New Roman" w:hAnsi="Times New Roman" w:cs="Times New Roman"/>
          <w:sz w:val="24"/>
          <w:szCs w:val="24"/>
          <w:lang w:val="en-GB"/>
        </w:rPr>
        <w:t xml:space="preserve"> in August 2022. ‘Cyclists could face 20mph limits and may need number plates: Shake-up of road laws could see bike-riders forced to have registration numbers, insurance and get fined for speeding’ by David Churchill, 602 words (2022) – followed by a commentary by Melissa Kite, 785 words (2022) titled ‘We have to put the brakes on reckless riders’– was published on August 16</w:t>
      </w:r>
      <w:r>
        <w:rPr>
          <w:rFonts w:ascii="Times New Roman" w:hAnsi="Times New Roman" w:cs="Times New Roman"/>
          <w:sz w:val="24"/>
          <w:szCs w:val="24"/>
          <w:vertAlign w:val="superscript"/>
          <w:lang w:val="en-GB"/>
        </w:rPr>
        <w:t>th</w:t>
      </w:r>
      <w:r>
        <w:rPr>
          <w:rFonts w:ascii="Times New Roman" w:hAnsi="Times New Roman" w:cs="Times New Roman"/>
          <w:sz w:val="24"/>
          <w:szCs w:val="24"/>
          <w:lang w:val="en-GB"/>
        </w:rPr>
        <w:t xml:space="preserve"> on </w:t>
      </w:r>
      <w:r>
        <w:rPr>
          <w:rFonts w:ascii="Times New Roman" w:hAnsi="Times New Roman" w:cs="Times New Roman"/>
          <w:i/>
          <w:sz w:val="24"/>
          <w:szCs w:val="24"/>
          <w:lang w:val="en-GB"/>
        </w:rPr>
        <w:t>The Daily Mail</w:t>
      </w:r>
      <w:r>
        <w:rPr>
          <w:rFonts w:ascii="Times New Roman" w:hAnsi="Times New Roman" w:cs="Times New Roman"/>
          <w:sz w:val="24"/>
          <w:szCs w:val="24"/>
          <w:lang w:val="en-GB"/>
        </w:rPr>
        <w:t xml:space="preserve"> website. ‘Spat at, abused and run off the road: why do some people hate cyclists so much?’ by Helen Pidd, 2435 words (2022) was published on August 30</w:t>
      </w:r>
      <w:r>
        <w:rPr>
          <w:rFonts w:ascii="Times New Roman" w:hAnsi="Times New Roman" w:cs="Times New Roman"/>
          <w:sz w:val="24"/>
          <w:szCs w:val="24"/>
          <w:vertAlign w:val="superscript"/>
          <w:lang w:val="en-GB"/>
        </w:rPr>
        <w:t>th</w:t>
      </w:r>
      <w:r>
        <w:rPr>
          <w:rFonts w:ascii="Times New Roman" w:hAnsi="Times New Roman" w:cs="Times New Roman"/>
          <w:sz w:val="24"/>
          <w:szCs w:val="24"/>
          <w:lang w:val="en-GB"/>
        </w:rPr>
        <w:t xml:space="preserve"> on </w:t>
      </w:r>
      <w:r>
        <w:rPr>
          <w:rFonts w:ascii="Times New Roman" w:hAnsi="Times New Roman" w:cs="Times New Roman"/>
          <w:i/>
          <w:sz w:val="24"/>
          <w:szCs w:val="24"/>
          <w:lang w:val="en-GB"/>
        </w:rPr>
        <w:t>The Guardian</w:t>
      </w:r>
      <w:r>
        <w:rPr>
          <w:rFonts w:ascii="Times New Roman" w:hAnsi="Times New Roman" w:cs="Times New Roman"/>
          <w:sz w:val="24"/>
          <w:szCs w:val="24"/>
          <w:lang w:val="en-GB"/>
        </w:rPr>
        <w:t xml:space="preserve"> website and ‘The E-bike Is a Monstrosity’ by Ian Bogost, 1649 words (2022) on August 31</w:t>
      </w:r>
      <w:r>
        <w:rPr>
          <w:rFonts w:ascii="Times New Roman" w:hAnsi="Times New Roman" w:cs="Times New Roman"/>
          <w:sz w:val="24"/>
          <w:szCs w:val="24"/>
          <w:vertAlign w:val="superscript"/>
          <w:lang w:val="en-GB"/>
        </w:rPr>
        <w:t>st</w:t>
      </w:r>
      <w:r>
        <w:rPr>
          <w:rFonts w:ascii="Times New Roman" w:hAnsi="Times New Roman" w:cs="Times New Roman"/>
          <w:sz w:val="24"/>
          <w:szCs w:val="24"/>
          <w:lang w:val="en-GB"/>
        </w:rPr>
        <w:t xml:space="preserve"> on </w:t>
      </w:r>
      <w:r>
        <w:rPr>
          <w:rFonts w:ascii="Times New Roman" w:hAnsi="Times New Roman" w:cs="Times New Roman"/>
          <w:i/>
          <w:sz w:val="24"/>
          <w:szCs w:val="24"/>
          <w:lang w:val="en-GB"/>
        </w:rPr>
        <w:t>The Atlantic</w:t>
      </w:r>
      <w:r>
        <w:rPr>
          <w:rFonts w:ascii="Times New Roman" w:hAnsi="Times New Roman" w:cs="Times New Roman"/>
          <w:sz w:val="24"/>
          <w:szCs w:val="24"/>
          <w:lang w:val="en-GB"/>
        </w:rPr>
        <w:t xml:space="preserve"> website. Pidd’s article refers to Churchill’s, reporting the words of Nick Chamberlin, British Cycling’s policy manager:</w:t>
      </w:r>
    </w:p>
    <w:p>
      <w:pPr>
        <w:shd w:val="clear" w:color="auto" w:fill="FFFFFF"/>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Six different British Cycling members in different parts of the country told us they had a copy of that Daily Mail held out of a window at them that day, as they were abused,” says Chamberlin. “They were sworn at and in one case a lady was spat at, and there was various incomprehensible abuse of the ‘we’re going to get you’ type, and they had that paper waved at them. (Pidd, 2022)</w:t>
      </w: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While </w:t>
      </w:r>
      <w:r>
        <w:rPr>
          <w:rFonts w:ascii="Times New Roman" w:hAnsi="Times New Roman" w:cs="Times New Roman"/>
          <w:i/>
          <w:sz w:val="24"/>
          <w:szCs w:val="24"/>
          <w:lang w:val="en-GB"/>
        </w:rPr>
        <w:t xml:space="preserve">The Guardian </w:t>
      </w:r>
      <w:r>
        <w:rPr>
          <w:rFonts w:ascii="Times New Roman" w:hAnsi="Times New Roman" w:cs="Times New Roman"/>
          <w:sz w:val="24"/>
          <w:szCs w:val="24"/>
          <w:lang w:val="en-GB"/>
        </w:rPr>
        <w:t xml:space="preserve">and </w:t>
      </w:r>
      <w:r>
        <w:rPr>
          <w:rFonts w:ascii="Times New Roman" w:hAnsi="Times New Roman" w:cs="Times New Roman"/>
          <w:i/>
          <w:sz w:val="24"/>
          <w:szCs w:val="24"/>
          <w:lang w:val="en-GB"/>
        </w:rPr>
        <w:t>The Daily Mail</w:t>
      </w:r>
      <w:r>
        <w:rPr>
          <w:rFonts w:ascii="Times New Roman" w:hAnsi="Times New Roman" w:cs="Times New Roman"/>
          <w:sz w:val="24"/>
          <w:szCs w:val="24"/>
          <w:lang w:val="en-GB"/>
        </w:rPr>
        <w:t xml:space="preserve"> are focused on a British-centred discussion concerning contrast and hate between ‘cyclists’ and ‘motorists’, </w:t>
      </w:r>
      <w:r>
        <w:rPr>
          <w:rFonts w:ascii="Times New Roman" w:hAnsi="Times New Roman" w:cs="Times New Roman"/>
          <w:i/>
          <w:sz w:val="24"/>
          <w:szCs w:val="24"/>
          <w:lang w:val="en-GB"/>
        </w:rPr>
        <w:t xml:space="preserve">The Atlantic </w:t>
      </w:r>
      <w:r>
        <w:rPr>
          <w:rFonts w:ascii="Times New Roman" w:hAnsi="Times New Roman" w:cs="Times New Roman"/>
          <w:sz w:val="24"/>
          <w:szCs w:val="24"/>
          <w:lang w:val="en-GB"/>
        </w:rPr>
        <w:t xml:space="preserve">is an American magazine and the article observed here was published in the ‘technology’ section. At first, they may thus appear unrelated and some readers may suspect that the selection is a case of cherry picking. According to a 2017 YouGov poll (Smith 2017) </w:t>
      </w:r>
      <w:r>
        <w:rPr>
          <w:rFonts w:ascii="Times New Roman" w:hAnsi="Times New Roman" w:cs="Times New Roman"/>
          <w:i/>
          <w:sz w:val="24"/>
          <w:szCs w:val="24"/>
          <w:lang w:val="en-GB"/>
        </w:rPr>
        <w:t xml:space="preserve">The Guardian </w:t>
      </w:r>
      <w:r>
        <w:rPr>
          <w:rFonts w:ascii="Times New Roman" w:hAnsi="Times New Roman" w:cs="Times New Roman"/>
          <w:sz w:val="24"/>
          <w:szCs w:val="24"/>
          <w:lang w:val="en-GB"/>
        </w:rPr>
        <w:t xml:space="preserve">is seen as the most left-wing newspaper in Britain and </w:t>
      </w:r>
      <w:r>
        <w:rPr>
          <w:rFonts w:ascii="Times New Roman" w:hAnsi="Times New Roman" w:cs="Times New Roman"/>
          <w:i/>
          <w:sz w:val="24"/>
          <w:szCs w:val="24"/>
          <w:lang w:val="en-GB"/>
        </w:rPr>
        <w:t>The Daily Mail</w:t>
      </w:r>
      <w:r>
        <w:rPr>
          <w:rFonts w:ascii="Times New Roman" w:hAnsi="Times New Roman" w:cs="Times New Roman"/>
          <w:sz w:val="24"/>
          <w:szCs w:val="24"/>
          <w:lang w:val="en-GB"/>
        </w:rPr>
        <w:t xml:space="preserve"> as the most right-wing. The articles analysed here explicitly promote conflicting views, the former aiming at promoting cycling and the latter </w:t>
      </w:r>
      <w:r>
        <w:rPr>
          <w:rFonts w:ascii="Times New Roman" w:hAnsi="Times New Roman" w:cs="Times New Roman"/>
          <w:sz w:val="24"/>
          <w:szCs w:val="24"/>
          <w:lang w:val="en-GB"/>
        </w:rPr>
        <w:lastRenderedPageBreak/>
        <w:t xml:space="preserve">at reinforcing criticism of people who cycle. Both articles take a political perspective, calling for institutional interventions to change the behaviour of certain road users. While both newspapers are published daily, </w:t>
      </w:r>
      <w:r>
        <w:rPr>
          <w:rFonts w:ascii="Times New Roman" w:hAnsi="Times New Roman" w:cs="Times New Roman"/>
          <w:i/>
          <w:sz w:val="24"/>
          <w:szCs w:val="24"/>
          <w:lang w:val="en-GB"/>
        </w:rPr>
        <w:t>The Atlantic</w:t>
      </w:r>
      <w:r>
        <w:rPr>
          <w:rFonts w:ascii="Times New Roman" w:hAnsi="Times New Roman" w:cs="Times New Roman"/>
          <w:sz w:val="24"/>
          <w:szCs w:val="24"/>
          <w:lang w:val="en-GB"/>
        </w:rPr>
        <w:t xml:space="preserve"> is published monthly and the article analysed here starts from an object – the e-bike – rather than the people using it. The reason for selecting such diverse sources, apart from the fact they were published in the same month, is to show that very diverse media outlets writing from different perspectives, with different goals and different priorities, all show discursive strategies of identity associated with everyday mobility choices.  </w:t>
      </w: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All the four journalists employ road-user labels to create reified identities and then describe them as in conflict with one another. This is a “destructive story we live by” (Stibbe 2021), as public debates about how road rules should be changed in order to improve safety and well-being while reducing pollution are often distorted by the dominant narrative which interprets policies as favouring one category or the other, thus resulting divisive, ideological and distant from citizens’ everyday reality. This destructive story contributes to the weakening of one’s sense of citizenship and lack of attachment to place (Thomashow,1996).  If we start our analysis following chronological order, the article and the commentary in </w:t>
      </w:r>
      <w:r>
        <w:rPr>
          <w:rFonts w:ascii="Times New Roman" w:hAnsi="Times New Roman" w:cs="Times New Roman"/>
          <w:i/>
          <w:sz w:val="24"/>
          <w:szCs w:val="24"/>
          <w:lang w:val="en-GB"/>
        </w:rPr>
        <w:t>The Daily Mail</w:t>
      </w:r>
      <w:r>
        <w:rPr>
          <w:rFonts w:ascii="Times New Roman" w:hAnsi="Times New Roman" w:cs="Times New Roman"/>
          <w:sz w:val="24"/>
          <w:szCs w:val="24"/>
          <w:lang w:val="en-GB"/>
        </w:rPr>
        <w:t xml:space="preserve"> show a few of the strategies van Dijk (1992:103-107) identified as typical of racist discourse.</w:t>
      </w:r>
    </w:p>
    <w:p>
      <w:pPr>
        <w:pStyle w:val="Paragrafoelenco"/>
        <w:numPr>
          <w:ilvl w:val="0"/>
          <w:numId w:val="8"/>
        </w:numPr>
        <w:shd w:val="clear" w:color="auto" w:fill="FFFFFF"/>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positive self-presentation: </w:t>
      </w:r>
    </w:p>
    <w:p>
      <w:pPr>
        <w:shd w:val="clear" w:color="auto" w:fill="FFFFFF"/>
        <w:spacing w:after="0" w:line="240" w:lineRule="auto"/>
        <w:ind w:left="708" w:firstLine="1"/>
        <w:jc w:val="both"/>
        <w:rPr>
          <w:rFonts w:ascii="Times New Roman" w:hAnsi="Times New Roman" w:cs="Times New Roman"/>
          <w:sz w:val="24"/>
          <w:szCs w:val="24"/>
          <w:lang w:val="en-GB"/>
        </w:rPr>
      </w:pPr>
      <w:r>
        <w:rPr>
          <w:rFonts w:ascii="Times New Roman" w:hAnsi="Times New Roman" w:cs="Times New Roman"/>
          <w:sz w:val="24"/>
          <w:szCs w:val="24"/>
          <w:lang w:val="en-GB"/>
        </w:rPr>
        <w:t>The last time I rode my horse on the country lanes of Surrey, I nearly didn’t come back. All thanks to a gang of cyclists. […] Anyone prepared to hurtle past a woman clinging to the neck of a terrified horse is not safe to be on the roads unlicensed and uninsured. (Kite)</w:t>
      </w: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Kite opens her article with a typical positive-self presentation move in which a personal anecdote is narrated and the bad behaviour attributed to ‘them’ is implied to be representative of the whole group, which of course is also typical of racist discourse and of discriminatory discourse in general. Lexical choices associated to cyclists include “gang”, “hurtle”, “not safe”, “unlicensed” and “uninsured”, while the ones the writer employs for herself and her horse contribute to frame her as a victim: “clinging” “terrified”.</w:t>
      </w:r>
    </w:p>
    <w:p>
      <w:pPr>
        <w:pStyle w:val="Paragrafoelenco"/>
        <w:numPr>
          <w:ilvl w:val="0"/>
          <w:numId w:val="8"/>
        </w:numPr>
        <w:shd w:val="clear" w:color="auto" w:fill="FFFFFF"/>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denial and counter-attack:</w:t>
      </w:r>
    </w:p>
    <w:p>
      <w:pPr>
        <w:pStyle w:val="Default"/>
        <w:ind w:left="708"/>
      </w:pPr>
      <w:r>
        <w:rPr>
          <w:rFonts w:ascii="Times New Roman" w:hAnsi="Times New Roman" w:cs="Times New Roman"/>
          <w:lang w:val="en-GB"/>
        </w:rPr>
        <w:t>I don’t want to stop people from getting on their bike, it’s a fantastic way to travel, and we’ve seen a big explosion of cycling during Covid and since. But I see no reason why cyclists should break the road laws and be able to get away with it. (</w:t>
      </w:r>
      <w:r>
        <w:rPr>
          <w:rFonts w:ascii="Times New Roman" w:hAnsi="Times New Roman" w:cs="Times New Roman"/>
          <w:color w:val="auto"/>
          <w:lang w:val="en-GB"/>
        </w:rPr>
        <w:t xml:space="preserve">Transport Secretary Grant Shapps </w:t>
      </w:r>
      <w:r>
        <w:rPr>
          <w:rFonts w:ascii="Times New Roman" w:hAnsi="Times New Roman" w:cs="Times New Roman"/>
          <w:lang w:val="en-GB"/>
        </w:rPr>
        <w:t>quoted in Churchill)</w:t>
      </w:r>
    </w:p>
    <w:p>
      <w:pPr>
        <w:shd w:val="clear" w:color="auto" w:fill="FFFFFF"/>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Churchill’s article employs the well-known structure ‘I have nothing against [discriminated group], but…’. We also notice here the common distinction between ‘cycling’ as positive and ‘cyclists’ as negative (see Caimotto 2020:108-9). Shapps then states a platitude – people who break the road laws should not get away with it – but he attributes the action of breaking those laws to cyclists exclusively, which discursively generates the implicature that other road users either do not break the road laws or, if they do, they are not able to get away with it. An implicature which is not supported by the data concerning the causes of collision and road deaths (World Health Organization 2018).</w:t>
      </w: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Similarly Kite writes: </w:t>
      </w:r>
    </w:p>
    <w:p>
      <w:pPr>
        <w:shd w:val="clear" w:color="auto" w:fill="FFFFFF"/>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Of course, most cyclists are law-abiding and just want to get safely from A to B while enjoying a bit of exercise. But just as the rules of the road are there for a minority of bad drivers, a small number of dangerous cyclists risk tainting the good name of the majority and should be kept in check. (Kite)</w:t>
      </w: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writer recognized that there is a ‘minority of bad drivers’, but the whole sentence implies that bad drivers are always kept in check in order to avoid tainting the good name of the majority of drivers, a notion that is not supported by the evidence of the number of deaths caused by people driving cars. Moreover, even if in this passage Kite is presenting a more positive view of “cyclists”, the narrative still frames “cyclists” and “drivers” as if they were </w:t>
      </w:r>
      <w:r>
        <w:rPr>
          <w:rFonts w:ascii="Times New Roman" w:hAnsi="Times New Roman" w:cs="Times New Roman"/>
          <w:sz w:val="24"/>
          <w:szCs w:val="24"/>
          <w:lang w:val="en-GB"/>
        </w:rPr>
        <w:lastRenderedPageBreak/>
        <w:t xml:space="preserve">distinct citizens, with a fixed identity. Churchill uses “minority” to refer to “a wider crackdown on a minority of aggressive riders”. What we observe in this passage can also be classified under van Dijk’s label of ‘mitigation’, which usually depicts the discriminated group under a positive light before moving to the next, stronger attack. An attack that in fact comes in the following paragraph and, again mirroring van Dijk’s investigation in which the anti-racists become ‘the real enemy’ in a ‘defence and offence’ dynamic, here the ‘cyclist lobby’ is held responsible for the problem: </w:t>
      </w:r>
    </w:p>
    <w:p>
      <w:pPr>
        <w:shd w:val="clear" w:color="auto" w:fill="FFFFFF"/>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The political power of the cyclist lobby is now such that other road users are made to bow down before it. (Kite)</w:t>
      </w:r>
    </w:p>
    <w:p>
      <w:pPr>
        <w:shd w:val="clear" w:color="auto" w:fill="FFFFFF"/>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Towards its conclusion, Churchill’s article includes some official data:</w:t>
      </w:r>
    </w:p>
    <w:p>
      <w:pPr>
        <w:shd w:val="clear" w:color="auto" w:fill="FFFFFF"/>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A report last year by the Parliamentary Advisory Council for Transport Safety found</w:t>
      </w:r>
    </w:p>
    <w:p>
      <w:pPr>
        <w:shd w:val="clear" w:color="auto" w:fill="FFFFFF"/>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one in every 100 crashes in which a pedestrian was killed would be the fault of a</w:t>
      </w:r>
    </w:p>
    <w:p>
      <w:pPr>
        <w:shd w:val="clear" w:color="auto" w:fill="FFFFFF"/>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cyclist, compared with 65 in which a car driver was responsible.</w:t>
      </w:r>
    </w:p>
    <w:p>
      <w:pPr>
        <w:shd w:val="clear" w:color="auto" w:fill="FFFFFF"/>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The report detailed 470 incidents in 2019 in which a pedestrian had been killed by a</w:t>
      </w:r>
    </w:p>
    <w:p>
      <w:pPr>
        <w:shd w:val="clear" w:color="auto" w:fill="FFFFFF"/>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road user. Five collisions were the fault of cyclists, compared with 305 caused by car</w:t>
      </w:r>
    </w:p>
    <w:p>
      <w:pPr>
        <w:shd w:val="clear" w:color="auto" w:fill="FFFFFF"/>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drivers and 51 by HGV drivers. And seven road deaths in the year were attributed to</w:t>
      </w:r>
    </w:p>
    <w:p>
      <w:pPr>
        <w:shd w:val="clear" w:color="auto" w:fill="FFFFFF"/>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cyclists, compared with 721 people killed by car drivers. (Churchill).</w:t>
      </w:r>
    </w:p>
    <w:p>
      <w:pPr>
        <w:shd w:val="clear" w:color="auto" w:fill="FFFFFF"/>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mentioned report “What kills most on the roads? New Analysis for the new transport agenda” (PACTS 2020) dedicates 12 of its 40 pages to graphics showing the rates of people killed, detailing how they were travelling and which vehicles were involved in the collision. As an example, here is the one about pedestrians killed:</w:t>
      </w:r>
    </w:p>
    <w:p>
      <w:pPr>
        <w:shd w:val="clear" w:color="auto" w:fill="FFFFFF"/>
        <w:spacing w:after="0" w:line="240" w:lineRule="auto"/>
        <w:jc w:val="both"/>
        <w:rPr>
          <w:rFonts w:ascii="Times New Roman" w:hAnsi="Times New Roman" w:cs="Times New Roman"/>
          <w:sz w:val="24"/>
          <w:szCs w:val="24"/>
          <w:lang w:val="en-GB"/>
        </w:rPr>
      </w:pPr>
    </w:p>
    <w:p>
      <w:pPr>
        <w:shd w:val="clear" w:color="auto" w:fill="FFFFFF"/>
        <w:spacing w:after="0" w:line="240" w:lineRule="auto"/>
        <w:jc w:val="both"/>
        <w:rPr>
          <w:noProof/>
          <w:lang w:eastAsia="it-IT"/>
        </w:rPr>
      </w:pPr>
      <w:r>
        <w:rPr>
          <w:noProof/>
          <w:lang w:eastAsia="it-IT"/>
        </w:rPr>
        <w:t>[insert image here]</w:t>
      </w:r>
    </w:p>
    <w:p>
      <w:pPr>
        <w:shd w:val="clear" w:color="auto" w:fill="FFFFFF"/>
        <w:spacing w:after="0" w:line="240" w:lineRule="auto"/>
        <w:jc w:val="both"/>
        <w:rPr>
          <w:rFonts w:ascii="Times New Roman" w:hAnsi="Times New Roman" w:cs="Times New Roman"/>
          <w:sz w:val="24"/>
          <w:szCs w:val="24"/>
          <w:lang w:val="en-GB"/>
        </w:rPr>
      </w:pPr>
    </w:p>
    <w:p>
      <w:pPr>
        <w:shd w:val="clear" w:color="auto" w:fill="FFFFFF"/>
        <w:spacing w:after="0" w:line="24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 xml:space="preserve">Figure 1: </w:t>
      </w:r>
      <w:r>
        <w:rPr>
          <w:rFonts w:ascii="Times New Roman" w:hAnsi="Times New Roman" w:cs="Times New Roman"/>
          <w:sz w:val="24"/>
          <w:szCs w:val="24"/>
          <w:lang w:val="en-GB"/>
        </w:rPr>
        <w:t xml:space="preserve">“What kills pedestrians” Credit: Parliamentary Advisory Council for Transport Safety </w:t>
      </w:r>
    </w:p>
    <w:p>
      <w:pPr>
        <w:shd w:val="clear" w:color="auto" w:fill="FFFFFF"/>
        <w:spacing w:after="0" w:line="240" w:lineRule="auto"/>
        <w:jc w:val="both"/>
        <w:rPr>
          <w:rFonts w:ascii="Times New Roman" w:hAnsi="Times New Roman" w:cs="Times New Roman"/>
          <w:sz w:val="24"/>
          <w:szCs w:val="24"/>
          <w:lang w:val="en-GB"/>
        </w:rPr>
      </w:pPr>
    </w:p>
    <w:p>
      <w:pPr>
        <w:shd w:val="clear" w:color="auto" w:fill="FFFFFF"/>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comment provided by the same report to the mentioned statistics observes</w:t>
      </w:r>
    </w:p>
    <w:p>
      <w:pPr>
        <w:shd w:val="clear" w:color="auto" w:fill="FFFFFF"/>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Pedestrians and cyclists, sometimes viewed as “unsafe”, pose very little risk to other road users. In fatal collisions between motor vehicles and pedestrians or cyclists, it is almost always the pedestrian or the cyclist who dies, not the occupants of the motor vehicle. There were 3 people in motorised vehicles killed in collisions with pedestrians and cyclists in 2019. By contrast, 517 pedestrians and cyclists were killed by motorised vehicles. By contrast, some modes which may be seen as comparatively ‘safe’ to travel in, are disproportionately dangerous to other road users relative to passenger miles travelled.</w:t>
      </w:r>
    </w:p>
    <w:p>
      <w:pPr>
        <w:shd w:val="clear" w:color="auto" w:fill="FFFFFF"/>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Churchill uses these data and this report to support the argument that cyclists are dangerous for pedestrians. Readers are likely to feel confused after reading his passage, as the numbers provided clearly do not support the argument he is advancing, but his sentence construction would be more suitable to state the opposite. We notice twice how the main clause focuses on “the </w:t>
      </w:r>
      <w:r>
        <w:rPr>
          <w:rFonts w:ascii="Times New Roman" w:hAnsi="Times New Roman" w:cs="Times New Roman"/>
          <w:b/>
          <w:sz w:val="24"/>
          <w:szCs w:val="24"/>
          <w:lang w:val="en-GB"/>
        </w:rPr>
        <w:t>fault</w:t>
      </w:r>
      <w:r>
        <w:rPr>
          <w:rFonts w:ascii="Times New Roman" w:hAnsi="Times New Roman" w:cs="Times New Roman"/>
          <w:sz w:val="24"/>
          <w:szCs w:val="24"/>
          <w:lang w:val="en-GB"/>
        </w:rPr>
        <w:t xml:space="preserve"> of (a) cyclist/s” while “a car driver” “was </w:t>
      </w:r>
      <w:r>
        <w:rPr>
          <w:rFonts w:ascii="Times New Roman" w:hAnsi="Times New Roman" w:cs="Times New Roman"/>
          <w:b/>
          <w:sz w:val="24"/>
          <w:szCs w:val="24"/>
          <w:lang w:val="en-GB"/>
        </w:rPr>
        <w:t>responsible</w:t>
      </w:r>
      <w:r>
        <w:rPr>
          <w:rFonts w:ascii="Times New Roman" w:hAnsi="Times New Roman" w:cs="Times New Roman"/>
          <w:sz w:val="24"/>
          <w:szCs w:val="24"/>
          <w:lang w:val="en-GB"/>
        </w:rPr>
        <w:t xml:space="preserve">” and “collisions were </w:t>
      </w:r>
      <w:r>
        <w:rPr>
          <w:rFonts w:ascii="Times New Roman" w:hAnsi="Times New Roman" w:cs="Times New Roman"/>
          <w:b/>
          <w:sz w:val="24"/>
          <w:szCs w:val="24"/>
          <w:lang w:val="en-GB"/>
        </w:rPr>
        <w:t>caused</w:t>
      </w:r>
      <w:r>
        <w:rPr>
          <w:rFonts w:ascii="Times New Roman" w:hAnsi="Times New Roman" w:cs="Times New Roman"/>
          <w:sz w:val="24"/>
          <w:szCs w:val="24"/>
          <w:lang w:val="en-GB"/>
        </w:rPr>
        <w:t xml:space="preserve"> by car drivers”, the latter information provided in a dependent clause introduced by “compared with”, a choice that backgrounds the relevance of the numbers reported. </w:t>
      </w:r>
    </w:p>
    <w:p>
      <w:pPr>
        <w:shd w:val="clear" w:color="auto" w:fill="FFFFFF"/>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Inverting the sentence position of the statistics provided may help:</w:t>
      </w:r>
    </w:p>
    <w:p>
      <w:pPr>
        <w:shd w:val="clear" w:color="auto" w:fill="FFFFFF"/>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A report […] found [that] 65 in every 100 crashes in which a pedestrian was killed would be the fault of a car driver, compared with [only] one in which a cyclist was responsible.</w:t>
      </w:r>
    </w:p>
    <w:p>
      <w:pPr>
        <w:shd w:val="clear" w:color="auto" w:fill="FFFFFF"/>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The report detailed 470 incidents in 2019 in which a pedestrian had been killed by a</w:t>
      </w:r>
    </w:p>
    <w:p>
      <w:pPr>
        <w:shd w:val="clear" w:color="auto" w:fill="FFFFFF"/>
        <w:spacing w:after="0" w:line="240" w:lineRule="auto"/>
        <w:ind w:left="708"/>
        <w:jc w:val="both"/>
        <w:rPr>
          <w:rFonts w:ascii="Times New Roman" w:hAnsi="Times New Roman" w:cs="Times New Roman"/>
          <w:sz w:val="24"/>
          <w:szCs w:val="24"/>
          <w:highlight w:val="yellow"/>
          <w:lang w:val="en-GB"/>
        </w:rPr>
      </w:pPr>
      <w:r>
        <w:rPr>
          <w:rFonts w:ascii="Times New Roman" w:hAnsi="Times New Roman" w:cs="Times New Roman"/>
          <w:sz w:val="24"/>
          <w:szCs w:val="24"/>
          <w:lang w:val="en-GB"/>
        </w:rPr>
        <w:lastRenderedPageBreak/>
        <w:t>road user. 305 collisions were the fault of car drivers, compared with 51 caused by HGV drivers and 5 by cyclists. And 721 road deaths in the year were attributed to car drivers, compared with 7 people killed by cyclists.</w:t>
      </w:r>
    </w:p>
    <w:p>
      <w:pPr>
        <w:shd w:val="clear" w:color="auto" w:fill="FFFFFF"/>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Moreover, the numbers quoted by Churchill refer to a table that reports “vehicles involved”, not to the fault – which often requires the end of a court trial to be established. These data simply show that in most fatal collisions cars were involved, which of course is partly due, as the report explains, to the fact cars are employed more and to travel longer distances. Kite’s comment also employs reversal when she writes</w:t>
      </w:r>
    </w:p>
    <w:p>
      <w:pPr>
        <w:shd w:val="clear" w:color="auto" w:fill="FFFFFF"/>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Many vulnerable road users have not been as lucky as I was to escape unscathed from encounters with the two-wheeled terrors. (Kite)</w:t>
      </w:r>
    </w:p>
    <w:p>
      <w:pPr>
        <w:shd w:val="clear" w:color="auto" w:fill="FFFFFF"/>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writer was riding her horse when she met “these menaces of the road” – as she calls them in the previous sentence. According to the PACTS report the expression ‘vulnerable road users’ includes </w:t>
      </w:r>
    </w:p>
    <w:p>
      <w:pPr>
        <w:shd w:val="clear" w:color="auto" w:fill="FFFFFF"/>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pedestrians, pedal cyclists, horse riders and similar road users. It may include motorcyclists as they have limited physical protection in the event of a collision. There is good case for including moped riders etc. (under 50cc). Riders of larger motorcycles are vulnerable but also present a danger to others. (PACTS 2020)</w:t>
      </w:r>
    </w:p>
    <w:p>
      <w:pPr>
        <w:shd w:val="clear" w:color="auto" w:fill="FFFFFF"/>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While, as a horse rider, Kite was a VRU on that occasion, the sentence construction generates the implicature that cyclists do not belong to the group, in fact she does not use the word “cyclists” here, which could lead to confusion as they are VRUs, but prefers “two-wheeled terrors”.</w:t>
      </w: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Let us now move on to the article published in </w:t>
      </w:r>
      <w:r>
        <w:rPr>
          <w:rFonts w:ascii="Times New Roman" w:hAnsi="Times New Roman" w:cs="Times New Roman"/>
          <w:i/>
          <w:sz w:val="24"/>
          <w:szCs w:val="24"/>
          <w:lang w:val="en-GB"/>
        </w:rPr>
        <w:t>The Guardian</w:t>
      </w:r>
      <w:r>
        <w:rPr>
          <w:rFonts w:ascii="Times New Roman" w:hAnsi="Times New Roman" w:cs="Times New Roman"/>
          <w:sz w:val="24"/>
          <w:szCs w:val="24"/>
          <w:lang w:val="en-GB"/>
        </w:rPr>
        <w:t xml:space="preserve">, which was partly a response to the ones published by the </w:t>
      </w:r>
      <w:r>
        <w:rPr>
          <w:rFonts w:ascii="Times New Roman" w:hAnsi="Times New Roman" w:cs="Times New Roman"/>
          <w:i/>
          <w:sz w:val="24"/>
          <w:szCs w:val="24"/>
          <w:lang w:val="en-GB"/>
        </w:rPr>
        <w:t>The Daily Mail</w:t>
      </w:r>
      <w:r>
        <w:rPr>
          <w:rFonts w:ascii="Times New Roman" w:hAnsi="Times New Roman" w:cs="Times New Roman"/>
          <w:sz w:val="24"/>
          <w:szCs w:val="24"/>
          <w:lang w:val="en-GB"/>
        </w:rPr>
        <w:t xml:space="preserve">. A big difference that readers are likely to notice immediately is that Pidd picks up the points raised by </w:t>
      </w:r>
      <w:r>
        <w:rPr>
          <w:rFonts w:ascii="Times New Roman" w:hAnsi="Times New Roman" w:cs="Times New Roman"/>
          <w:i/>
          <w:sz w:val="24"/>
          <w:szCs w:val="24"/>
          <w:lang w:val="en-GB"/>
        </w:rPr>
        <w:t>The Daily Mail</w:t>
      </w:r>
      <w:r>
        <w:rPr>
          <w:rFonts w:ascii="Times New Roman" w:hAnsi="Times New Roman" w:cs="Times New Roman"/>
          <w:sz w:val="24"/>
          <w:szCs w:val="24"/>
          <w:lang w:val="en-GB"/>
        </w:rPr>
        <w:t xml:space="preserve"> and responds to each of them explicitly mentioning her sources, providing links and supporting evidence. For example, she gives a direct link to the official response with which the UK Department of Transport ruled out any form of bicycle registration system in 2021, the year before, and refers to the fact that North Korea is the only country in the world that requires licence plates for bicycles. Still, while she documents her well-argued positions, her tone is still set on a ‘us cyclists’ versus ‘them drivers’, in which drivers most of the time are depicted very negatively, as a simple KWIC search can show: </w:t>
      </w:r>
    </w:p>
    <w:p>
      <w:pPr>
        <w:shd w:val="clear" w:color="auto" w:fill="FFFFFF"/>
        <w:spacing w:after="0" w:line="240" w:lineRule="auto"/>
        <w:ind w:firstLine="709"/>
        <w:jc w:val="both"/>
        <w:rPr>
          <w:rFonts w:ascii="Times New Roman" w:hAnsi="Times New Roman" w:cs="Times New Roman"/>
          <w:sz w:val="24"/>
          <w:szCs w:val="24"/>
          <w:lang w:val="en-GB"/>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3"/>
        <w:gridCol w:w="983"/>
        <w:gridCol w:w="3974"/>
      </w:tblGrid>
      <w:tr>
        <w:tc>
          <w:tcPr>
            <w:tcW w:w="9628" w:type="dxa"/>
            <w:gridSpan w:val="3"/>
          </w:tcPr>
          <w:p>
            <w:pPr>
              <w:shd w:val="clear" w:color="auto" w:fill="FFFFFF"/>
              <w:rPr>
                <w:rFonts w:ascii="Courier" w:hAnsi="Courier" w:cs="Times New Roman"/>
                <w:sz w:val="14"/>
                <w:szCs w:val="14"/>
                <w:lang w:val="en-GB"/>
              </w:rPr>
            </w:pPr>
            <w:r>
              <w:rPr>
                <w:rFonts w:ascii="Courier" w:hAnsi="Courier" w:cs="Times New Roman"/>
                <w:sz w:val="14"/>
                <w:szCs w:val="14"/>
                <w:lang w:val="en-GB"/>
              </w:rPr>
              <w:t xml:space="preserve">Corpus: Guardian| Search Term: /driver.*/i| Occurrences: 14 (57.49)| Texts: 1| </w:t>
            </w:r>
          </w:p>
        </w:tc>
      </w:tr>
      <w:tr>
        <w:tc>
          <w:tcPr>
            <w:tcW w:w="4390" w:type="dxa"/>
          </w:tcPr>
          <w:p>
            <w:pPr>
              <w:rPr>
                <w:rFonts w:ascii="Courier" w:hAnsi="Courier" w:cs="Times New Roman"/>
                <w:sz w:val="14"/>
                <w:szCs w:val="14"/>
                <w:lang w:val="en-GB"/>
              </w:rPr>
            </w:pPr>
            <w:r>
              <w:rPr>
                <w:rFonts w:ascii="Courier" w:hAnsi="Courier" w:cs="Times New Roman"/>
                <w:sz w:val="14"/>
                <w:szCs w:val="14"/>
                <w:lang w:val="en-GB"/>
              </w:rPr>
              <w:t>Left</w:t>
            </w:r>
          </w:p>
        </w:tc>
        <w:tc>
          <w:tcPr>
            <w:tcW w:w="992" w:type="dxa"/>
          </w:tcPr>
          <w:p>
            <w:pPr>
              <w:rPr>
                <w:rFonts w:ascii="Courier" w:hAnsi="Courier" w:cs="Times New Roman"/>
                <w:sz w:val="14"/>
                <w:szCs w:val="14"/>
                <w:lang w:val="en-GB"/>
              </w:rPr>
            </w:pPr>
            <w:r>
              <w:rPr>
                <w:rFonts w:ascii="Courier" w:hAnsi="Courier" w:cs="Times New Roman"/>
                <w:sz w:val="14"/>
                <w:szCs w:val="14"/>
                <w:lang w:val="en-GB"/>
              </w:rPr>
              <w:t>Node</w:t>
            </w:r>
          </w:p>
        </w:tc>
        <w:tc>
          <w:tcPr>
            <w:tcW w:w="4246" w:type="dxa"/>
          </w:tcPr>
          <w:p>
            <w:pPr>
              <w:rPr>
                <w:rFonts w:ascii="Courier" w:hAnsi="Courier" w:cs="Times New Roman"/>
                <w:sz w:val="14"/>
                <w:szCs w:val="14"/>
                <w:lang w:val="en-GB"/>
              </w:rPr>
            </w:pPr>
            <w:r>
              <w:rPr>
                <w:rFonts w:ascii="Courier" w:hAnsi="Courier" w:cs="Times New Roman"/>
                <w:sz w:val="14"/>
                <w:szCs w:val="14"/>
                <w:lang w:val="en-GB"/>
              </w:rPr>
              <w:t>Right</w:t>
            </w:r>
          </w:p>
        </w:tc>
      </w:tr>
      <w:tr>
        <w:tc>
          <w:tcPr>
            <w:tcW w:w="4390" w:type="dxa"/>
          </w:tcPr>
          <w:p>
            <w:pPr>
              <w:jc w:val="right"/>
              <w:rPr>
                <w:rFonts w:ascii="Courier" w:hAnsi="Courier" w:cs="Times New Roman"/>
                <w:sz w:val="14"/>
                <w:szCs w:val="14"/>
                <w:lang w:val="en-GB"/>
              </w:rPr>
            </w:pPr>
            <w:r>
              <w:rPr>
                <w:rFonts w:ascii="Courier" w:hAnsi="Courier" w:cs="Times New Roman"/>
                <w:sz w:val="14"/>
                <w:szCs w:val="14"/>
                <w:lang w:val="en-GB"/>
              </w:rPr>
              <w:t xml:space="preserve">riders have always faced aggression from car </w:t>
            </w:r>
          </w:p>
        </w:tc>
        <w:tc>
          <w:tcPr>
            <w:tcW w:w="992" w:type="dxa"/>
          </w:tcPr>
          <w:p>
            <w:pPr>
              <w:jc w:val="center"/>
              <w:rPr>
                <w:rFonts w:ascii="Courier" w:hAnsi="Courier" w:cs="Times New Roman"/>
                <w:b/>
                <w:sz w:val="14"/>
                <w:szCs w:val="14"/>
                <w:lang w:val="en-GB"/>
              </w:rPr>
            </w:pPr>
            <w:r>
              <w:rPr>
                <w:rFonts w:ascii="Courier" w:hAnsi="Courier" w:cs="Times New Roman"/>
                <w:b/>
                <w:sz w:val="14"/>
                <w:szCs w:val="14"/>
                <w:lang w:val="en-GB"/>
              </w:rPr>
              <w:t>drivers.</w:t>
            </w:r>
          </w:p>
        </w:tc>
        <w:tc>
          <w:tcPr>
            <w:tcW w:w="4246" w:type="dxa"/>
          </w:tcPr>
          <w:p>
            <w:pPr>
              <w:rPr>
                <w:rFonts w:ascii="Courier" w:hAnsi="Courier" w:cs="Times New Roman"/>
                <w:sz w:val="14"/>
                <w:szCs w:val="14"/>
                <w:lang w:val="en-GB"/>
              </w:rPr>
            </w:pPr>
            <w:r>
              <w:rPr>
                <w:rFonts w:ascii="Courier" w:hAnsi="Courier" w:cs="Times New Roman"/>
                <w:sz w:val="14"/>
                <w:szCs w:val="14"/>
                <w:lang w:val="en-GB"/>
              </w:rPr>
              <w:t>But they now find themselves on the</w:t>
            </w:r>
          </w:p>
        </w:tc>
      </w:tr>
      <w:tr>
        <w:tc>
          <w:tcPr>
            <w:tcW w:w="4390" w:type="dxa"/>
          </w:tcPr>
          <w:p>
            <w:pPr>
              <w:jc w:val="right"/>
              <w:rPr>
                <w:rFonts w:ascii="Courier" w:hAnsi="Courier" w:cs="Times New Roman"/>
                <w:sz w:val="14"/>
                <w:szCs w:val="14"/>
                <w:lang w:val="en-GB"/>
              </w:rPr>
            </w:pPr>
            <w:r>
              <w:rPr>
                <w:rFonts w:ascii="Courier" w:hAnsi="Courier" w:cs="Times New Roman"/>
                <w:sz w:val="14"/>
                <w:szCs w:val="14"/>
                <w:lang w:val="en-GB"/>
              </w:rPr>
              <w:t>any kind of physical barrier; and cab</w:t>
            </w:r>
          </w:p>
        </w:tc>
        <w:tc>
          <w:tcPr>
            <w:tcW w:w="992" w:type="dxa"/>
          </w:tcPr>
          <w:p>
            <w:pPr>
              <w:jc w:val="center"/>
              <w:rPr>
                <w:rFonts w:ascii="Courier" w:hAnsi="Courier" w:cs="Times New Roman"/>
                <w:b/>
                <w:sz w:val="14"/>
                <w:szCs w:val="14"/>
                <w:lang w:val="en-GB"/>
              </w:rPr>
            </w:pPr>
            <w:r>
              <w:rPr>
                <w:rFonts w:ascii="Courier" w:hAnsi="Courier" w:cs="Times New Roman"/>
                <w:b/>
                <w:sz w:val="14"/>
                <w:szCs w:val="14"/>
                <w:lang w:val="en-GB"/>
              </w:rPr>
              <w:t>drivers</w:t>
            </w:r>
          </w:p>
        </w:tc>
        <w:tc>
          <w:tcPr>
            <w:tcW w:w="4246" w:type="dxa"/>
          </w:tcPr>
          <w:p>
            <w:pPr>
              <w:rPr>
                <w:rFonts w:ascii="Courier" w:hAnsi="Courier" w:cs="Times New Roman"/>
                <w:sz w:val="14"/>
                <w:szCs w:val="14"/>
                <w:lang w:val="en-GB"/>
              </w:rPr>
            </w:pPr>
            <w:r>
              <w:rPr>
                <w:rFonts w:ascii="Courier" w:hAnsi="Courier" w:cs="Times New Roman"/>
                <w:sz w:val="14"/>
                <w:szCs w:val="14"/>
                <w:lang w:val="en-GB"/>
              </w:rPr>
              <w:t>still seemed surprised to see me. Young</w:t>
            </w:r>
          </w:p>
        </w:tc>
      </w:tr>
      <w:tr>
        <w:tc>
          <w:tcPr>
            <w:tcW w:w="4390" w:type="dxa"/>
          </w:tcPr>
          <w:p>
            <w:pPr>
              <w:jc w:val="right"/>
              <w:rPr>
                <w:rFonts w:ascii="Courier" w:hAnsi="Courier" w:cs="Times New Roman"/>
                <w:sz w:val="14"/>
                <w:szCs w:val="14"/>
                <w:lang w:val="en-GB"/>
              </w:rPr>
            </w:pPr>
            <w:r>
              <w:rPr>
                <w:rFonts w:ascii="Courier" w:hAnsi="Courier" w:cs="Times New Roman"/>
                <w:sz w:val="14"/>
                <w:szCs w:val="14"/>
                <w:lang w:val="en-GB"/>
              </w:rPr>
              <w:t>I recently had a conversation with a</w:t>
            </w:r>
          </w:p>
        </w:tc>
        <w:tc>
          <w:tcPr>
            <w:tcW w:w="992" w:type="dxa"/>
          </w:tcPr>
          <w:p>
            <w:pPr>
              <w:jc w:val="center"/>
              <w:rPr>
                <w:rFonts w:ascii="Courier" w:hAnsi="Courier" w:cs="Times New Roman"/>
                <w:b/>
                <w:sz w:val="14"/>
                <w:szCs w:val="14"/>
                <w:lang w:val="en-GB"/>
              </w:rPr>
            </w:pPr>
            <w:r>
              <w:rPr>
                <w:rFonts w:ascii="Courier" w:hAnsi="Courier" w:cs="Times New Roman"/>
                <w:b/>
                <w:sz w:val="14"/>
                <w:szCs w:val="14"/>
                <w:lang w:val="en-GB"/>
              </w:rPr>
              <w:t>driver</w:t>
            </w:r>
          </w:p>
        </w:tc>
        <w:tc>
          <w:tcPr>
            <w:tcW w:w="4246" w:type="dxa"/>
          </w:tcPr>
          <w:p>
            <w:pPr>
              <w:rPr>
                <w:rFonts w:ascii="Courier" w:hAnsi="Courier" w:cs="Times New Roman"/>
                <w:sz w:val="14"/>
                <w:szCs w:val="14"/>
                <w:lang w:val="en-GB"/>
              </w:rPr>
            </w:pPr>
            <w:r>
              <w:rPr>
                <w:rFonts w:ascii="Courier" w:hAnsi="Courier" w:cs="Times New Roman"/>
                <w:sz w:val="14"/>
                <w:szCs w:val="14"/>
                <w:lang w:val="en-GB"/>
              </w:rPr>
              <w:t>whose opening gambit was: ‘If I had</w:t>
            </w:r>
          </w:p>
        </w:tc>
      </w:tr>
      <w:tr>
        <w:tc>
          <w:tcPr>
            <w:tcW w:w="4390" w:type="dxa"/>
          </w:tcPr>
          <w:p>
            <w:pPr>
              <w:jc w:val="right"/>
              <w:rPr>
                <w:rFonts w:ascii="Courier" w:hAnsi="Courier" w:cs="Times New Roman"/>
                <w:sz w:val="14"/>
                <w:szCs w:val="14"/>
                <w:lang w:val="en-GB"/>
              </w:rPr>
            </w:pPr>
            <w:r>
              <w:rPr>
                <w:rFonts w:ascii="Courier" w:hAnsi="Courier" w:cs="Times New Roman"/>
                <w:sz w:val="14"/>
                <w:szCs w:val="14"/>
                <w:lang w:val="en-GB"/>
              </w:rPr>
              <w:t xml:space="preserve">reported an increase in ‘punishment passes’, where </w:t>
            </w:r>
          </w:p>
        </w:tc>
        <w:tc>
          <w:tcPr>
            <w:tcW w:w="992" w:type="dxa"/>
          </w:tcPr>
          <w:p>
            <w:pPr>
              <w:jc w:val="center"/>
              <w:rPr>
                <w:rFonts w:ascii="Courier" w:hAnsi="Courier" w:cs="Times New Roman"/>
                <w:b/>
                <w:sz w:val="14"/>
                <w:szCs w:val="14"/>
                <w:lang w:val="en-GB"/>
              </w:rPr>
            </w:pPr>
            <w:r>
              <w:rPr>
                <w:rFonts w:ascii="Courier" w:hAnsi="Courier" w:cs="Times New Roman"/>
                <w:b/>
                <w:sz w:val="14"/>
                <w:szCs w:val="14"/>
                <w:lang w:val="en-GB"/>
              </w:rPr>
              <w:t>drivers</w:t>
            </w:r>
          </w:p>
        </w:tc>
        <w:tc>
          <w:tcPr>
            <w:tcW w:w="4246" w:type="dxa"/>
          </w:tcPr>
          <w:p>
            <w:pPr>
              <w:rPr>
                <w:rFonts w:ascii="Courier" w:hAnsi="Courier" w:cs="Times New Roman"/>
                <w:sz w:val="14"/>
                <w:szCs w:val="14"/>
                <w:lang w:val="en-GB"/>
              </w:rPr>
            </w:pPr>
            <w:r>
              <w:rPr>
                <w:rFonts w:ascii="Courier" w:hAnsi="Courier" w:cs="Times New Roman"/>
                <w:sz w:val="14"/>
                <w:szCs w:val="14"/>
                <w:lang w:val="en-GB"/>
              </w:rPr>
              <w:t>deliberately pass them closely to give them</w:t>
            </w:r>
          </w:p>
        </w:tc>
      </w:tr>
      <w:tr>
        <w:tc>
          <w:tcPr>
            <w:tcW w:w="4390" w:type="dxa"/>
          </w:tcPr>
          <w:p>
            <w:pPr>
              <w:jc w:val="right"/>
              <w:rPr>
                <w:rFonts w:ascii="Courier" w:hAnsi="Courier" w:cs="Times New Roman"/>
                <w:sz w:val="14"/>
                <w:szCs w:val="14"/>
                <w:lang w:val="en-GB"/>
              </w:rPr>
            </w:pPr>
            <w:r>
              <w:rPr>
                <w:rFonts w:ascii="Courier" w:hAnsi="Courier" w:cs="Times New Roman"/>
                <w:sz w:val="14"/>
                <w:szCs w:val="14"/>
                <w:lang w:val="en-GB"/>
              </w:rPr>
              <w:t>have at least one story of deliberate</w:t>
            </w:r>
          </w:p>
        </w:tc>
        <w:tc>
          <w:tcPr>
            <w:tcW w:w="992" w:type="dxa"/>
          </w:tcPr>
          <w:p>
            <w:pPr>
              <w:jc w:val="center"/>
              <w:rPr>
                <w:rFonts w:ascii="Courier" w:hAnsi="Courier" w:cs="Times New Roman"/>
                <w:b/>
                <w:sz w:val="14"/>
                <w:szCs w:val="14"/>
                <w:lang w:val="en-GB"/>
              </w:rPr>
            </w:pPr>
            <w:r>
              <w:rPr>
                <w:rFonts w:ascii="Courier" w:hAnsi="Courier" w:cs="Times New Roman"/>
                <w:b/>
                <w:sz w:val="14"/>
                <w:szCs w:val="14"/>
                <w:lang w:val="en-GB"/>
              </w:rPr>
              <w:t>driver</w:t>
            </w:r>
          </w:p>
        </w:tc>
        <w:tc>
          <w:tcPr>
            <w:tcW w:w="4246" w:type="dxa"/>
          </w:tcPr>
          <w:p>
            <w:pPr>
              <w:rPr>
                <w:rFonts w:ascii="Courier" w:hAnsi="Courier" w:cs="Times New Roman"/>
                <w:sz w:val="14"/>
                <w:szCs w:val="14"/>
                <w:lang w:val="en-GB"/>
              </w:rPr>
            </w:pPr>
            <w:r>
              <w:rPr>
                <w:rFonts w:ascii="Courier" w:hAnsi="Courier" w:cs="Times New Roman"/>
                <w:sz w:val="14"/>
                <w:szCs w:val="14"/>
                <w:lang w:val="en-GB"/>
              </w:rPr>
              <w:t>aggression. The unlucky ones will have the</w:t>
            </w:r>
          </w:p>
        </w:tc>
      </w:tr>
      <w:tr>
        <w:tc>
          <w:tcPr>
            <w:tcW w:w="4390" w:type="dxa"/>
          </w:tcPr>
          <w:p>
            <w:pPr>
              <w:jc w:val="right"/>
              <w:rPr>
                <w:rFonts w:ascii="Courier" w:hAnsi="Courier" w:cs="Times New Roman"/>
                <w:sz w:val="14"/>
                <w:szCs w:val="14"/>
                <w:lang w:val="en-GB"/>
              </w:rPr>
            </w:pPr>
            <w:r>
              <w:rPr>
                <w:rFonts w:ascii="Courier" w:hAnsi="Courier" w:cs="Times New Roman"/>
                <w:sz w:val="14"/>
                <w:szCs w:val="14"/>
                <w:lang w:val="en-GB"/>
              </w:rPr>
              <w:t>why we inspire such vitriol. Why do</w:t>
            </w:r>
          </w:p>
        </w:tc>
        <w:tc>
          <w:tcPr>
            <w:tcW w:w="992" w:type="dxa"/>
          </w:tcPr>
          <w:p>
            <w:pPr>
              <w:jc w:val="center"/>
              <w:rPr>
                <w:rFonts w:ascii="Courier" w:hAnsi="Courier" w:cs="Times New Roman"/>
                <w:b/>
                <w:sz w:val="14"/>
                <w:szCs w:val="14"/>
                <w:lang w:val="en-GB"/>
              </w:rPr>
            </w:pPr>
            <w:r>
              <w:rPr>
                <w:rFonts w:ascii="Courier" w:hAnsi="Courier" w:cs="Times New Roman"/>
                <w:b/>
                <w:sz w:val="14"/>
                <w:szCs w:val="14"/>
                <w:lang w:val="en-GB"/>
              </w:rPr>
              <w:t>drivers</w:t>
            </w:r>
          </w:p>
        </w:tc>
        <w:tc>
          <w:tcPr>
            <w:tcW w:w="4246" w:type="dxa"/>
          </w:tcPr>
          <w:p>
            <w:pPr>
              <w:rPr>
                <w:rFonts w:ascii="Courier" w:hAnsi="Courier" w:cs="Times New Roman"/>
                <w:sz w:val="14"/>
                <w:szCs w:val="14"/>
                <w:lang w:val="en-GB"/>
              </w:rPr>
            </w:pPr>
            <w:r>
              <w:rPr>
                <w:rFonts w:ascii="Courier" w:hAnsi="Courier" w:cs="Times New Roman"/>
                <w:sz w:val="14"/>
                <w:szCs w:val="14"/>
                <w:lang w:val="en-GB"/>
              </w:rPr>
              <w:t>not thank us for not adding another</w:t>
            </w:r>
          </w:p>
        </w:tc>
      </w:tr>
      <w:tr>
        <w:tc>
          <w:tcPr>
            <w:tcW w:w="4390" w:type="dxa"/>
          </w:tcPr>
          <w:p>
            <w:pPr>
              <w:jc w:val="right"/>
              <w:rPr>
                <w:rFonts w:ascii="Courier" w:hAnsi="Courier" w:cs="Times New Roman"/>
                <w:sz w:val="14"/>
                <w:szCs w:val="14"/>
                <w:lang w:val="en-GB"/>
              </w:rPr>
            </w:pPr>
            <w:r>
              <w:rPr>
                <w:rFonts w:ascii="Courier" w:hAnsi="Courier" w:cs="Times New Roman"/>
                <w:sz w:val="14"/>
                <w:szCs w:val="14"/>
                <w:lang w:val="en-GB"/>
              </w:rPr>
              <w:t>organisation, thinks that special cycle clothing helps</w:t>
            </w:r>
          </w:p>
        </w:tc>
        <w:tc>
          <w:tcPr>
            <w:tcW w:w="992" w:type="dxa"/>
          </w:tcPr>
          <w:p>
            <w:pPr>
              <w:jc w:val="center"/>
              <w:rPr>
                <w:rFonts w:ascii="Courier" w:hAnsi="Courier" w:cs="Times New Roman"/>
                <w:b/>
                <w:sz w:val="14"/>
                <w:szCs w:val="14"/>
                <w:lang w:val="en-GB"/>
              </w:rPr>
            </w:pPr>
            <w:r>
              <w:rPr>
                <w:rFonts w:ascii="Courier" w:hAnsi="Courier" w:cs="Times New Roman"/>
                <w:b/>
                <w:sz w:val="14"/>
                <w:szCs w:val="14"/>
                <w:lang w:val="en-GB"/>
              </w:rPr>
              <w:t>drivers</w:t>
            </w:r>
          </w:p>
        </w:tc>
        <w:tc>
          <w:tcPr>
            <w:tcW w:w="4246" w:type="dxa"/>
          </w:tcPr>
          <w:p>
            <w:pPr>
              <w:rPr>
                <w:rFonts w:ascii="Courier" w:hAnsi="Courier" w:cs="Times New Roman"/>
                <w:sz w:val="14"/>
                <w:szCs w:val="14"/>
                <w:lang w:val="en-GB"/>
              </w:rPr>
            </w:pPr>
            <w:r>
              <w:rPr>
                <w:rFonts w:ascii="Courier" w:hAnsi="Courier" w:cs="Times New Roman"/>
                <w:sz w:val="14"/>
                <w:szCs w:val="14"/>
                <w:lang w:val="en-GB"/>
              </w:rPr>
              <w:t>to ‘other’ cyclists, leading Australian researchers to</w:t>
            </w:r>
          </w:p>
        </w:tc>
      </w:tr>
      <w:tr>
        <w:tc>
          <w:tcPr>
            <w:tcW w:w="4390" w:type="dxa"/>
          </w:tcPr>
          <w:p>
            <w:pPr>
              <w:jc w:val="right"/>
              <w:rPr>
                <w:rFonts w:ascii="Courier" w:hAnsi="Courier" w:cs="Times New Roman"/>
                <w:sz w:val="14"/>
                <w:szCs w:val="14"/>
                <w:lang w:val="en-GB"/>
              </w:rPr>
            </w:pPr>
            <w:r>
              <w:rPr>
                <w:rFonts w:ascii="Courier" w:hAnsi="Courier" w:cs="Times New Roman"/>
                <w:sz w:val="14"/>
                <w:szCs w:val="14"/>
                <w:lang w:val="en-GB"/>
              </w:rPr>
              <w:t>the wearing of hi-vis and helmets encourages</w:t>
            </w:r>
          </w:p>
        </w:tc>
        <w:tc>
          <w:tcPr>
            <w:tcW w:w="992" w:type="dxa"/>
          </w:tcPr>
          <w:p>
            <w:pPr>
              <w:jc w:val="center"/>
              <w:rPr>
                <w:rFonts w:ascii="Courier" w:hAnsi="Courier" w:cs="Times New Roman"/>
                <w:b/>
                <w:sz w:val="14"/>
                <w:szCs w:val="14"/>
                <w:lang w:val="en-GB"/>
              </w:rPr>
            </w:pPr>
            <w:r>
              <w:rPr>
                <w:rFonts w:ascii="Courier" w:hAnsi="Courier" w:cs="Times New Roman"/>
                <w:b/>
                <w:sz w:val="14"/>
                <w:szCs w:val="14"/>
                <w:lang w:val="en-GB"/>
              </w:rPr>
              <w:t>drivers</w:t>
            </w:r>
          </w:p>
        </w:tc>
        <w:tc>
          <w:tcPr>
            <w:tcW w:w="4246" w:type="dxa"/>
          </w:tcPr>
          <w:p>
            <w:pPr>
              <w:rPr>
                <w:rFonts w:ascii="Courier" w:hAnsi="Courier" w:cs="Times New Roman"/>
                <w:sz w:val="14"/>
                <w:szCs w:val="14"/>
                <w:lang w:val="en-GB"/>
              </w:rPr>
            </w:pPr>
            <w:r>
              <w:rPr>
                <w:rFonts w:ascii="Courier" w:hAnsi="Courier" w:cs="Times New Roman"/>
                <w:sz w:val="14"/>
                <w:szCs w:val="14"/>
                <w:lang w:val="en-GB"/>
              </w:rPr>
              <w:t>to behave badly. One memorable study from</w:t>
            </w:r>
          </w:p>
        </w:tc>
      </w:tr>
      <w:tr>
        <w:tc>
          <w:tcPr>
            <w:tcW w:w="4390" w:type="dxa"/>
          </w:tcPr>
          <w:p>
            <w:pPr>
              <w:jc w:val="right"/>
              <w:rPr>
                <w:rFonts w:ascii="Courier" w:hAnsi="Courier" w:cs="Times New Roman"/>
                <w:sz w:val="14"/>
                <w:szCs w:val="14"/>
                <w:lang w:val="en-GB"/>
              </w:rPr>
            </w:pPr>
            <w:r>
              <w:rPr>
                <w:rFonts w:ascii="Courier" w:hAnsi="Courier" w:cs="Times New Roman"/>
                <w:sz w:val="14"/>
                <w:szCs w:val="14"/>
                <w:lang w:val="en-GB"/>
              </w:rPr>
              <w:t>a child on a cycle commute now.</w:t>
            </w:r>
          </w:p>
        </w:tc>
        <w:tc>
          <w:tcPr>
            <w:tcW w:w="992" w:type="dxa"/>
          </w:tcPr>
          <w:p>
            <w:pPr>
              <w:jc w:val="center"/>
              <w:rPr>
                <w:rFonts w:ascii="Courier" w:hAnsi="Courier" w:cs="Times New Roman"/>
                <w:b/>
                <w:sz w:val="14"/>
                <w:szCs w:val="14"/>
                <w:lang w:val="en-GB"/>
              </w:rPr>
            </w:pPr>
            <w:r>
              <w:rPr>
                <w:rFonts w:ascii="Courier" w:hAnsi="Courier" w:cs="Times New Roman"/>
                <w:b/>
                <w:sz w:val="14"/>
                <w:szCs w:val="14"/>
                <w:lang w:val="en-GB"/>
              </w:rPr>
              <w:t>Drivers</w:t>
            </w:r>
          </w:p>
        </w:tc>
        <w:tc>
          <w:tcPr>
            <w:tcW w:w="4246" w:type="dxa"/>
          </w:tcPr>
          <w:p>
            <w:pPr>
              <w:rPr>
                <w:rFonts w:ascii="Courier" w:hAnsi="Courier" w:cs="Times New Roman"/>
                <w:sz w:val="14"/>
                <w:szCs w:val="14"/>
                <w:lang w:val="en-GB"/>
              </w:rPr>
            </w:pPr>
            <w:r>
              <w:rPr>
                <w:rFonts w:ascii="Courier" w:hAnsi="Courier" w:cs="Times New Roman"/>
                <w:sz w:val="14"/>
                <w:szCs w:val="14"/>
                <w:lang w:val="en-GB"/>
              </w:rPr>
              <w:t>are more aware of cyclists and I’d</w:t>
            </w:r>
          </w:p>
        </w:tc>
      </w:tr>
      <w:tr>
        <w:tc>
          <w:tcPr>
            <w:tcW w:w="4390" w:type="dxa"/>
          </w:tcPr>
          <w:p>
            <w:pPr>
              <w:jc w:val="right"/>
              <w:rPr>
                <w:rFonts w:ascii="Courier" w:hAnsi="Courier" w:cs="Times New Roman"/>
                <w:sz w:val="14"/>
                <w:szCs w:val="14"/>
                <w:lang w:val="en-GB"/>
              </w:rPr>
            </w:pPr>
            <w:r>
              <w:rPr>
                <w:rFonts w:ascii="Courier" w:hAnsi="Courier" w:cs="Times New Roman"/>
                <w:sz w:val="14"/>
                <w:szCs w:val="14"/>
                <w:lang w:val="en-GB"/>
              </w:rPr>
              <w:t>shout back when they are threatened by</w:t>
            </w:r>
          </w:p>
        </w:tc>
        <w:tc>
          <w:tcPr>
            <w:tcW w:w="992" w:type="dxa"/>
          </w:tcPr>
          <w:p>
            <w:pPr>
              <w:jc w:val="center"/>
              <w:rPr>
                <w:rFonts w:ascii="Courier" w:hAnsi="Courier" w:cs="Times New Roman"/>
                <w:b/>
                <w:sz w:val="14"/>
                <w:szCs w:val="14"/>
                <w:lang w:val="en-GB"/>
              </w:rPr>
            </w:pPr>
            <w:r>
              <w:rPr>
                <w:rFonts w:ascii="Courier" w:hAnsi="Courier" w:cs="Times New Roman"/>
                <w:b/>
                <w:sz w:val="14"/>
                <w:szCs w:val="14"/>
                <w:lang w:val="en-GB"/>
              </w:rPr>
              <w:t>drivers.</w:t>
            </w:r>
          </w:p>
        </w:tc>
        <w:tc>
          <w:tcPr>
            <w:tcW w:w="4246" w:type="dxa"/>
          </w:tcPr>
          <w:p>
            <w:pPr>
              <w:rPr>
                <w:rFonts w:ascii="Courier" w:hAnsi="Courier" w:cs="Times New Roman"/>
                <w:sz w:val="14"/>
                <w:szCs w:val="14"/>
                <w:lang w:val="en-GB"/>
              </w:rPr>
            </w:pPr>
            <w:r>
              <w:rPr>
                <w:rFonts w:ascii="Courier" w:hAnsi="Courier" w:cs="Times New Roman"/>
                <w:sz w:val="14"/>
                <w:szCs w:val="14"/>
                <w:lang w:val="en-GB"/>
              </w:rPr>
              <w:t>Cars pose an existential threat to cyclists</w:t>
            </w:r>
          </w:p>
        </w:tc>
      </w:tr>
      <w:tr>
        <w:tc>
          <w:tcPr>
            <w:tcW w:w="4390" w:type="dxa"/>
          </w:tcPr>
          <w:p>
            <w:pPr>
              <w:jc w:val="right"/>
              <w:rPr>
                <w:rFonts w:ascii="Courier" w:hAnsi="Courier" w:cs="Times New Roman"/>
                <w:sz w:val="14"/>
                <w:szCs w:val="14"/>
                <w:lang w:val="en-GB"/>
              </w:rPr>
            </w:pPr>
            <w:r>
              <w:rPr>
                <w:rFonts w:ascii="Courier" w:hAnsi="Courier" w:cs="Times New Roman"/>
                <w:sz w:val="14"/>
                <w:szCs w:val="14"/>
                <w:lang w:val="en-GB"/>
              </w:rPr>
              <w:t>for protected bike lanes may be making</w:t>
            </w:r>
          </w:p>
        </w:tc>
        <w:tc>
          <w:tcPr>
            <w:tcW w:w="992" w:type="dxa"/>
          </w:tcPr>
          <w:p>
            <w:pPr>
              <w:jc w:val="center"/>
              <w:rPr>
                <w:rFonts w:ascii="Courier" w:hAnsi="Courier" w:cs="Times New Roman"/>
                <w:b/>
                <w:sz w:val="14"/>
                <w:szCs w:val="14"/>
                <w:lang w:val="en-GB"/>
              </w:rPr>
            </w:pPr>
            <w:r>
              <w:rPr>
                <w:rFonts w:ascii="Courier" w:hAnsi="Courier" w:cs="Times New Roman"/>
                <w:b/>
                <w:sz w:val="14"/>
                <w:szCs w:val="14"/>
                <w:lang w:val="en-GB"/>
              </w:rPr>
              <w:t>drivers</w:t>
            </w:r>
          </w:p>
        </w:tc>
        <w:tc>
          <w:tcPr>
            <w:tcW w:w="4246" w:type="dxa"/>
          </w:tcPr>
          <w:p>
            <w:pPr>
              <w:rPr>
                <w:rFonts w:ascii="Courier" w:hAnsi="Courier" w:cs="Times New Roman"/>
                <w:sz w:val="14"/>
                <w:szCs w:val="14"/>
                <w:lang w:val="en-GB"/>
              </w:rPr>
            </w:pPr>
            <w:r>
              <w:rPr>
                <w:rFonts w:ascii="Courier" w:hAnsi="Courier" w:cs="Times New Roman"/>
                <w:sz w:val="14"/>
                <w:szCs w:val="14"/>
                <w:lang w:val="en-GB"/>
              </w:rPr>
              <w:t>resentful, says Bedford. Last month, she burst</w:t>
            </w:r>
          </w:p>
        </w:tc>
      </w:tr>
      <w:tr>
        <w:tc>
          <w:tcPr>
            <w:tcW w:w="4390" w:type="dxa"/>
          </w:tcPr>
          <w:p>
            <w:pPr>
              <w:jc w:val="right"/>
              <w:rPr>
                <w:rFonts w:ascii="Courier" w:hAnsi="Courier" w:cs="Times New Roman"/>
                <w:sz w:val="14"/>
                <w:szCs w:val="14"/>
                <w:lang w:val="en-GB"/>
              </w:rPr>
            </w:pPr>
            <w:r>
              <w:rPr>
                <w:rFonts w:ascii="Courier" w:hAnsi="Courier" w:cs="Times New Roman"/>
                <w:sz w:val="14"/>
                <w:szCs w:val="14"/>
                <w:lang w:val="en-GB"/>
              </w:rPr>
              <w:t>involved in a verbal altercation with a</w:t>
            </w:r>
          </w:p>
        </w:tc>
        <w:tc>
          <w:tcPr>
            <w:tcW w:w="992" w:type="dxa"/>
          </w:tcPr>
          <w:p>
            <w:pPr>
              <w:jc w:val="center"/>
              <w:rPr>
                <w:rFonts w:ascii="Courier" w:hAnsi="Courier" w:cs="Times New Roman"/>
                <w:b/>
                <w:sz w:val="14"/>
                <w:szCs w:val="14"/>
                <w:lang w:val="en-GB"/>
              </w:rPr>
            </w:pPr>
            <w:r>
              <w:rPr>
                <w:rFonts w:ascii="Courier" w:hAnsi="Courier" w:cs="Times New Roman"/>
                <w:b/>
                <w:sz w:val="14"/>
                <w:szCs w:val="14"/>
                <w:lang w:val="en-GB"/>
              </w:rPr>
              <w:t>driver</w:t>
            </w:r>
          </w:p>
        </w:tc>
        <w:tc>
          <w:tcPr>
            <w:tcW w:w="4246" w:type="dxa"/>
          </w:tcPr>
          <w:p>
            <w:pPr>
              <w:rPr>
                <w:rFonts w:ascii="Courier" w:hAnsi="Courier" w:cs="Times New Roman"/>
                <w:sz w:val="14"/>
                <w:szCs w:val="14"/>
                <w:lang w:val="en-GB"/>
              </w:rPr>
            </w:pPr>
            <w:r>
              <w:rPr>
                <w:rFonts w:ascii="Courier" w:hAnsi="Courier" w:cs="Times New Roman"/>
                <w:sz w:val="14"/>
                <w:szCs w:val="14"/>
                <w:lang w:val="en-GB"/>
              </w:rPr>
              <w:t>who then rammed into the back of</w:t>
            </w:r>
          </w:p>
        </w:tc>
      </w:tr>
      <w:tr>
        <w:tc>
          <w:tcPr>
            <w:tcW w:w="4390" w:type="dxa"/>
          </w:tcPr>
          <w:p>
            <w:pPr>
              <w:jc w:val="right"/>
              <w:rPr>
                <w:rFonts w:ascii="Courier" w:hAnsi="Courier" w:cs="Times New Roman"/>
                <w:sz w:val="14"/>
                <w:szCs w:val="14"/>
                <w:lang w:val="en-GB"/>
              </w:rPr>
            </w:pPr>
            <w:r>
              <w:rPr>
                <w:rFonts w:ascii="Courier" w:hAnsi="Courier" w:cs="Times New Roman"/>
                <w:sz w:val="14"/>
                <w:szCs w:val="14"/>
                <w:lang w:val="en-GB"/>
              </w:rPr>
              <w:t>not needed, not acceptable. And I think</w:t>
            </w:r>
          </w:p>
        </w:tc>
        <w:tc>
          <w:tcPr>
            <w:tcW w:w="992" w:type="dxa"/>
          </w:tcPr>
          <w:p>
            <w:pPr>
              <w:jc w:val="center"/>
              <w:rPr>
                <w:rFonts w:ascii="Courier" w:hAnsi="Courier" w:cs="Times New Roman"/>
                <w:b/>
                <w:sz w:val="14"/>
                <w:szCs w:val="14"/>
                <w:lang w:val="en-GB"/>
              </w:rPr>
            </w:pPr>
            <w:r>
              <w:rPr>
                <w:rFonts w:ascii="Courier" w:hAnsi="Courier" w:cs="Times New Roman"/>
                <w:b/>
                <w:sz w:val="14"/>
                <w:szCs w:val="14"/>
                <w:lang w:val="en-GB"/>
              </w:rPr>
              <w:t>drivers</w:t>
            </w:r>
          </w:p>
        </w:tc>
        <w:tc>
          <w:tcPr>
            <w:tcW w:w="4246" w:type="dxa"/>
          </w:tcPr>
          <w:p>
            <w:pPr>
              <w:rPr>
                <w:rFonts w:ascii="Courier" w:hAnsi="Courier" w:cs="Times New Roman"/>
                <w:sz w:val="14"/>
                <w:szCs w:val="14"/>
                <w:lang w:val="en-GB"/>
              </w:rPr>
            </w:pPr>
            <w:r>
              <w:rPr>
                <w:rFonts w:ascii="Courier" w:hAnsi="Courier" w:cs="Times New Roman"/>
                <w:sz w:val="14"/>
                <w:szCs w:val="14"/>
                <w:lang w:val="en-GB"/>
              </w:rPr>
              <w:t>just need to think about that when</w:t>
            </w:r>
          </w:p>
        </w:tc>
      </w:tr>
      <w:tr>
        <w:tc>
          <w:tcPr>
            <w:tcW w:w="4390" w:type="dxa"/>
          </w:tcPr>
          <w:p>
            <w:pPr>
              <w:jc w:val="right"/>
              <w:rPr>
                <w:rFonts w:ascii="Courier" w:hAnsi="Courier" w:cs="Times New Roman"/>
                <w:sz w:val="14"/>
                <w:szCs w:val="14"/>
                <w:lang w:val="en-GB"/>
              </w:rPr>
            </w:pPr>
            <w:r>
              <w:rPr>
                <w:rFonts w:ascii="Courier" w:hAnsi="Courier" w:cs="Times New Roman"/>
                <w:sz w:val="14"/>
                <w:szCs w:val="14"/>
                <w:lang w:val="en-GB"/>
              </w:rPr>
              <w:t>most road traffic enforcement should focus on</w:t>
            </w:r>
          </w:p>
        </w:tc>
        <w:tc>
          <w:tcPr>
            <w:tcW w:w="992" w:type="dxa"/>
          </w:tcPr>
          <w:p>
            <w:pPr>
              <w:jc w:val="center"/>
              <w:rPr>
                <w:rFonts w:ascii="Courier" w:hAnsi="Courier" w:cs="Times New Roman"/>
                <w:b/>
                <w:sz w:val="14"/>
                <w:szCs w:val="14"/>
                <w:lang w:val="en-GB"/>
              </w:rPr>
            </w:pPr>
            <w:r>
              <w:rPr>
                <w:rFonts w:ascii="Courier" w:hAnsi="Courier" w:cs="Times New Roman"/>
                <w:b/>
                <w:sz w:val="14"/>
                <w:szCs w:val="14"/>
                <w:lang w:val="en-GB"/>
              </w:rPr>
              <w:t>drivers.</w:t>
            </w:r>
          </w:p>
        </w:tc>
        <w:tc>
          <w:tcPr>
            <w:tcW w:w="4246" w:type="dxa"/>
          </w:tcPr>
          <w:p>
            <w:pPr>
              <w:rPr>
                <w:rFonts w:ascii="Courier" w:hAnsi="Courier" w:cs="Times New Roman"/>
                <w:sz w:val="14"/>
                <w:szCs w:val="14"/>
                <w:lang w:val="en-GB"/>
              </w:rPr>
            </w:pPr>
            <w:r>
              <w:rPr>
                <w:rFonts w:ascii="Courier" w:hAnsi="Courier" w:cs="Times New Roman"/>
                <w:sz w:val="14"/>
                <w:szCs w:val="14"/>
                <w:lang w:val="en-GB"/>
              </w:rPr>
              <w:t>‘I always say we should enforce proportional</w:t>
            </w:r>
          </w:p>
        </w:tc>
      </w:tr>
    </w:tbl>
    <w:p>
      <w:pPr>
        <w:shd w:val="clear" w:color="auto" w:fill="FFFFFF"/>
        <w:spacing w:after="0" w:line="240" w:lineRule="auto"/>
        <w:ind w:firstLine="709"/>
        <w:jc w:val="both"/>
        <w:rPr>
          <w:rFonts w:ascii="Times New Roman" w:hAnsi="Times New Roman" w:cs="Times New Roman"/>
          <w:sz w:val="24"/>
          <w:szCs w:val="24"/>
          <w:lang w:val="en-GB"/>
        </w:rPr>
      </w:pP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only occurrence in which ‘drivers’ are framed positively ‘Drivers are more aware of cyclists’ is part of a quotation from an interview in which the positive effect of protected cycle lanes is being discussed. But it is followed by a lengthier account from another interviewee who reports abuse she experienced and her general feeling of vulnerability due to a “definite decline in driving standards”. In </w:t>
      </w:r>
      <w:r>
        <w:rPr>
          <w:rFonts w:ascii="Times New Roman" w:hAnsi="Times New Roman" w:cs="Times New Roman"/>
          <w:i/>
          <w:sz w:val="24"/>
          <w:szCs w:val="24"/>
          <w:lang w:val="en-GB"/>
        </w:rPr>
        <w:t>The Guardian</w:t>
      </w:r>
      <w:r>
        <w:rPr>
          <w:rFonts w:ascii="Times New Roman" w:hAnsi="Times New Roman" w:cs="Times New Roman"/>
          <w:sz w:val="24"/>
          <w:szCs w:val="24"/>
          <w:lang w:val="en-GB"/>
        </w:rPr>
        <w:t xml:space="preserve"> we also find the typical mitigation move, first recognizing the opponent’s argument in order to attack immediately after:</w:t>
      </w:r>
    </w:p>
    <w:p>
      <w:pPr>
        <w:shd w:val="clear" w:color="auto" w:fill="FFFFFF"/>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Any cyclist who claims they never see others pedalling merrily through red lights or on the pavement is probably not telling the truth. But as the lead for fatal road accidents for the National Police Chiefs’ Council, Det Ch Supt Andy Cox, says, the anti-cycling hysteria is out of all proportion to the danger cyclists pose to society. (Pidd)</w:t>
      </w: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first sentence of this passage also shows a case of subtle denial: cyclists who claim they never see </w:t>
      </w:r>
      <w:r>
        <w:rPr>
          <w:rFonts w:ascii="Times New Roman" w:hAnsi="Times New Roman" w:cs="Times New Roman"/>
          <w:i/>
          <w:sz w:val="24"/>
          <w:szCs w:val="24"/>
          <w:lang w:val="en-GB"/>
        </w:rPr>
        <w:t>others</w:t>
      </w:r>
      <w:r>
        <w:rPr>
          <w:rFonts w:ascii="Times New Roman" w:hAnsi="Times New Roman" w:cs="Times New Roman"/>
          <w:sz w:val="24"/>
          <w:szCs w:val="24"/>
          <w:lang w:val="en-GB"/>
        </w:rPr>
        <w:t xml:space="preserve"> are </w:t>
      </w:r>
      <w:r>
        <w:rPr>
          <w:rFonts w:ascii="Times New Roman" w:hAnsi="Times New Roman" w:cs="Times New Roman"/>
          <w:i/>
          <w:sz w:val="24"/>
          <w:szCs w:val="24"/>
          <w:lang w:val="en-GB"/>
        </w:rPr>
        <w:t>probably</w:t>
      </w:r>
      <w:r>
        <w:rPr>
          <w:rFonts w:ascii="Times New Roman" w:hAnsi="Times New Roman" w:cs="Times New Roman"/>
          <w:sz w:val="24"/>
          <w:szCs w:val="24"/>
          <w:lang w:val="en-GB"/>
        </w:rPr>
        <w:t xml:space="preserve"> not telling the truth. The possibility that those cyclists pedal through red lights or on the pavement themselves is not even mentioned. Pidd mentions and quotes Chris Boardman, who was appointed permanent National Active Travel Commissioner in June 2022, but she does not seem to follow his advice.</w:t>
      </w:r>
    </w:p>
    <w:p>
      <w:pPr>
        <w:shd w:val="clear" w:color="auto" w:fill="FFFFFF"/>
        <w:spacing w:after="0" w:line="240" w:lineRule="auto"/>
        <w:ind w:left="708"/>
        <w:jc w:val="both"/>
        <w:rPr>
          <w:rFonts w:ascii="Times New Roman" w:hAnsi="Times New Roman" w:cs="Times New Roman"/>
          <w:sz w:val="24"/>
          <w:szCs w:val="24"/>
          <w:lang w:val="en-GB"/>
        </w:rPr>
      </w:pPr>
      <w:r>
        <w:rPr>
          <w:rFonts w:ascii="Times New Roman" w:hAnsi="Times New Roman" w:cs="Times New Roman"/>
          <w:sz w:val="24"/>
          <w:szCs w:val="24"/>
          <w:lang w:val="en-GB"/>
        </w:rPr>
        <w:t>He also decided to stop using the word cyclist, preferring ‘person on a bike’ because it is a reminder there is a human in the saddle. […] Boardman will not be drawn on whether he thinks the culture war on cyclists is leading to more aggression on the road, saying he deals in statistics, not anecdotes, and that there is ‘statistically proven 70% support for active travel, even if it takes some space away from driving’. (Pidd)</w:t>
      </w:r>
    </w:p>
    <w:p>
      <w:pPr>
        <w:pStyle w:val="Default"/>
        <w:jc w:val="both"/>
        <w:rPr>
          <w:rFonts w:ascii="Times New Roman" w:hAnsi="Times New Roman" w:cs="Times New Roman"/>
          <w:lang w:val="en-GB"/>
        </w:rPr>
      </w:pPr>
      <w:r>
        <w:rPr>
          <w:rFonts w:ascii="Times New Roman" w:hAnsi="Times New Roman" w:cs="Times New Roman"/>
          <w:lang w:val="en-GB"/>
        </w:rPr>
        <w:t xml:space="preserve">Even if Pidd’s article aims to promote a better opinion of people who cycle, the way in which identities are constructed through labels to reinforce the hegemonic destructive story of “drivers” who dominate the road and behave badly towards “cyclist” does not contribute to the required change of narrative. Perhaps unconsciously, Pidd also reinforces a toxic masculinity narrative, as she mentions catcalls she experienced, “a guy” who “saw cyclists as the enemy”, “another man” who attacked her on Twitter, and interviews two women who cycle: the former celebrating that she is “no longer the only woman at traffic lights, and it feels less like a crazed Strava contest” and the latter reporting verbal aggression by “an angry man” and “a man in an Audi”. All the aggressive, exaggerate, competitive people mentioned in the article are men, even as cyclists in the “crazed Strava” quote. We have mentioned in the introduction that sexism intersects discrimination against people who cycle and a problem of male aggressive drivers certainly exists, paired with many statistical studies showing that men are involved in collisions more than women, with worse consequences (see Al-Balbissi 2003:72). This fact is also fuelled by a destructive story (Stibbe 2021) that labels male drivers as more aggressive, impatient, prone to competition. The examples selected by Pidd may reinforce this destructive story rather than contribute to the promotion of a beneficial story in which all people can behave well on the road notwithstanding their gender.  </w:t>
      </w: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topic of toxic masculinity brings us to the third and final article we shall observe. It was published just one day after the one in </w:t>
      </w:r>
      <w:r>
        <w:rPr>
          <w:rFonts w:ascii="Times New Roman" w:hAnsi="Times New Roman" w:cs="Times New Roman"/>
          <w:i/>
          <w:sz w:val="24"/>
          <w:szCs w:val="24"/>
          <w:lang w:val="en-GB"/>
        </w:rPr>
        <w:t>The Guardian</w:t>
      </w:r>
      <w:r>
        <w:rPr>
          <w:rFonts w:ascii="Times New Roman" w:hAnsi="Times New Roman" w:cs="Times New Roman"/>
          <w:sz w:val="24"/>
          <w:szCs w:val="24"/>
          <w:lang w:val="en-GB"/>
        </w:rPr>
        <w:t xml:space="preserve">. As mentioned above, this article was published in the ‘technology’ section and many other differences set it apart from the two previous ones. The publication is American rather than British, </w:t>
      </w:r>
      <w:r>
        <w:rPr>
          <w:rFonts w:ascii="Times New Roman" w:hAnsi="Times New Roman" w:cs="Times New Roman"/>
          <w:i/>
          <w:sz w:val="24"/>
          <w:szCs w:val="24"/>
          <w:lang w:val="en-GB"/>
        </w:rPr>
        <w:t xml:space="preserve">The Atlantic </w:t>
      </w:r>
      <w:r>
        <w:rPr>
          <w:rFonts w:ascii="Times New Roman" w:hAnsi="Times New Roman" w:cs="Times New Roman"/>
          <w:sz w:val="24"/>
          <w:szCs w:val="24"/>
          <w:lang w:val="en-GB"/>
        </w:rPr>
        <w:t>is published ten times a year while the others are dailies and the topic is not focused specifically on the conflict between road users. Why should this article be examined here then? Because while discussing a technological object, the e-bike, it employs a great number of stereotypes and many of these reinforce a narrative of toxic masculinity (see Daggett 2018).</w:t>
      </w: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article in </w:t>
      </w:r>
      <w:r>
        <w:rPr>
          <w:rFonts w:ascii="Times New Roman" w:hAnsi="Times New Roman" w:cs="Times New Roman"/>
          <w:i/>
          <w:sz w:val="24"/>
          <w:szCs w:val="24"/>
          <w:lang w:val="en-GB"/>
        </w:rPr>
        <w:t>The Atlantic</w:t>
      </w:r>
      <w:r>
        <w:rPr>
          <w:rFonts w:ascii="Times New Roman" w:hAnsi="Times New Roman" w:cs="Times New Roman"/>
          <w:sz w:val="24"/>
          <w:szCs w:val="24"/>
          <w:lang w:val="en-GB"/>
        </w:rPr>
        <w:t xml:space="preserve"> is about the identity of road users as consumers. While the two British articles construct and reinforce the identities of road users using assumptions concerning their behaviour on the road, Bogost focuses on the purchase of a vehicle and the associate symbolic values. Following the work of Benwell and Stokoe (2006:173-187) on “assumptions and discourses of commodified femininity” we shall retrieve from </w:t>
      </w:r>
      <w:r>
        <w:rPr>
          <w:rFonts w:ascii="Times New Roman" w:hAnsi="Times New Roman" w:cs="Times New Roman"/>
          <w:i/>
          <w:sz w:val="24"/>
          <w:szCs w:val="24"/>
          <w:lang w:val="en-GB"/>
        </w:rPr>
        <w:t>The Atlantic</w:t>
      </w:r>
      <w:r>
        <w:rPr>
          <w:rFonts w:ascii="Times New Roman" w:hAnsi="Times New Roman" w:cs="Times New Roman"/>
          <w:sz w:val="24"/>
          <w:szCs w:val="24"/>
          <w:lang w:val="en-GB"/>
        </w:rPr>
        <w:t xml:space="preserve"> the “tacit ‘rules’ which underpin the identity and ideology of consumer” masculinity in vehicle promotion. Three of these rules correspond to those Benwell and Stokoe identified for femininity.</w:t>
      </w:r>
    </w:p>
    <w:p>
      <w:pPr>
        <w:shd w:val="clear" w:color="auto" w:fill="FFFFFF"/>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lang w:val="en-GB"/>
        </w:rPr>
        <w:t xml:space="preserve">(1) </w:t>
      </w:r>
      <w:r>
        <w:rPr>
          <w:rFonts w:ascii="Times New Roman" w:hAnsi="Times New Roman" w:cs="Times New Roman"/>
          <w:sz w:val="24"/>
          <w:szCs w:val="24"/>
        </w:rPr>
        <w:t xml:space="preserve">Activity/fitness is good </w:t>
      </w:r>
    </w:p>
    <w:p>
      <w:pPr>
        <w:shd w:val="clear" w:color="auto" w:fill="FFFFFF"/>
        <w:spacing w:after="0" w:line="240" w:lineRule="auto"/>
        <w:ind w:left="708"/>
        <w:jc w:val="both"/>
        <w:rPr>
          <w:rFonts w:ascii="Times New Roman" w:hAnsi="Times New Roman" w:cs="Times New Roman"/>
          <w:i/>
          <w:sz w:val="24"/>
          <w:szCs w:val="24"/>
        </w:rPr>
      </w:pPr>
      <w:r>
        <w:rPr>
          <w:rFonts w:ascii="Times New Roman" w:hAnsi="Times New Roman" w:cs="Times New Roman"/>
          <w:i/>
          <w:sz w:val="24"/>
          <w:szCs w:val="24"/>
        </w:rPr>
        <w:lastRenderedPageBreak/>
        <w:t>Biking to the store or office offers an opportunity to move one’s body instead of spreading it into the seat of a car (or even a train). Depending on distance and terrain, biking can raise your heart rate, making it an effective workout.</w:t>
      </w:r>
    </w:p>
    <w:p>
      <w:pPr>
        <w:shd w:val="clear" w:color="auto" w:fill="FFFFFF"/>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(2) Natural body odour is bad</w:t>
      </w:r>
    </w:p>
    <w:p>
      <w:pPr>
        <w:shd w:val="clear" w:color="auto" w:fill="FFFFFF"/>
        <w:spacing w:after="0" w:line="240" w:lineRule="auto"/>
        <w:ind w:left="708"/>
        <w:jc w:val="both"/>
        <w:rPr>
          <w:rFonts w:ascii="Times New Roman" w:hAnsi="Times New Roman" w:cs="Times New Roman"/>
          <w:i/>
          <w:sz w:val="24"/>
          <w:szCs w:val="24"/>
        </w:rPr>
      </w:pPr>
      <w:r>
        <w:rPr>
          <w:rFonts w:ascii="Times New Roman" w:hAnsi="Times New Roman" w:cs="Times New Roman"/>
          <w:i/>
          <w:sz w:val="24"/>
          <w:szCs w:val="24"/>
        </w:rPr>
        <w:t>E-bikes, by contrast, allow a motor to assist the rider, reducing exertion and thereby delivering you to the office or cheesemonger with a dry brow and dry armpits.</w:t>
      </w:r>
    </w:p>
    <w:p>
      <w:pPr>
        <w:shd w:val="clear" w:color="auto" w:fill="FFFFFF"/>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 Transformation, newness and change are good</w:t>
      </w:r>
    </w:p>
    <w:p>
      <w:pPr>
        <w:shd w:val="clear" w:color="auto" w:fill="FFFFFF"/>
        <w:spacing w:after="0" w:line="240" w:lineRule="auto"/>
        <w:ind w:left="708"/>
        <w:jc w:val="both"/>
        <w:rPr>
          <w:rFonts w:ascii="Times New Roman" w:hAnsi="Times New Roman" w:cs="Times New Roman"/>
          <w:i/>
          <w:sz w:val="24"/>
          <w:szCs w:val="24"/>
        </w:rPr>
      </w:pPr>
      <w:r>
        <w:rPr>
          <w:rFonts w:ascii="Times New Roman" w:hAnsi="Times New Roman" w:cs="Times New Roman"/>
          <w:i/>
          <w:sz w:val="24"/>
          <w:szCs w:val="24"/>
        </w:rPr>
        <w:t>I decided earlier this year, […] to procure an e-bike. (That’s a bicycle with a motor, if you didn’t know.) I could use it for commuting, for errands, for putting my human body to work, and for reducing my environmental impact.</w:t>
      </w:r>
    </w:p>
    <w:p>
      <w:pPr>
        <w:shd w:val="clear" w:color="auto" w:fill="FFFFFF"/>
        <w:spacing w:after="0" w:line="240" w:lineRule="auto"/>
        <w:jc w:val="both"/>
        <w:rPr>
          <w:rFonts w:ascii="Times New Roman" w:hAnsi="Times New Roman" w:cs="Times New Roman"/>
          <w:sz w:val="24"/>
          <w:szCs w:val="24"/>
        </w:rPr>
      </w:pPr>
      <w:r>
        <w:rPr>
          <w:rFonts w:ascii="Times New Roman" w:hAnsi="Times New Roman" w:cs="Times New Roman"/>
          <w:sz w:val="24"/>
          <w:szCs w:val="24"/>
        </w:rPr>
        <w:t>To these three, we can add the following:</w:t>
      </w:r>
    </w:p>
    <w:p>
      <w:pPr>
        <w:pStyle w:val="Paragrafoelenco"/>
        <w:ind w:left="708"/>
        <w:rPr>
          <w:rFonts w:ascii="Times New Roman" w:hAnsi="Times New Roman" w:cs="Times New Roman"/>
          <w:sz w:val="24"/>
          <w:szCs w:val="24"/>
          <w:lang w:val="en-GB"/>
        </w:rPr>
      </w:pPr>
      <w:r>
        <w:rPr>
          <w:rFonts w:ascii="Times New Roman" w:hAnsi="Times New Roman" w:cs="Times New Roman"/>
          <w:sz w:val="24"/>
          <w:szCs w:val="24"/>
        </w:rPr>
        <w:t xml:space="preserve">(4) </w:t>
      </w:r>
      <w:r>
        <w:rPr>
          <w:rFonts w:ascii="Times New Roman" w:hAnsi="Times New Roman" w:cs="Times New Roman"/>
          <w:sz w:val="24"/>
          <w:szCs w:val="24"/>
          <w:lang w:val="en-GB"/>
        </w:rPr>
        <w:t>Driving less, exercise more, commune with nature is good but not virile</w:t>
      </w:r>
    </w:p>
    <w:p>
      <w:pPr>
        <w:pStyle w:val="Paragrafoelenco"/>
        <w:ind w:left="708"/>
        <w:rPr>
          <w:rFonts w:ascii="Times New Roman" w:hAnsi="Times New Roman" w:cs="Times New Roman"/>
          <w:i/>
          <w:sz w:val="24"/>
          <w:szCs w:val="24"/>
        </w:rPr>
      </w:pPr>
      <w:r>
        <w:rPr>
          <w:rFonts w:ascii="Times New Roman" w:hAnsi="Times New Roman" w:cs="Times New Roman"/>
          <w:i/>
          <w:sz w:val="24"/>
          <w:szCs w:val="24"/>
        </w:rPr>
        <w:t>I’d like to drive less, exercise more, commune with nature, and hate myself with a lesser intensity because I am driving less, exercising more, and communing with nature.</w:t>
      </w:r>
    </w:p>
    <w:p>
      <w:pPr>
        <w:pStyle w:val="Paragrafoelenco"/>
        <w:ind w:left="708"/>
        <w:rPr>
          <w:rFonts w:ascii="Times New Roman" w:hAnsi="Times New Roman" w:cs="Times New Roman"/>
          <w:sz w:val="24"/>
          <w:szCs w:val="24"/>
          <w:lang w:val="en-GB"/>
        </w:rPr>
      </w:pPr>
      <w:r>
        <w:rPr>
          <w:rFonts w:ascii="Times New Roman" w:hAnsi="Times New Roman" w:cs="Times New Roman"/>
          <w:sz w:val="24"/>
          <w:szCs w:val="24"/>
          <w:lang w:val="en-GB"/>
        </w:rPr>
        <w:t>(5) Freedom is good</w:t>
      </w:r>
    </w:p>
    <w:p>
      <w:pPr>
        <w:pStyle w:val="Paragrafoelenco"/>
        <w:rPr>
          <w:rFonts w:ascii="Times New Roman" w:hAnsi="Times New Roman" w:cs="Times New Roman"/>
          <w:i/>
          <w:sz w:val="24"/>
          <w:szCs w:val="24"/>
        </w:rPr>
      </w:pPr>
      <w:r>
        <w:rPr>
          <w:rFonts w:ascii="Times New Roman" w:hAnsi="Times New Roman" w:cs="Times New Roman"/>
          <w:i/>
          <w:sz w:val="24"/>
          <w:szCs w:val="24"/>
        </w:rPr>
        <w:t>Vehicles have symbolic value, like it or not. Cars denote freedom […]</w:t>
      </w:r>
    </w:p>
    <w:p>
      <w:pPr>
        <w:pStyle w:val="Paragrafoelenco"/>
        <w:rPr>
          <w:rFonts w:ascii="Times New Roman" w:hAnsi="Times New Roman" w:cs="Times New Roman"/>
          <w:sz w:val="24"/>
          <w:szCs w:val="24"/>
          <w:lang w:val="en-GB"/>
        </w:rPr>
      </w:pPr>
      <w:r>
        <w:rPr>
          <w:rFonts w:ascii="Times New Roman" w:hAnsi="Times New Roman" w:cs="Times New Roman"/>
          <w:sz w:val="24"/>
          <w:szCs w:val="24"/>
          <w:lang w:val="en-GB"/>
        </w:rPr>
        <w:t xml:space="preserve">6 Power is good and it can be signalled by exhaust fumes (See also ‘coal rollers’ Sheller 2018, 83-4), lack of power and control is bad </w:t>
      </w:r>
      <w:r>
        <w:rPr>
          <w:rFonts w:ascii="Times New Roman" w:hAnsi="Times New Roman" w:cs="Times New Roman"/>
          <w:sz w:val="24"/>
          <w:szCs w:val="24"/>
          <w:lang w:val="en-GB"/>
        </w:rPr>
        <w:br/>
      </w:r>
      <w:r>
        <w:rPr>
          <w:rFonts w:ascii="Times New Roman" w:hAnsi="Times New Roman" w:cs="Times New Roman"/>
          <w:i/>
          <w:sz w:val="24"/>
          <w:szCs w:val="24"/>
        </w:rPr>
        <w:t>A motorcycle signals power (and maybe a caricature of outmoded masculinity) from its exhaust.</w:t>
      </w:r>
      <w:r>
        <w:rPr>
          <w:rFonts w:ascii="Times New Roman" w:hAnsi="Times New Roman" w:cs="Times New Roman"/>
          <w:i/>
          <w:sz w:val="24"/>
          <w:szCs w:val="24"/>
        </w:rPr>
        <w:br/>
        <w:t>when pedaling from a coast out of a turn, I forget the motor is in gear, and when it engages it sends me off course, flying into the curb (or worse, into traffic).</w:t>
      </w:r>
    </w:p>
    <w:p>
      <w:pPr>
        <w:pStyle w:val="Paragrafoelenco"/>
        <w:rPr>
          <w:rFonts w:ascii="Times New Roman" w:hAnsi="Times New Roman" w:cs="Times New Roman"/>
          <w:sz w:val="24"/>
          <w:szCs w:val="24"/>
          <w:lang w:val="en-GB"/>
        </w:rPr>
      </w:pPr>
      <w:r>
        <w:rPr>
          <w:rFonts w:ascii="Times New Roman" w:hAnsi="Times New Roman" w:cs="Times New Roman"/>
          <w:sz w:val="24"/>
          <w:szCs w:val="24"/>
          <w:lang w:val="en-GB"/>
        </w:rPr>
        <w:t>7. Danger and risk are good</w:t>
      </w:r>
    </w:p>
    <w:p>
      <w:pPr>
        <w:pStyle w:val="Paragrafoelenco"/>
        <w:rPr>
          <w:rFonts w:ascii="Times New Roman" w:hAnsi="Times New Roman" w:cs="Times New Roman"/>
          <w:i/>
          <w:sz w:val="24"/>
          <w:szCs w:val="24"/>
        </w:rPr>
      </w:pPr>
      <w:r>
        <w:rPr>
          <w:rFonts w:ascii="Times New Roman" w:hAnsi="Times New Roman" w:cs="Times New Roman"/>
          <w:i/>
          <w:sz w:val="24"/>
          <w:szCs w:val="24"/>
        </w:rPr>
        <w:t>Coolness is related to danger and risk, and safety plays a part in e-bikes’ weirdness, too. A motorcycle is unabashedly cool, but it’s also quite dangerous in return.</w:t>
      </w:r>
    </w:p>
    <w:p>
      <w:pPr>
        <w:pStyle w:val="Paragrafoelenco"/>
        <w:ind w:left="0" w:firstLine="708"/>
        <w:jc w:val="both"/>
        <w:rPr>
          <w:rFonts w:ascii="Times New Roman" w:hAnsi="Times New Roman" w:cs="Times New Roman"/>
          <w:sz w:val="24"/>
          <w:szCs w:val="24"/>
          <w:lang w:val="en-US"/>
        </w:rPr>
      </w:pPr>
      <w:r>
        <w:rPr>
          <w:rFonts w:ascii="Times New Roman" w:hAnsi="Times New Roman" w:cs="Times New Roman"/>
          <w:sz w:val="24"/>
          <w:szCs w:val="24"/>
          <w:lang w:val="en-GB"/>
        </w:rPr>
        <w:t xml:space="preserve">In Bogost’s article, we can observe a few examples of </w:t>
      </w:r>
      <w:r>
        <w:rPr>
          <w:rFonts w:ascii="Times New Roman" w:hAnsi="Times New Roman" w:cs="Times New Roman"/>
          <w:sz w:val="24"/>
          <w:szCs w:val="24"/>
          <w:lang w:val="en-US"/>
        </w:rPr>
        <w:t>objective modality (Fairclough 1992:159) as the existence of ‘commuting identities’ is assumed as a given, reinforcing the problematic narrative that we have exposed in the first part of this paper. The commuting identity of biking is associated to ‘persisting in the face of adversity’, a narrative strongly attached to sports, ability, and fatigue. As highlighted in the introduction, a narrative that excludes most of the people who often cycle to get somewhere as part of their everyday habits.</w:t>
      </w:r>
    </w:p>
    <w:p>
      <w:pPr>
        <w:pStyle w:val="Paragrafoelenco"/>
        <w:ind w:left="0" w:firstLine="708"/>
        <w:jc w:val="both"/>
        <w:rPr>
          <w:rFonts w:ascii="Times New Roman" w:hAnsi="Times New Roman" w:cs="Times New Roman"/>
          <w:sz w:val="24"/>
          <w:szCs w:val="24"/>
          <w:lang w:val="en-US"/>
        </w:rPr>
      </w:pPr>
      <w:r>
        <w:rPr>
          <w:rFonts w:ascii="Times New Roman" w:hAnsi="Times New Roman" w:cs="Times New Roman"/>
          <w:sz w:val="24"/>
          <w:szCs w:val="24"/>
          <w:lang w:val="en-GB"/>
        </w:rPr>
        <w:t xml:space="preserve">Linking the discourse of everyday mobility back to the anxieties generated by the climate crisis and the need to construct a new, fairer and more environmentally sustainable economy and society, it is worth mentioning the observations of Jackson (2017:118-119) in his work </w:t>
      </w:r>
      <w:r>
        <w:rPr>
          <w:rFonts w:ascii="Times New Roman" w:hAnsi="Times New Roman" w:cs="Times New Roman"/>
          <w:i/>
          <w:sz w:val="24"/>
          <w:szCs w:val="24"/>
          <w:lang w:val="en-GB"/>
        </w:rPr>
        <w:t>Prosperity Without Growth</w:t>
      </w:r>
      <w:r>
        <w:rPr>
          <w:rFonts w:ascii="Times New Roman" w:hAnsi="Times New Roman" w:cs="Times New Roman"/>
          <w:sz w:val="24"/>
          <w:szCs w:val="24"/>
          <w:lang w:val="en-GB"/>
        </w:rPr>
        <w:t xml:space="preserve"> in which he describes consumerism as ‘a story of ordinary people spending money they don’t have, on things they don’t need, to create impressions that won’t last on people they don’t care about’. The car can easily be recognized as the quintessential purchase to project identities, and certainly among the most polluting purchases ordinary individuals make in their life. </w:t>
      </w:r>
      <w:r>
        <w:rPr>
          <w:rFonts w:ascii="Times New Roman" w:hAnsi="Times New Roman" w:cs="Times New Roman"/>
          <w:sz w:val="24"/>
          <w:szCs w:val="24"/>
        </w:rPr>
        <w:t>In conclusion, the three articles analysed show destructive narratives and stories that employ and reinforce road users reified identities, whether the journalists are perceived as left-wing or right-wing and whether the focus is on the behaviour of such road users or the consumer identity they want to project by choosing their vehicle.</w:t>
      </w:r>
    </w:p>
    <w:p>
      <w:pPr>
        <w:shd w:val="clear" w:color="auto" w:fill="FFFFFF"/>
        <w:spacing w:after="0" w:line="240" w:lineRule="auto"/>
        <w:ind w:firstLine="709"/>
        <w:jc w:val="both"/>
        <w:rPr>
          <w:rFonts w:ascii="Times New Roman" w:hAnsi="Times New Roman" w:cs="Times New Roman"/>
          <w:b/>
          <w:sz w:val="24"/>
          <w:szCs w:val="24"/>
          <w:lang w:val="en-GB"/>
        </w:rPr>
      </w:pPr>
    </w:p>
    <w:p>
      <w:pPr>
        <w:pStyle w:val="Paragrafoelenco"/>
        <w:numPr>
          <w:ilvl w:val="0"/>
          <w:numId w:val="13"/>
        </w:numPr>
        <w:shd w:val="clear" w:color="auto" w:fill="FFFFFF"/>
        <w:spacing w:after="0" w:line="24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Concluding remarks</w:t>
      </w:r>
    </w:p>
    <w:p>
      <w:pPr>
        <w:shd w:val="clear" w:color="auto" w:fill="FFFFFF"/>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Discourses of everyday mobility, and the identities they generate, mirror the problems and conflicts that are generated by discourses concerning the climate crisis and our dependence on fossil fuels. If giving up fossil fuels in our society is a necessary but complex process, giving up automobility in urban environments is a simpler task. The most difficult barriers to overcome are resistances that are tied to identities. The conflict between different road users on the roads and the narratives of conflict observed in the media and on social networks mirror and reinforce the tensions that are linked to our need to question and abandon our fossil-fuel lifestyles before we become the first species on the planet to have caused its own extinction. Paying attention to how the language we use is part of this destructive narrative, sometimes even when we are trying to promote active mobility, is part of the solution.</w:t>
      </w: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Factoring the mobility justice element in is crucial, exactly mirroring what happens on a global scale as small countries, small islands, who are the least responsible for the climate crises are often the first ones suffering the effects of natural disasters of anthropic origin. People who cannot afford a car, people who live in disadvantaged areas, people who are forced to commute long distances are more likely to suffer both the effects of pollution and those of hegemonic automobility. This form of injustice intersect racism, as non-white people are more likely to belong to the disadvantaged groups we have just listed. Cars, as the mobility choice of a privileged minority, are imposed on the majority of humans, thus shortening their lives, endangering their safety and health, taking public space away from their availability. The victims tend to be less privileged and to suffer from intersectional discrimination. </w:t>
      </w:r>
    </w:p>
    <w:p>
      <w:pPr>
        <w:shd w:val="clear" w:color="auto" w:fill="FFFFFF"/>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A dominant narrative, mainly aiming to increase car sales, has normalized this situation and convinced the majority of people that owning a car and projecting an identity through that purchase is a source of happiness, freedom, and independence. Breaking the powerful hegemonic car narrative allows us to see how, in fact, a car-dominated mobility obliges people to spend more time commuting, travel longer distances, sustain important, increasing costs: a reality of isolation, danger, dependence and constraints. Active travel actually gives citizens the reality promised by the narrative that the car industry sells to its potential customers: freedom from constraints, from traffic jams, from fixed costs. Analysing discourses of cycling advocacy, understanding pitfalls and potentials can help to understand and deal with the wider difficulties of climate inaction and of intersectional discrimination. The role played by identity labels and narratives of road users promoted in mobility-related discourse can help the deconstruction of destructive stories we live by and promote alternative beneficial stories. As is the case with many other aspects of lifestyle choices that worsen the climate crisis, a huge difficulty derives from the fact that the destructive identity discourse is fuelled by a very powerful industry to promote and increase its sales, while the beneficial discourse does not entail consumerism, hence it is not promoted and reinforced with the same strength and powerful resources. Fine-grained discourse analysis of the destructive stories we live by can help cycling advocates to change these narratives into beneficial ones. A change in the narratives, paired with actual increases in active travel, provides real answers that contribute to the elimination of those fossil-fuel lifestyles at the root of the climate crisis, thus improving how we treat, cherish and respect life, the environment of which we are part and our fellow humans, improving, at the same time, our sense of belonging and the strength of citizenship and democracy.</w:t>
      </w:r>
    </w:p>
    <w:p>
      <w:pPr>
        <w:shd w:val="clear" w:color="auto" w:fill="FFFFFF"/>
        <w:spacing w:after="0" w:line="240" w:lineRule="auto"/>
        <w:ind w:firstLine="709"/>
        <w:jc w:val="both"/>
        <w:rPr>
          <w:rFonts w:ascii="Times New Roman" w:hAnsi="Times New Roman" w:cs="Times New Roman"/>
          <w:sz w:val="24"/>
          <w:szCs w:val="24"/>
          <w:lang w:val="en-GB"/>
        </w:rPr>
      </w:pPr>
    </w:p>
    <w:p>
      <w:pPr>
        <w:pStyle w:val="NormaleWeb"/>
        <w:shd w:val="clear" w:color="auto" w:fill="FFFFFF"/>
        <w:spacing w:before="0" w:beforeAutospacing="0" w:after="0" w:afterAutospacing="0"/>
        <w:jc w:val="both"/>
        <w:rPr>
          <w:rFonts w:eastAsiaTheme="minorHAnsi"/>
          <w:b/>
          <w:lang w:val="en-GB" w:eastAsia="en-US"/>
        </w:rPr>
      </w:pPr>
      <w:r>
        <w:rPr>
          <w:rFonts w:eastAsiaTheme="minorHAnsi"/>
          <w:b/>
          <w:lang w:val="en-GB" w:eastAsia="en-US"/>
        </w:rPr>
        <w:t>Acknowledgements</w:t>
      </w:r>
    </w:p>
    <w:p>
      <w:pPr>
        <w:shd w:val="clear" w:color="auto" w:fill="FFFFFF"/>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 would like to thank the Parliamentary Advisory Council for Transport Safety for kindly allowing me to reproduce the image “What kills pedestrians”. I am also grateful to the two anonymous reviewers for their helpful comments.</w:t>
      </w:r>
    </w:p>
    <w:p>
      <w:pPr>
        <w:shd w:val="clear" w:color="auto" w:fill="FFFFFF"/>
        <w:spacing w:after="0" w:line="240" w:lineRule="auto"/>
        <w:jc w:val="both"/>
        <w:rPr>
          <w:rFonts w:ascii="Times New Roman" w:hAnsi="Times New Roman" w:cs="Times New Roman"/>
          <w:sz w:val="24"/>
          <w:szCs w:val="24"/>
          <w:lang w:val="en-GB"/>
        </w:rPr>
      </w:pPr>
    </w:p>
    <w:p>
      <w:pPr>
        <w:shd w:val="clear" w:color="auto" w:fill="FFFFFF"/>
        <w:spacing w:after="0" w:line="240" w:lineRule="auto"/>
        <w:jc w:val="both"/>
        <w:rPr>
          <w:rFonts w:ascii="Times New Roman" w:hAnsi="Times New Roman" w:cs="Times New Roman"/>
          <w:b/>
          <w:sz w:val="24"/>
          <w:szCs w:val="24"/>
          <w:lang w:val="en-GB"/>
        </w:rPr>
      </w:pPr>
    </w:p>
    <w:p>
      <w:pPr>
        <w:shd w:val="clear" w:color="auto" w:fill="FFFFFF"/>
        <w:spacing w:after="0" w:line="240" w:lineRule="auto"/>
        <w:jc w:val="both"/>
        <w:rPr>
          <w:rFonts w:ascii="Times New Roman" w:hAnsi="Times New Roman" w:cs="Times New Roman"/>
          <w:b/>
          <w:sz w:val="24"/>
          <w:szCs w:val="24"/>
          <w:lang w:val="en-GB"/>
        </w:rPr>
      </w:pPr>
    </w:p>
    <w:p>
      <w:pPr>
        <w:shd w:val="clear" w:color="auto" w:fill="FFFFFF"/>
        <w:spacing w:after="0" w:line="240" w:lineRule="auto"/>
        <w:jc w:val="both"/>
        <w:rPr>
          <w:rFonts w:ascii="Times New Roman" w:hAnsi="Times New Roman" w:cs="Times New Roman"/>
          <w:b/>
          <w:sz w:val="24"/>
          <w:szCs w:val="24"/>
          <w:lang w:val="en-GB"/>
        </w:rPr>
      </w:pPr>
      <w:bookmarkStart w:id="0" w:name="_GoBack"/>
      <w:bookmarkEnd w:id="0"/>
      <w:r>
        <w:rPr>
          <w:rFonts w:ascii="Times New Roman" w:hAnsi="Times New Roman" w:cs="Times New Roman"/>
          <w:b/>
          <w:sz w:val="24"/>
          <w:szCs w:val="24"/>
          <w:lang w:val="en-GB"/>
        </w:rPr>
        <w:lastRenderedPageBreak/>
        <w:t xml:space="preserve">About the author </w:t>
      </w:r>
    </w:p>
    <w:p>
      <w:pPr>
        <w:spacing w:after="0" w:line="240" w:lineRule="auto"/>
        <w:jc w:val="both"/>
        <w:rPr>
          <w:rFonts w:ascii="Times New Roman" w:hAnsi="Times New Roman" w:cs="Times New Roman"/>
          <w:color w:val="333333"/>
          <w:sz w:val="24"/>
          <w:szCs w:val="24"/>
          <w:shd w:val="clear" w:color="auto" w:fill="FFFFFF"/>
          <w:lang w:val="en-GB"/>
        </w:rPr>
      </w:pPr>
      <w:r>
        <w:rPr>
          <w:rFonts w:ascii="Times New Roman" w:hAnsi="Times New Roman" w:cs="Times New Roman"/>
          <w:color w:val="333333"/>
          <w:sz w:val="24"/>
          <w:szCs w:val="24"/>
          <w:shd w:val="clear" w:color="auto" w:fill="FFFFFF"/>
          <w:lang w:val="en-GB"/>
        </w:rPr>
        <w:t xml:space="preserve">M. Cristina Caimotto is Associate Professor of English Linguistics and Translation at the University of Torino, Italy. Her research interests include political discourse and environmental discourse, with a focus on ideology. She employs the approach of Ecolinguistics to investigate discourses of cycling promotion or bikelash, identifying beneficial, ambivalent and </w:t>
      </w:r>
      <w:r>
        <w:rPr>
          <w:rFonts w:ascii="Times New Roman" w:hAnsi="Times New Roman" w:cs="Times New Roman"/>
          <w:color w:val="333333"/>
          <w:sz w:val="24"/>
          <w:szCs w:val="24"/>
          <w:shd w:val="clear" w:color="auto" w:fill="FFFFFF"/>
          <w:lang w:val="en-GB"/>
        </w:rPr>
        <w:t>destructive</w:t>
      </w:r>
      <w:r>
        <w:rPr>
          <w:rFonts w:ascii="Times New Roman" w:hAnsi="Times New Roman" w:cs="Times New Roman"/>
          <w:color w:val="333333"/>
          <w:sz w:val="24"/>
          <w:szCs w:val="24"/>
          <w:shd w:val="clear" w:color="auto" w:fill="FFFFFF"/>
          <w:lang w:val="en-GB"/>
        </w:rPr>
        <w:t xml:space="preserve"> discourse strategies. She is the author of </w:t>
      </w:r>
      <w:r>
        <w:rPr>
          <w:rFonts w:ascii="Times New Roman" w:hAnsi="Times New Roman" w:cs="Times New Roman"/>
          <w:i/>
          <w:iCs/>
          <w:color w:val="333333"/>
          <w:sz w:val="24"/>
          <w:szCs w:val="24"/>
          <w:shd w:val="clear" w:color="auto" w:fill="FFFFFF"/>
          <w:lang w:val="en-GB"/>
        </w:rPr>
        <w:t xml:space="preserve">Discourses of Cycling, Road Users and Sustainability: an Ecolinguistic Investigation </w:t>
      </w:r>
      <w:r>
        <w:rPr>
          <w:rFonts w:ascii="Times New Roman" w:hAnsi="Times New Roman" w:cs="Times New Roman"/>
          <w:color w:val="333333"/>
          <w:sz w:val="24"/>
          <w:szCs w:val="24"/>
          <w:shd w:val="clear" w:color="auto" w:fill="FFFFFF"/>
          <w:lang w:val="en-GB"/>
        </w:rPr>
        <w:t xml:space="preserve">(2020), a study that observes how discourses shape cycling and explores how cycling could shape new discourses. Her book offers tools to study the influence of narratives and discourses in resisting change towards more cycling-oriented policies. Other recent publications include "Promoting Urban Cycling: An Ecolinguistic and Discursive Approach" in Adam M. and Ortar N. (Eds) </w:t>
      </w:r>
      <w:r>
        <w:rPr>
          <w:rFonts w:ascii="Times New Roman" w:hAnsi="Times New Roman" w:cs="Times New Roman"/>
          <w:i/>
          <w:iCs/>
          <w:color w:val="333333"/>
          <w:sz w:val="24"/>
          <w:szCs w:val="24"/>
          <w:shd w:val="clear" w:color="auto" w:fill="FFFFFF"/>
          <w:lang w:val="en-GB"/>
        </w:rPr>
        <w:t xml:space="preserve">Becoming Urban Cyclists: From Socialization to Skills </w:t>
      </w:r>
      <w:r>
        <w:rPr>
          <w:rFonts w:ascii="Times New Roman" w:hAnsi="Times New Roman" w:cs="Times New Roman"/>
          <w:color w:val="333333"/>
          <w:sz w:val="24"/>
          <w:szCs w:val="24"/>
          <w:shd w:val="clear" w:color="auto" w:fill="FFFFFF"/>
          <w:lang w:val="en-GB"/>
        </w:rPr>
        <w:t xml:space="preserve">(2021) and, with Raus R., </w:t>
      </w:r>
      <w:r>
        <w:rPr>
          <w:rFonts w:ascii="Times New Roman" w:hAnsi="Times New Roman" w:cs="Times New Roman"/>
          <w:i/>
          <w:iCs/>
          <w:color w:val="333333"/>
          <w:sz w:val="24"/>
          <w:szCs w:val="24"/>
          <w:shd w:val="clear" w:color="auto" w:fill="FFFFFF"/>
          <w:lang w:val="en-GB"/>
        </w:rPr>
        <w:t xml:space="preserve">Lifestyle Politics in Translation. The Shaping and Re-shaping of Ideological Discourse </w:t>
      </w:r>
      <w:r>
        <w:rPr>
          <w:rFonts w:ascii="Times New Roman" w:hAnsi="Times New Roman" w:cs="Times New Roman"/>
          <w:color w:val="333333"/>
          <w:sz w:val="24"/>
          <w:szCs w:val="24"/>
          <w:shd w:val="clear" w:color="auto" w:fill="FFFFFF"/>
          <w:lang w:val="en-GB"/>
        </w:rPr>
        <w:t>(2023).</w:t>
      </w:r>
      <w:r>
        <w:rPr>
          <w:rFonts w:ascii="Times New Roman" w:hAnsi="Times New Roman" w:cs="Times New Roman"/>
          <w:color w:val="333333"/>
          <w:sz w:val="24"/>
          <w:szCs w:val="24"/>
          <w:shd w:val="clear" w:color="auto" w:fill="FFFFFF"/>
          <w:lang w:val="en-GB"/>
        </w:rPr>
        <w:t xml:space="preserve"> She is also a cycling advocate.</w:t>
      </w:r>
    </w:p>
    <w:p>
      <w:pPr>
        <w:spacing w:after="0" w:line="240" w:lineRule="auto"/>
        <w:jc w:val="both"/>
        <w:rPr>
          <w:rFonts w:ascii="Times New Roman" w:hAnsi="Times New Roman" w:cs="Times New Roman"/>
          <w:sz w:val="24"/>
          <w:szCs w:val="24"/>
          <w:lang w:val="en-GB"/>
        </w:rPr>
      </w:pPr>
    </w:p>
    <w:p>
      <w:pPr>
        <w:pStyle w:val="NormaleWeb"/>
        <w:shd w:val="clear" w:color="auto" w:fill="FFFFFF"/>
        <w:spacing w:before="0" w:beforeAutospacing="0" w:after="0" w:afterAutospacing="0"/>
        <w:jc w:val="both"/>
        <w:rPr>
          <w:rFonts w:eastAsiaTheme="minorHAnsi"/>
          <w:b/>
          <w:lang w:val="en-GB" w:eastAsia="en-US"/>
        </w:rPr>
      </w:pPr>
      <w:r>
        <w:rPr>
          <w:rFonts w:eastAsiaTheme="minorHAnsi"/>
          <w:b/>
          <w:lang w:val="en-GB" w:eastAsia="en-US"/>
        </w:rPr>
        <w:t>References</w:t>
      </w:r>
    </w:p>
    <w:p>
      <w:pPr>
        <w:spacing w:after="0" w:line="240" w:lineRule="auto"/>
        <w:ind w:left="284" w:hanging="284"/>
        <w:jc w:val="both"/>
        <w:rPr>
          <w:rFonts w:ascii="Times New Roman" w:hAnsi="Times New Roman" w:cs="Times New Roman"/>
          <w:sz w:val="24"/>
          <w:szCs w:val="24"/>
          <w:lang w:val="en-GB"/>
        </w:rPr>
      </w:pPr>
      <w:r>
        <w:rPr>
          <w:rStyle w:val="authors"/>
          <w:rFonts w:ascii="Times New Roman" w:hAnsi="Times New Roman" w:cs="Times New Roman"/>
          <w:color w:val="333333"/>
          <w:sz w:val="24"/>
          <w:szCs w:val="24"/>
          <w:shd w:val="clear" w:color="auto" w:fill="FFFFFF"/>
        </w:rPr>
        <w:t>Al-Balbissi</w:t>
      </w:r>
      <w:r>
        <w:rPr>
          <w:rFonts w:ascii="Times New Roman" w:hAnsi="Times New Roman" w:cs="Times New Roman"/>
          <w:color w:val="333333"/>
          <w:sz w:val="24"/>
          <w:szCs w:val="24"/>
          <w:shd w:val="clear" w:color="auto" w:fill="FFFFFF"/>
        </w:rPr>
        <w:t xml:space="preserve"> A. H. </w:t>
      </w:r>
      <w:r>
        <w:rPr>
          <w:rStyle w:val="Data2"/>
          <w:rFonts w:ascii="Times New Roman" w:hAnsi="Times New Roman" w:cs="Times New Roman"/>
          <w:color w:val="333333"/>
          <w:sz w:val="24"/>
          <w:szCs w:val="24"/>
          <w:shd w:val="clear" w:color="auto" w:fill="FFFFFF"/>
        </w:rPr>
        <w:t>(2003)</w:t>
      </w:r>
      <w:r>
        <w:rPr>
          <w:rFonts w:ascii="Times New Roman" w:hAnsi="Times New Roman" w:cs="Times New Roman"/>
          <w:color w:val="333333"/>
          <w:sz w:val="24"/>
          <w:szCs w:val="24"/>
          <w:shd w:val="clear" w:color="auto" w:fill="FFFFFF"/>
        </w:rPr>
        <w:t> </w:t>
      </w:r>
      <w:r>
        <w:rPr>
          <w:rStyle w:val="arttitle"/>
          <w:rFonts w:ascii="Times New Roman" w:hAnsi="Times New Roman" w:cs="Times New Roman"/>
          <w:color w:val="333333"/>
          <w:sz w:val="24"/>
          <w:szCs w:val="24"/>
          <w:shd w:val="clear" w:color="auto" w:fill="FFFFFF"/>
        </w:rPr>
        <w:t>Role of Gender in Road Accidents,</w:t>
      </w:r>
      <w:r>
        <w:rPr>
          <w:rFonts w:ascii="Times New Roman" w:hAnsi="Times New Roman" w:cs="Times New Roman"/>
          <w:color w:val="333333"/>
          <w:sz w:val="24"/>
          <w:szCs w:val="24"/>
          <w:shd w:val="clear" w:color="auto" w:fill="FFFFFF"/>
        </w:rPr>
        <w:t> </w:t>
      </w:r>
      <w:r>
        <w:rPr>
          <w:rStyle w:val="serialtitle"/>
          <w:rFonts w:ascii="Times New Roman" w:hAnsi="Times New Roman" w:cs="Times New Roman"/>
          <w:i/>
          <w:color w:val="333333"/>
          <w:sz w:val="24"/>
          <w:szCs w:val="24"/>
          <w:shd w:val="clear" w:color="auto" w:fill="FFFFFF"/>
        </w:rPr>
        <w:t>Traffic Injury Prevention</w:t>
      </w:r>
      <w:r>
        <w:rPr>
          <w:rStyle w:val="serialtitle"/>
          <w:rFonts w:ascii="Times New Roman" w:hAnsi="Times New Roman" w:cs="Times New Roman"/>
          <w:color w:val="333333"/>
          <w:sz w:val="24"/>
          <w:szCs w:val="24"/>
          <w:shd w:val="clear" w:color="auto" w:fill="FFFFFF"/>
        </w:rPr>
        <w:t>,</w:t>
      </w:r>
      <w:r>
        <w:rPr>
          <w:rFonts w:ascii="Times New Roman" w:hAnsi="Times New Roman" w:cs="Times New Roman"/>
          <w:color w:val="333333"/>
          <w:sz w:val="24"/>
          <w:szCs w:val="24"/>
          <w:shd w:val="clear" w:color="auto" w:fill="FFFFFF"/>
        </w:rPr>
        <w:t> </w:t>
      </w:r>
      <w:r>
        <w:rPr>
          <w:rStyle w:val="volumeissue"/>
          <w:rFonts w:ascii="Times New Roman" w:hAnsi="Times New Roman" w:cs="Times New Roman"/>
          <w:color w:val="333333"/>
          <w:sz w:val="24"/>
          <w:szCs w:val="24"/>
          <w:shd w:val="clear" w:color="auto" w:fill="FFFFFF"/>
        </w:rPr>
        <w:t>4:1,</w:t>
      </w:r>
      <w:r>
        <w:rPr>
          <w:rFonts w:ascii="Times New Roman" w:hAnsi="Times New Roman" w:cs="Times New Roman"/>
          <w:color w:val="333333"/>
          <w:sz w:val="24"/>
          <w:szCs w:val="24"/>
          <w:shd w:val="clear" w:color="auto" w:fill="FFFFFF"/>
        </w:rPr>
        <w:t> </w:t>
      </w:r>
      <w:r>
        <w:rPr>
          <w:rStyle w:val="pagerange"/>
          <w:rFonts w:ascii="Times New Roman" w:hAnsi="Times New Roman" w:cs="Times New Roman"/>
          <w:color w:val="333333"/>
          <w:sz w:val="24"/>
          <w:szCs w:val="24"/>
          <w:shd w:val="clear" w:color="auto" w:fill="FFFFFF"/>
        </w:rPr>
        <w:t>64-73.</w:t>
      </w:r>
    </w:p>
    <w:p>
      <w:pPr>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Aldred, R. (2013) Incompetent or Too Competent? Negotiating Everyday Cycling Identities in a Motor Dominated Society. </w:t>
      </w:r>
      <w:r>
        <w:rPr>
          <w:rFonts w:ascii="Times New Roman" w:hAnsi="Times New Roman" w:cs="Times New Roman"/>
          <w:i/>
          <w:sz w:val="24"/>
          <w:szCs w:val="24"/>
          <w:lang w:val="en-GB"/>
        </w:rPr>
        <w:t>Mobilities</w:t>
      </w:r>
      <w:r>
        <w:rPr>
          <w:rFonts w:ascii="Times New Roman" w:hAnsi="Times New Roman" w:cs="Times New Roman"/>
          <w:sz w:val="24"/>
          <w:szCs w:val="24"/>
          <w:lang w:val="en-GB"/>
        </w:rPr>
        <w:t>, 8(2), 252–271.</w:t>
      </w:r>
    </w:p>
    <w:p>
      <w:pPr>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Atrey, Shreya (2019) </w:t>
      </w:r>
      <w:r>
        <w:rPr>
          <w:rFonts w:ascii="Times New Roman" w:hAnsi="Times New Roman" w:cs="Times New Roman"/>
          <w:i/>
          <w:sz w:val="24"/>
          <w:szCs w:val="24"/>
          <w:lang w:val="en-GB"/>
        </w:rPr>
        <w:t>Intersectional discrimination</w:t>
      </w:r>
      <w:r>
        <w:rPr>
          <w:rFonts w:ascii="Times New Roman" w:hAnsi="Times New Roman" w:cs="Times New Roman"/>
          <w:sz w:val="24"/>
          <w:szCs w:val="24"/>
          <w:lang w:val="en-GB"/>
        </w:rPr>
        <w:t xml:space="preserve"> Oxford: Oxford University Press.</w:t>
      </w:r>
    </w:p>
    <w:p>
      <w:pPr>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Baker, P. C. (2019) Collision Course: Why Are Cars Killing More and More Pedestrians? </w:t>
      </w:r>
      <w:r>
        <w:rPr>
          <w:rFonts w:ascii="Times New Roman" w:hAnsi="Times New Roman" w:cs="Times New Roman"/>
          <w:i/>
          <w:sz w:val="24"/>
          <w:szCs w:val="24"/>
          <w:lang w:val="en-GB"/>
        </w:rPr>
        <w:t xml:space="preserve">The Guardian </w:t>
      </w:r>
      <w:hyperlink r:id="rId8" w:history="1">
        <w:r>
          <w:rPr>
            <w:rStyle w:val="Collegamentoipertestuale"/>
            <w:rFonts w:ascii="Times New Roman" w:hAnsi="Times New Roman" w:cs="Times New Roman"/>
            <w:sz w:val="24"/>
            <w:szCs w:val="24"/>
            <w:lang w:val="en-GB"/>
          </w:rPr>
          <w:t>https://www.theguardian.com/technology/2019/oct/03/collision-course-pedestrian-deaths-rising-driverless-cars</w:t>
        </w:r>
      </w:hyperlink>
    </w:p>
    <w:p>
      <w:pPr>
        <w:pStyle w:val="NormaleWeb"/>
        <w:spacing w:before="0" w:beforeAutospacing="0" w:after="0" w:afterAutospacing="0"/>
        <w:ind w:left="284" w:hanging="284"/>
        <w:rPr>
          <w:color w:val="333333"/>
          <w:shd w:val="clear" w:color="auto" w:fill="FFFFFF"/>
          <w:lang w:val="en-GB"/>
        </w:rPr>
      </w:pPr>
      <w:r>
        <w:rPr>
          <w:color w:val="333333"/>
          <w:shd w:val="clear" w:color="auto" w:fill="FFFFFF"/>
          <w:lang w:val="en-GB"/>
        </w:rPr>
        <w:t>Bercht, A. L. (2020) Tackling Climate Inaction. How a social identity approach matters to  climate communication.</w:t>
      </w:r>
      <w:r>
        <w:rPr>
          <w:lang w:val="en-GB"/>
        </w:rPr>
        <w:t xml:space="preserve"> </w:t>
      </w:r>
      <w:r>
        <w:rPr>
          <w:i/>
          <w:color w:val="333333"/>
          <w:shd w:val="clear" w:color="auto" w:fill="FFFFFF"/>
          <w:lang w:val="en-GB"/>
        </w:rPr>
        <w:t>Wissenschaftsmanagement 2020</w:t>
      </w:r>
      <w:r>
        <w:rPr>
          <w:color w:val="333333"/>
          <w:shd w:val="clear" w:color="auto" w:fill="FFFFFF"/>
          <w:lang w:val="en-GB"/>
        </w:rPr>
        <w:t xml:space="preserve"> </w:t>
      </w:r>
      <w:hyperlink r:id="rId9" w:history="1">
        <w:r>
          <w:rPr>
            <w:rStyle w:val="Collegamentoipertestuale"/>
            <w:shd w:val="clear" w:color="auto" w:fill="FFFFFF"/>
            <w:lang w:val="en-GB"/>
          </w:rPr>
          <w:t>www.wissenschaftsmanagement.de/open-access/open-access</w:t>
        </w:r>
      </w:hyperlink>
    </w:p>
    <w:p>
      <w:pPr>
        <w:pStyle w:val="NormaleWeb"/>
        <w:spacing w:before="0" w:beforeAutospacing="0" w:after="0" w:afterAutospacing="0"/>
        <w:ind w:left="284" w:hanging="284"/>
        <w:jc w:val="both"/>
        <w:rPr>
          <w:color w:val="333333"/>
          <w:shd w:val="clear" w:color="auto" w:fill="FFFFFF"/>
          <w:lang w:val="en-GB"/>
        </w:rPr>
      </w:pPr>
      <w:r>
        <w:rPr>
          <w:lang w:val="en-GB"/>
        </w:rPr>
        <w:t xml:space="preserve">Benwell, B. and Stokoe, E. (2006) </w:t>
      </w:r>
      <w:r>
        <w:rPr>
          <w:i/>
          <w:lang w:val="en-GB"/>
        </w:rPr>
        <w:t>Discourse and Identity.</w:t>
      </w:r>
      <w:r>
        <w:rPr>
          <w:lang w:val="en-GB"/>
        </w:rPr>
        <w:t xml:space="preserve"> Edinburgh: Edinburgh University Press.</w:t>
      </w:r>
    </w:p>
    <w:p>
      <w:pPr>
        <w:pStyle w:val="NormaleWeb"/>
        <w:spacing w:before="0" w:beforeAutospacing="0" w:after="0" w:afterAutospacing="0"/>
        <w:ind w:left="284" w:hanging="284"/>
        <w:jc w:val="both"/>
        <w:rPr>
          <w:color w:val="333333"/>
          <w:shd w:val="clear" w:color="auto" w:fill="FFFFFF"/>
          <w:lang w:val="en-GB"/>
        </w:rPr>
      </w:pPr>
      <w:r>
        <w:rPr>
          <w:color w:val="333333"/>
          <w:shd w:val="clear" w:color="auto" w:fill="FFFFFF"/>
          <w:lang w:val="en-GB"/>
        </w:rPr>
        <w:t xml:space="preserve">Bogost, I. (2022) The E-bike Is a Monstrosity. </w:t>
      </w:r>
      <w:r>
        <w:rPr>
          <w:i/>
          <w:color w:val="333333"/>
          <w:shd w:val="clear" w:color="auto" w:fill="FFFFFF"/>
          <w:lang w:val="en-GB"/>
        </w:rPr>
        <w:t>The Atlantic</w:t>
      </w:r>
      <w:r>
        <w:rPr>
          <w:color w:val="333333"/>
          <w:shd w:val="clear" w:color="auto" w:fill="FFFFFF"/>
          <w:lang w:val="en-GB"/>
        </w:rPr>
        <w:t xml:space="preserve">. </w:t>
      </w:r>
      <w:hyperlink r:id="rId10" w:history="1">
        <w:r>
          <w:rPr>
            <w:rStyle w:val="Collegamentoipertestuale"/>
            <w:shd w:val="clear" w:color="auto" w:fill="FFFFFF"/>
            <w:lang w:val="en-GB"/>
          </w:rPr>
          <w:t>https://www.theatlantic.com/technology/archive/2022/08/ebike-electric-bikes-climate-change-exercise/671305/</w:t>
        </w:r>
      </w:hyperlink>
    </w:p>
    <w:p>
      <w:pPr>
        <w:pStyle w:val="NormaleWeb"/>
        <w:spacing w:before="0" w:beforeAutospacing="0" w:after="0" w:afterAutospacing="0"/>
        <w:ind w:left="284" w:hanging="284"/>
        <w:jc w:val="both"/>
        <w:rPr>
          <w:lang w:val="en-GB"/>
        </w:rPr>
      </w:pPr>
      <w:r>
        <w:rPr>
          <w:color w:val="333333"/>
          <w:shd w:val="clear" w:color="auto" w:fill="FFFFFF"/>
          <w:lang w:val="en-GB"/>
        </w:rPr>
        <w:t xml:space="preserve">Caimotto, M. C. (2020) </w:t>
      </w:r>
      <w:r>
        <w:rPr>
          <w:i/>
          <w:iCs/>
          <w:color w:val="333333"/>
          <w:shd w:val="clear" w:color="auto" w:fill="FFFFFF"/>
          <w:lang w:val="en-GB"/>
        </w:rPr>
        <w:t>Discourses of Cycling, Road Users and Sustainability. An Ecolinguistic Investigation</w:t>
      </w:r>
      <w:r>
        <w:rPr>
          <w:color w:val="333333"/>
          <w:shd w:val="clear" w:color="auto" w:fill="FFFFFF"/>
          <w:lang w:val="en-GB"/>
        </w:rPr>
        <w:t>. Cham: Palgrave Macmillan.</w:t>
      </w:r>
    </w:p>
    <w:p>
      <w:pPr>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Cox, P., &amp; Van De Walle, F. (2007) Bicycles Don’t Evolve: Velomobiles and the Modelling of Transport Technologies. In D. Horton, P. Rosen, &amp; P. Cox (eds), </w:t>
      </w:r>
      <w:r>
        <w:rPr>
          <w:rFonts w:ascii="Times New Roman" w:hAnsi="Times New Roman" w:cs="Times New Roman"/>
          <w:i/>
          <w:sz w:val="24"/>
          <w:szCs w:val="24"/>
          <w:lang w:val="en-GB"/>
        </w:rPr>
        <w:t>Cycling and Society</w:t>
      </w:r>
      <w:r>
        <w:rPr>
          <w:rFonts w:ascii="Times New Roman" w:hAnsi="Times New Roman" w:cs="Times New Roman"/>
          <w:sz w:val="24"/>
          <w:szCs w:val="24"/>
          <w:lang w:val="en-GB"/>
        </w:rPr>
        <w:t xml:space="preserve"> (pp. 113–132). London: Routledge.</w:t>
      </w:r>
    </w:p>
    <w:p>
      <w:pPr>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Churchill, D. (2022) Cyclists could face 20mph limits and may need number plates: Shake-up of road laws could see bike-riders forced to have registration numbers, insurance and get fined for speeding. </w:t>
      </w:r>
      <w:r>
        <w:rPr>
          <w:rFonts w:ascii="Times New Roman" w:hAnsi="Times New Roman" w:cs="Times New Roman"/>
          <w:i/>
          <w:sz w:val="24"/>
          <w:szCs w:val="24"/>
          <w:lang w:val="en-GB"/>
        </w:rPr>
        <w:t>The Daily Mail.</w:t>
      </w:r>
      <w:r>
        <w:rPr>
          <w:rFonts w:ascii="Times New Roman" w:hAnsi="Times New Roman" w:cs="Times New Roman"/>
          <w:sz w:val="24"/>
          <w:szCs w:val="24"/>
          <w:lang w:val="en-GB"/>
        </w:rPr>
        <w:t xml:space="preserve"> </w:t>
      </w:r>
      <w:hyperlink r:id="rId11" w:history="1">
        <w:r>
          <w:rPr>
            <w:rStyle w:val="Collegamentoipertestuale"/>
            <w:rFonts w:ascii="Times New Roman" w:hAnsi="Times New Roman" w:cs="Times New Roman"/>
            <w:sz w:val="24"/>
            <w:szCs w:val="24"/>
            <w:lang w:val="en-GB"/>
          </w:rPr>
          <w:t>https://www.dailymail.co.uk/news/article-11117805/Shake-road-laws-bike-riders-forced-registration-numbers-insurance.html</w:t>
        </w:r>
      </w:hyperlink>
    </w:p>
    <w:p>
      <w:pPr>
        <w:spacing w:after="0" w:line="240" w:lineRule="auto"/>
        <w:ind w:left="284" w:hanging="284"/>
        <w:jc w:val="both"/>
        <w:rPr>
          <w:rStyle w:val="Collegamentoipertestuale"/>
          <w:rFonts w:ascii="Times New Roman" w:hAnsi="Times New Roman" w:cs="Times New Roman"/>
          <w:color w:val="006ACC"/>
          <w:sz w:val="24"/>
          <w:szCs w:val="24"/>
          <w:shd w:val="clear" w:color="auto" w:fill="FFFFFF"/>
          <w:lang w:val="en-GB"/>
        </w:rPr>
      </w:pPr>
      <w:r>
        <w:rPr>
          <w:rFonts w:ascii="Times New Roman" w:hAnsi="Times New Roman" w:cs="Times New Roman"/>
          <w:color w:val="333333"/>
          <w:sz w:val="24"/>
          <w:szCs w:val="24"/>
          <w:shd w:val="clear" w:color="auto" w:fill="FFFFFF"/>
          <w:lang w:val="en-GB"/>
        </w:rPr>
        <w:t xml:space="preserve">Daggett, C. (2018) ‘Petro-masculinity: Fossil Fuels and Authoritarian Desire’, </w:t>
      </w:r>
      <w:r>
        <w:rPr>
          <w:rFonts w:ascii="Times New Roman" w:hAnsi="Times New Roman" w:cs="Times New Roman"/>
          <w:i/>
          <w:iCs/>
          <w:color w:val="333333"/>
          <w:sz w:val="24"/>
          <w:szCs w:val="24"/>
          <w:shd w:val="clear" w:color="auto" w:fill="FFFFFF"/>
          <w:lang w:val="en-GB"/>
        </w:rPr>
        <w:t>Millennium</w:t>
      </w:r>
      <w:r>
        <w:rPr>
          <w:rFonts w:ascii="Times New Roman" w:hAnsi="Times New Roman" w:cs="Times New Roman"/>
          <w:color w:val="333333"/>
          <w:sz w:val="24"/>
          <w:szCs w:val="24"/>
          <w:shd w:val="clear" w:color="auto" w:fill="FFFFFF"/>
          <w:lang w:val="en-GB"/>
        </w:rPr>
        <w:t xml:space="preserve">, </w:t>
      </w:r>
      <w:r>
        <w:rPr>
          <w:rFonts w:ascii="Times New Roman" w:hAnsi="Times New Roman" w:cs="Times New Roman"/>
          <w:i/>
          <w:iCs/>
          <w:color w:val="333333"/>
          <w:sz w:val="24"/>
          <w:szCs w:val="24"/>
          <w:shd w:val="clear" w:color="auto" w:fill="FFFFFF"/>
          <w:lang w:val="en-GB"/>
        </w:rPr>
        <w:t>47</w:t>
      </w:r>
      <w:r>
        <w:rPr>
          <w:rFonts w:ascii="Times New Roman" w:hAnsi="Times New Roman" w:cs="Times New Roman"/>
          <w:color w:val="333333"/>
          <w:sz w:val="24"/>
          <w:szCs w:val="24"/>
          <w:shd w:val="clear" w:color="auto" w:fill="FFFFFF"/>
          <w:lang w:val="en-GB"/>
        </w:rPr>
        <w:t xml:space="preserve">(1), 25–44. </w:t>
      </w:r>
      <w:hyperlink r:id="rId12" w:history="1">
        <w:r>
          <w:rPr>
            <w:rStyle w:val="Collegamentoipertestuale"/>
            <w:rFonts w:ascii="Times New Roman" w:hAnsi="Times New Roman" w:cs="Times New Roman"/>
            <w:color w:val="006ACC"/>
            <w:sz w:val="24"/>
            <w:szCs w:val="24"/>
            <w:shd w:val="clear" w:color="auto" w:fill="FFFFFF"/>
            <w:lang w:val="en-GB"/>
          </w:rPr>
          <w:t>DOI: 10.1177/0305829818775817</w:t>
        </w:r>
      </w:hyperlink>
    </w:p>
    <w:p>
      <w:pPr>
        <w:spacing w:after="0" w:line="240" w:lineRule="auto"/>
        <w:ind w:left="284" w:hanging="284"/>
        <w:jc w:val="both"/>
        <w:rPr>
          <w:rFonts w:ascii="Times New Roman" w:hAnsi="Times New Roman" w:cs="Times New Roman"/>
          <w:color w:val="006ACC"/>
          <w:sz w:val="24"/>
          <w:szCs w:val="24"/>
          <w:u w:val="single"/>
          <w:shd w:val="clear" w:color="auto" w:fill="FFFFFF"/>
          <w:lang w:val="en-GB"/>
        </w:rPr>
      </w:pPr>
      <w:r>
        <w:rPr>
          <w:rFonts w:ascii="Times New Roman" w:hAnsi="Times New Roman" w:cs="Times New Roman"/>
          <w:sz w:val="24"/>
          <w:szCs w:val="24"/>
          <w:lang w:val="en-GB"/>
        </w:rPr>
        <w:t xml:space="preserve">Fairclough, N. (1992) </w:t>
      </w:r>
      <w:r>
        <w:rPr>
          <w:rFonts w:ascii="Times New Roman" w:hAnsi="Times New Roman" w:cs="Times New Roman"/>
          <w:i/>
          <w:sz w:val="24"/>
          <w:szCs w:val="24"/>
          <w:lang w:val="en-GB"/>
        </w:rPr>
        <w:t>Discourse and Social Change.</w:t>
      </w:r>
      <w:r>
        <w:rPr>
          <w:rFonts w:ascii="Times New Roman" w:hAnsi="Times New Roman" w:cs="Times New Roman"/>
          <w:sz w:val="24"/>
          <w:szCs w:val="24"/>
          <w:lang w:val="en-GB"/>
        </w:rPr>
        <w:t xml:space="preserve"> Cambridge: Polity Press.</w:t>
      </w:r>
    </w:p>
    <w:p>
      <w:pPr>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FEVR (2018) We Live Vision Zero. </w:t>
      </w:r>
      <w:hyperlink r:id="rId13" w:history="1">
        <w:r>
          <w:rPr>
            <w:rStyle w:val="Collegamentoipertestuale"/>
            <w:rFonts w:ascii="Times New Roman" w:hAnsi="Times New Roman" w:cs="Times New Roman"/>
            <w:sz w:val="24"/>
            <w:szCs w:val="24"/>
            <w:lang w:val="en-GB"/>
          </w:rPr>
          <w:t>http://www.welivevisionzero.com/</w:t>
        </w:r>
      </w:hyperlink>
    </w:p>
    <w:p>
      <w:pPr>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Fevyer D. &amp; Aldred R. (2022) Rogue drivers, typical cyclists, and tragic pedestrians: a Critical Discourse Analysis of media reporting of fatal road traffic collisions, </w:t>
      </w:r>
      <w:r>
        <w:rPr>
          <w:rFonts w:ascii="Times New Roman" w:hAnsi="Times New Roman" w:cs="Times New Roman"/>
          <w:i/>
          <w:sz w:val="24"/>
          <w:szCs w:val="24"/>
          <w:lang w:val="en-GB"/>
        </w:rPr>
        <w:t>Mobilities</w:t>
      </w:r>
      <w:r>
        <w:rPr>
          <w:rFonts w:ascii="Times New Roman" w:hAnsi="Times New Roman" w:cs="Times New Roman"/>
          <w:sz w:val="24"/>
          <w:szCs w:val="24"/>
          <w:lang w:val="en-GB"/>
        </w:rPr>
        <w:t>, DOI: 10.1080/17450101.2021.1981117</w:t>
      </w:r>
    </w:p>
    <w:p>
      <w:pPr>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Friends of the Earth (2022) People of colour far likelier to live in very high air pollution areas </w:t>
      </w:r>
      <w:hyperlink r:id="rId14" w:history="1">
        <w:r>
          <w:rPr>
            <w:rStyle w:val="Collegamentoipertestuale"/>
            <w:rFonts w:ascii="Times New Roman" w:hAnsi="Times New Roman" w:cs="Times New Roman"/>
            <w:sz w:val="24"/>
            <w:szCs w:val="24"/>
            <w:lang w:val="en-GB"/>
          </w:rPr>
          <w:t>https://friendsoftheearth.uk/sustainable-living/people-colour-far-likelier-live-very-high-air-pollution-areas</w:t>
        </w:r>
      </w:hyperlink>
    </w:p>
    <w:p>
      <w:pPr>
        <w:shd w:val="clear" w:color="auto" w:fill="FFFFFF"/>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Guterres, A. (2002) Secretary-General's opening remarks at press conference on the 77</w:t>
      </w:r>
      <w:r>
        <w:rPr>
          <w:rFonts w:ascii="Times New Roman" w:hAnsi="Times New Roman" w:cs="Times New Roman"/>
          <w:sz w:val="24"/>
          <w:szCs w:val="24"/>
          <w:vertAlign w:val="superscript"/>
          <w:lang w:val="en-GB"/>
        </w:rPr>
        <w:t>th</w:t>
      </w:r>
      <w:r>
        <w:rPr>
          <w:rFonts w:ascii="Times New Roman" w:hAnsi="Times New Roman" w:cs="Times New Roman"/>
          <w:sz w:val="24"/>
          <w:szCs w:val="24"/>
          <w:lang w:val="en-GB"/>
        </w:rPr>
        <w:t xml:space="preserve"> session of UN General Assembly </w:t>
      </w:r>
      <w:hyperlink r:id="rId15" w:history="1">
        <w:r>
          <w:rPr>
            <w:rStyle w:val="Collegamentoipertestuale"/>
            <w:rFonts w:ascii="Times New Roman" w:hAnsi="Times New Roman" w:cs="Times New Roman"/>
            <w:sz w:val="24"/>
            <w:szCs w:val="24"/>
            <w:lang w:val="en-GB"/>
          </w:rPr>
          <w:t>https://www.un.org/sg/en/content/sg/speeches/2022-09-20/secretary-generals-address-the-general-assembly</w:t>
        </w:r>
      </w:hyperlink>
    </w:p>
    <w:p>
      <w:pPr>
        <w:spacing w:after="0" w:line="240" w:lineRule="auto"/>
        <w:ind w:left="284" w:hanging="284"/>
        <w:jc w:val="both"/>
        <w:rPr>
          <w:rFonts w:ascii="Times New Roman" w:hAnsi="Times New Roman" w:cs="Times New Roman"/>
          <w:sz w:val="24"/>
          <w:szCs w:val="24"/>
          <w:lang w:val="en-GB"/>
        </w:rPr>
      </w:pPr>
      <w:r>
        <w:rPr>
          <w:rStyle w:val="authors"/>
          <w:rFonts w:ascii="Times New Roman" w:hAnsi="Times New Roman" w:cs="Times New Roman"/>
          <w:color w:val="333333"/>
          <w:sz w:val="24"/>
          <w:szCs w:val="24"/>
          <w:lang w:val="en-GB"/>
        </w:rPr>
        <w:t>Holtbrügge, D. &amp; Conrad, M.</w:t>
      </w:r>
      <w:r>
        <w:rPr>
          <w:rFonts w:ascii="Times New Roman" w:hAnsi="Times New Roman" w:cs="Times New Roman"/>
          <w:color w:val="333333"/>
          <w:sz w:val="24"/>
          <w:szCs w:val="24"/>
          <w:lang w:val="en-GB"/>
        </w:rPr>
        <w:t> </w:t>
      </w:r>
      <w:r>
        <w:rPr>
          <w:rStyle w:val="Data1"/>
          <w:rFonts w:ascii="Times New Roman" w:hAnsi="Times New Roman" w:cs="Times New Roman"/>
          <w:color w:val="333333"/>
          <w:sz w:val="24"/>
          <w:szCs w:val="24"/>
          <w:lang w:val="en-GB"/>
        </w:rPr>
        <w:t>(2020)</w:t>
      </w:r>
      <w:r>
        <w:rPr>
          <w:rFonts w:ascii="Times New Roman" w:hAnsi="Times New Roman" w:cs="Times New Roman"/>
          <w:color w:val="333333"/>
          <w:sz w:val="24"/>
          <w:szCs w:val="24"/>
          <w:lang w:val="en-GB"/>
        </w:rPr>
        <w:t> </w:t>
      </w:r>
      <w:r>
        <w:rPr>
          <w:rStyle w:val="arttitle"/>
          <w:rFonts w:ascii="Times New Roman" w:hAnsi="Times New Roman" w:cs="Times New Roman"/>
          <w:color w:val="333333"/>
          <w:sz w:val="24"/>
          <w:szCs w:val="24"/>
          <w:lang w:val="en-GB"/>
        </w:rPr>
        <w:t>Decoupling in CSR reports: A Linguistic Content Analysis of the Volkswagen Dieselgate scandal,</w:t>
      </w:r>
      <w:r>
        <w:rPr>
          <w:rFonts w:ascii="Times New Roman" w:hAnsi="Times New Roman" w:cs="Times New Roman"/>
          <w:color w:val="333333"/>
          <w:sz w:val="24"/>
          <w:szCs w:val="24"/>
          <w:lang w:val="en-GB"/>
        </w:rPr>
        <w:t> </w:t>
      </w:r>
      <w:r>
        <w:rPr>
          <w:rStyle w:val="serialtitle"/>
          <w:rFonts w:ascii="Times New Roman" w:hAnsi="Times New Roman" w:cs="Times New Roman"/>
          <w:i/>
          <w:color w:val="333333"/>
          <w:sz w:val="24"/>
          <w:szCs w:val="24"/>
          <w:lang w:val="en-GB"/>
        </w:rPr>
        <w:t>International Studies of Management &amp; Organization</w:t>
      </w:r>
      <w:r>
        <w:rPr>
          <w:rStyle w:val="serialtitle"/>
          <w:rFonts w:ascii="Times New Roman" w:hAnsi="Times New Roman" w:cs="Times New Roman"/>
          <w:color w:val="333333"/>
          <w:sz w:val="24"/>
          <w:szCs w:val="24"/>
          <w:lang w:val="en-GB"/>
        </w:rPr>
        <w:t>,</w:t>
      </w:r>
      <w:r>
        <w:rPr>
          <w:rFonts w:ascii="Times New Roman" w:hAnsi="Times New Roman" w:cs="Times New Roman"/>
          <w:color w:val="333333"/>
          <w:sz w:val="24"/>
          <w:szCs w:val="24"/>
          <w:lang w:val="en-GB"/>
        </w:rPr>
        <w:t> </w:t>
      </w:r>
      <w:r>
        <w:rPr>
          <w:rStyle w:val="volumeissue"/>
          <w:rFonts w:ascii="Times New Roman" w:hAnsi="Times New Roman" w:cs="Times New Roman"/>
          <w:color w:val="333333"/>
          <w:sz w:val="24"/>
          <w:szCs w:val="24"/>
          <w:lang w:val="en-GB"/>
        </w:rPr>
        <w:t>50:3,</w:t>
      </w:r>
      <w:r>
        <w:rPr>
          <w:rFonts w:ascii="Times New Roman" w:hAnsi="Times New Roman" w:cs="Times New Roman"/>
          <w:color w:val="333333"/>
          <w:sz w:val="24"/>
          <w:szCs w:val="24"/>
          <w:lang w:val="en-GB"/>
        </w:rPr>
        <w:t> </w:t>
      </w:r>
      <w:r>
        <w:rPr>
          <w:rStyle w:val="pagerange"/>
          <w:rFonts w:ascii="Times New Roman" w:hAnsi="Times New Roman" w:cs="Times New Roman"/>
          <w:color w:val="333333"/>
          <w:sz w:val="24"/>
          <w:szCs w:val="24"/>
          <w:lang w:val="en-GB"/>
        </w:rPr>
        <w:t>253-270,</w:t>
      </w:r>
      <w:r>
        <w:rPr>
          <w:rFonts w:ascii="Times New Roman" w:hAnsi="Times New Roman" w:cs="Times New Roman"/>
          <w:color w:val="333333"/>
          <w:sz w:val="24"/>
          <w:szCs w:val="24"/>
          <w:lang w:val="en-GB"/>
        </w:rPr>
        <w:t> </w:t>
      </w:r>
      <w:r>
        <w:rPr>
          <w:rStyle w:val="doilink"/>
          <w:rFonts w:ascii="Times New Roman" w:hAnsi="Times New Roman" w:cs="Times New Roman"/>
          <w:color w:val="333333"/>
          <w:sz w:val="24"/>
          <w:szCs w:val="24"/>
          <w:lang w:val="en-GB"/>
        </w:rPr>
        <w:t>DOI: </w:t>
      </w:r>
      <w:hyperlink r:id="rId16" w:history="1">
        <w:r>
          <w:rPr>
            <w:rStyle w:val="Collegamentoipertestuale"/>
            <w:rFonts w:ascii="Times New Roman" w:hAnsi="Times New Roman" w:cs="Times New Roman"/>
            <w:color w:val="333333"/>
            <w:sz w:val="24"/>
            <w:szCs w:val="24"/>
            <w:lang w:val="en-GB"/>
          </w:rPr>
          <w:t>10.1080/00208825.2020.1811523</w:t>
        </w:r>
      </w:hyperlink>
    </w:p>
    <w:p>
      <w:pPr>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Jackson, T. (2017) </w:t>
      </w:r>
      <w:r>
        <w:rPr>
          <w:rFonts w:ascii="Times New Roman" w:hAnsi="Times New Roman" w:cs="Times New Roman"/>
          <w:i/>
          <w:sz w:val="24"/>
          <w:szCs w:val="24"/>
          <w:lang w:val="en-GB"/>
        </w:rPr>
        <w:t>Prosperity Without Growth.</w:t>
      </w:r>
      <w:r>
        <w:rPr>
          <w:sz w:val="24"/>
          <w:szCs w:val="24"/>
          <w:lang w:val="en-GB"/>
        </w:rPr>
        <w:t xml:space="preserve"> </w:t>
      </w:r>
      <w:r>
        <w:rPr>
          <w:rFonts w:ascii="Times New Roman" w:hAnsi="Times New Roman" w:cs="Times New Roman"/>
          <w:i/>
          <w:sz w:val="24"/>
          <w:szCs w:val="24"/>
          <w:lang w:val="en-GB"/>
        </w:rPr>
        <w:t>Foundations for the Economy of Tomorrow.</w:t>
      </w:r>
      <w:r>
        <w:rPr>
          <w:rFonts w:ascii="Times New Roman" w:hAnsi="Times New Roman" w:cs="Times New Roman"/>
          <w:sz w:val="24"/>
          <w:szCs w:val="24"/>
          <w:lang w:val="en-GB"/>
        </w:rPr>
        <w:t xml:space="preserve"> London and New York: Routledge.</w:t>
      </w:r>
      <w:r>
        <w:rPr>
          <w:rFonts w:ascii="Times New Roman" w:hAnsi="Times New Roman" w:cs="Times New Roman"/>
          <w:i/>
          <w:sz w:val="24"/>
          <w:szCs w:val="24"/>
          <w:lang w:val="en-GB"/>
        </w:rPr>
        <w:t xml:space="preserve"> </w:t>
      </w:r>
    </w:p>
    <w:p>
      <w:pPr>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Kite, M. (2022) We have to put the brakes on reckless riders. Commentary. </w:t>
      </w:r>
      <w:r>
        <w:rPr>
          <w:rFonts w:ascii="Times New Roman" w:hAnsi="Times New Roman" w:cs="Times New Roman"/>
          <w:i/>
          <w:sz w:val="24"/>
          <w:szCs w:val="24"/>
          <w:lang w:val="en-GB"/>
        </w:rPr>
        <w:t>The Daily Mail.</w:t>
      </w:r>
      <w:r>
        <w:rPr>
          <w:rFonts w:ascii="Times New Roman" w:hAnsi="Times New Roman" w:cs="Times New Roman"/>
          <w:sz w:val="24"/>
          <w:szCs w:val="24"/>
          <w:lang w:val="en-GB"/>
        </w:rPr>
        <w:t xml:space="preserve"> </w:t>
      </w:r>
      <w:hyperlink r:id="rId17" w:history="1">
        <w:r>
          <w:rPr>
            <w:rStyle w:val="Collegamentoipertestuale"/>
            <w:rFonts w:ascii="Times New Roman" w:hAnsi="Times New Roman" w:cs="Times New Roman"/>
            <w:sz w:val="24"/>
            <w:szCs w:val="24"/>
            <w:lang w:val="en-GB"/>
          </w:rPr>
          <w:t>https://www.dailymail.co.uk/news/article-11117805/Shake-road-laws-bike-riders-forced-registration-numbers-insurance.html</w:t>
        </w:r>
      </w:hyperlink>
    </w:p>
    <w:p>
      <w:pPr>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Laville, S. (2020) Ella Kissi-Debrah: how a mother’s fight for justice may help prevent other air pollution deaths. </w:t>
      </w:r>
      <w:r>
        <w:rPr>
          <w:rFonts w:ascii="Times New Roman" w:hAnsi="Times New Roman" w:cs="Times New Roman"/>
          <w:i/>
          <w:sz w:val="24"/>
          <w:szCs w:val="24"/>
          <w:lang w:val="en-GB"/>
        </w:rPr>
        <w:t>The Guardian</w:t>
      </w:r>
      <w:r>
        <w:rPr>
          <w:rFonts w:ascii="Times New Roman" w:hAnsi="Times New Roman" w:cs="Times New Roman"/>
          <w:sz w:val="24"/>
          <w:szCs w:val="24"/>
          <w:lang w:val="en-GB"/>
        </w:rPr>
        <w:t>.</w:t>
      </w:r>
    </w:p>
    <w:p>
      <w:pPr>
        <w:spacing w:after="0" w:line="240" w:lineRule="auto"/>
        <w:ind w:left="284"/>
        <w:jc w:val="both"/>
        <w:rPr>
          <w:rStyle w:val="Collegamentoipertestuale"/>
          <w:rFonts w:ascii="Times New Roman" w:hAnsi="Times New Roman" w:cs="Times New Roman"/>
          <w:sz w:val="24"/>
          <w:szCs w:val="24"/>
          <w:lang w:val="en-GB"/>
        </w:rPr>
      </w:pPr>
      <w:hyperlink r:id="rId18" w:history="1">
        <w:r>
          <w:rPr>
            <w:rStyle w:val="Collegamentoipertestuale"/>
            <w:rFonts w:ascii="Times New Roman" w:hAnsi="Times New Roman" w:cs="Times New Roman"/>
            <w:sz w:val="24"/>
            <w:szCs w:val="24"/>
            <w:lang w:val="en-GB"/>
          </w:rPr>
          <w:t>https://www.theguardian.com/environment/2020/dec/16/ella-kissi-debrah-mother-fight-justice-air-pollution-death</w:t>
        </w:r>
      </w:hyperlink>
    </w:p>
    <w:p>
      <w:pPr>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Laker, L. (2021) </w:t>
      </w:r>
      <w:r>
        <w:rPr>
          <w:rFonts w:ascii="Times New Roman" w:hAnsi="Times New Roman" w:cs="Times New Roman"/>
          <w:i/>
          <w:sz w:val="24"/>
          <w:szCs w:val="24"/>
          <w:lang w:val="en-GB"/>
        </w:rPr>
        <w:t>British Road Collision Reporting Guidelines</w:t>
      </w:r>
      <w:r>
        <w:rPr>
          <w:rFonts w:ascii="Times New Roman" w:hAnsi="Times New Roman" w:cs="Times New Roman"/>
          <w:sz w:val="24"/>
          <w:szCs w:val="24"/>
          <w:lang w:val="en-GB"/>
        </w:rPr>
        <w:t xml:space="preserve"> </w:t>
      </w:r>
      <w:hyperlink r:id="rId19" w:history="1">
        <w:r>
          <w:rPr>
            <w:rStyle w:val="Collegamentoipertestuale"/>
            <w:rFonts w:ascii="Times New Roman" w:hAnsi="Times New Roman" w:cs="Times New Roman"/>
            <w:sz w:val="24"/>
            <w:szCs w:val="24"/>
            <w:lang w:val="en-GB"/>
          </w:rPr>
          <w:t>https://www.rc-rg.com/guidelines</w:t>
        </w:r>
      </w:hyperlink>
    </w:p>
    <w:p>
      <w:pPr>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Lakoff, G. (2010) Why It Matters How We Frame the Environment. </w:t>
      </w:r>
      <w:r>
        <w:rPr>
          <w:rFonts w:ascii="Times New Roman" w:hAnsi="Times New Roman" w:cs="Times New Roman"/>
          <w:i/>
          <w:sz w:val="24"/>
          <w:szCs w:val="24"/>
          <w:lang w:val="en-GB"/>
        </w:rPr>
        <w:t>Environmental Communication</w:t>
      </w:r>
      <w:r>
        <w:rPr>
          <w:rFonts w:ascii="Times New Roman" w:hAnsi="Times New Roman" w:cs="Times New Roman"/>
          <w:sz w:val="24"/>
          <w:szCs w:val="24"/>
          <w:lang w:val="en-GB"/>
        </w:rPr>
        <w:t>, 4(1), 70–81.</w:t>
      </w:r>
    </w:p>
    <w:p>
      <w:pPr>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Magusin, H. (2017) If You Want to Get Away with Murder, Use Your Car: A Discursive Content Analysis of Pedestrian Traffic Fatalities in News Headlines. </w:t>
      </w:r>
      <w:r>
        <w:rPr>
          <w:rFonts w:ascii="Times New Roman" w:hAnsi="Times New Roman" w:cs="Times New Roman"/>
          <w:i/>
          <w:sz w:val="24"/>
          <w:szCs w:val="24"/>
          <w:lang w:val="en-GB"/>
        </w:rPr>
        <w:t>Earth Common Journal</w:t>
      </w:r>
      <w:r>
        <w:rPr>
          <w:rFonts w:ascii="Times New Roman" w:hAnsi="Times New Roman" w:cs="Times New Roman"/>
          <w:sz w:val="24"/>
          <w:szCs w:val="24"/>
          <w:lang w:val="en-GB"/>
        </w:rPr>
        <w:t xml:space="preserve">, 7(1), 65-97. </w:t>
      </w:r>
    </w:p>
    <w:p>
      <w:pPr>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Norton, P. D. (2007) Street Rivals: Jaywalking and the Invention of the Motor Age Street. </w:t>
      </w:r>
      <w:r>
        <w:rPr>
          <w:rFonts w:ascii="Times New Roman" w:hAnsi="Times New Roman" w:cs="Times New Roman"/>
          <w:i/>
          <w:sz w:val="24"/>
          <w:szCs w:val="24"/>
          <w:lang w:val="en-GB"/>
        </w:rPr>
        <w:t>Technology and Culture</w:t>
      </w:r>
      <w:r>
        <w:rPr>
          <w:rFonts w:ascii="Times New Roman" w:hAnsi="Times New Roman" w:cs="Times New Roman"/>
          <w:sz w:val="24"/>
          <w:szCs w:val="24"/>
          <w:lang w:val="en-GB"/>
        </w:rPr>
        <w:t>, 48(2), 331–359.</w:t>
      </w:r>
    </w:p>
    <w:p>
      <w:pPr>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OED Online. (2022) Oxford University Press. </w:t>
      </w:r>
      <w:hyperlink r:id="rId20" w:history="1">
        <w:r>
          <w:rPr>
            <w:rStyle w:val="Collegamentoipertestuale"/>
            <w:rFonts w:ascii="Times New Roman" w:hAnsi="Times New Roman" w:cs="Times New Roman"/>
            <w:sz w:val="24"/>
            <w:szCs w:val="24"/>
            <w:lang w:val="en-GB"/>
          </w:rPr>
          <w:t>www.oed.com</w:t>
        </w:r>
      </w:hyperlink>
      <w:r>
        <w:rPr>
          <w:rFonts w:ascii="Times New Roman" w:hAnsi="Times New Roman" w:cs="Times New Roman"/>
          <w:sz w:val="24"/>
          <w:szCs w:val="24"/>
          <w:lang w:val="en-GB"/>
        </w:rPr>
        <w:t>.</w:t>
      </w:r>
    </w:p>
    <w:p>
      <w:pPr>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Oosterhuis, H. (2019) Entrenched Habit or Fringe Mode: Comparing National Bicycle Policies, Cultures and Histories. In T. Myllyntaus &amp; T. Männistö-Funk (eds), </w:t>
      </w:r>
      <w:r>
        <w:rPr>
          <w:rFonts w:ascii="Times New Roman" w:hAnsi="Times New Roman" w:cs="Times New Roman"/>
          <w:i/>
          <w:sz w:val="24"/>
          <w:szCs w:val="24"/>
          <w:lang w:val="en-GB"/>
        </w:rPr>
        <w:t>Invisible Bicycle: Parallel Histories and Different Timelines</w:t>
      </w:r>
      <w:r>
        <w:rPr>
          <w:rFonts w:ascii="Times New Roman" w:hAnsi="Times New Roman" w:cs="Times New Roman"/>
          <w:sz w:val="24"/>
          <w:szCs w:val="24"/>
          <w:lang w:val="en-GB"/>
        </w:rPr>
        <w:t>. Leiden: Brill.</w:t>
      </w:r>
    </w:p>
    <w:p>
      <w:pPr>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PACTS (2020) </w:t>
      </w:r>
      <w:r>
        <w:rPr>
          <w:rFonts w:ascii="Times New Roman" w:hAnsi="Times New Roman" w:cs="Times New Roman"/>
          <w:iCs/>
          <w:sz w:val="24"/>
          <w:szCs w:val="24"/>
          <w:lang w:val="en-GB"/>
        </w:rPr>
        <w:t>What kills most on the roads? New analysis for the new transport agenda https://www.pacts.org.uk/pacts-report-what-kills-most-on-the-roads-2/</w:t>
      </w:r>
    </w:p>
    <w:p>
      <w:pPr>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Pidd, H. (2022) Spat at, abused and run off the road: why do some people hate cyclists so much? </w:t>
      </w:r>
      <w:r>
        <w:rPr>
          <w:rFonts w:ascii="Times New Roman" w:hAnsi="Times New Roman" w:cs="Times New Roman"/>
          <w:i/>
          <w:sz w:val="24"/>
          <w:szCs w:val="24"/>
          <w:lang w:val="en-GB"/>
        </w:rPr>
        <w:t>The Guardian</w:t>
      </w:r>
      <w:r>
        <w:rPr>
          <w:rFonts w:ascii="Times New Roman" w:hAnsi="Times New Roman" w:cs="Times New Roman"/>
          <w:sz w:val="24"/>
          <w:szCs w:val="24"/>
          <w:lang w:val="en-GB"/>
        </w:rPr>
        <w:t xml:space="preserve"> </w:t>
      </w:r>
      <w:hyperlink r:id="rId21" w:history="1">
        <w:r>
          <w:rPr>
            <w:rStyle w:val="Collegamentoipertestuale"/>
            <w:rFonts w:ascii="Times New Roman" w:hAnsi="Times New Roman" w:cs="Times New Roman"/>
            <w:sz w:val="24"/>
            <w:szCs w:val="24"/>
            <w:lang w:val="en-GB"/>
          </w:rPr>
          <w:t>https://www.theguardian.com/lifeandstyle/2022/aug/30/why-do-some-people-hate-cyclists-so-much</w:t>
        </w:r>
      </w:hyperlink>
    </w:p>
    <w:p>
      <w:pPr>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Ralph, K., Iacobucci, E., Thigpen, C. G., &amp; Goddard, T. (2019) Editorial Patterns in Bicyclist and Pedestrian Crash Reporting. </w:t>
      </w:r>
      <w:r>
        <w:rPr>
          <w:rFonts w:ascii="Times New Roman" w:hAnsi="Times New Roman" w:cs="Times New Roman"/>
          <w:i/>
          <w:sz w:val="24"/>
          <w:szCs w:val="24"/>
          <w:lang w:val="en-GB"/>
        </w:rPr>
        <w:t>Transportation Research Record</w:t>
      </w:r>
      <w:r>
        <w:rPr>
          <w:rFonts w:ascii="Times New Roman" w:hAnsi="Times New Roman" w:cs="Times New Roman"/>
          <w:sz w:val="24"/>
          <w:szCs w:val="24"/>
          <w:lang w:val="en-GB"/>
        </w:rPr>
        <w:t xml:space="preserve">, 2673(2), 663–671. </w:t>
      </w:r>
      <w:hyperlink r:id="rId22" w:history="1">
        <w:r>
          <w:rPr>
            <w:rStyle w:val="Collegamentoipertestuale"/>
            <w:rFonts w:ascii="Times New Roman" w:hAnsi="Times New Roman" w:cs="Times New Roman"/>
            <w:sz w:val="24"/>
            <w:szCs w:val="24"/>
            <w:lang w:val="en-GB"/>
          </w:rPr>
          <w:t>https://doi.org/10.1177/0361198119825637</w:t>
        </w:r>
      </w:hyperlink>
    </w:p>
    <w:p>
      <w:pPr>
        <w:autoSpaceDE w:val="0"/>
        <w:autoSpaceDN w:val="0"/>
        <w:adjustRightInd w:val="0"/>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Ravensbergen, L., Buliung, R. El‐Geneidy, A. (2023) Cycling safety as mobility </w:t>
      </w:r>
    </w:p>
    <w:p>
      <w:pPr>
        <w:autoSpaceDE w:val="0"/>
        <w:autoSpaceDN w:val="0"/>
        <w:adjustRightInd w:val="0"/>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justice. In G. Norcliffe (Ed.), </w:t>
      </w:r>
      <w:r>
        <w:rPr>
          <w:rFonts w:ascii="Times New Roman" w:hAnsi="Times New Roman" w:cs="Times New Roman"/>
          <w:i/>
          <w:sz w:val="24"/>
          <w:szCs w:val="24"/>
          <w:lang w:val="en-GB"/>
        </w:rPr>
        <w:t>The Cycling Companion</w:t>
      </w:r>
      <w:r>
        <w:rPr>
          <w:rFonts w:ascii="Times New Roman" w:hAnsi="Times New Roman" w:cs="Times New Roman"/>
          <w:sz w:val="24"/>
          <w:szCs w:val="24"/>
          <w:lang w:val="en-GB"/>
        </w:rPr>
        <w:t>. Oxon and New York:  Routledge.</w:t>
      </w:r>
    </w:p>
    <w:p>
      <w:pPr>
        <w:pStyle w:val="NormaleWeb"/>
        <w:spacing w:before="0" w:beforeAutospacing="0" w:after="0" w:afterAutospacing="0"/>
        <w:ind w:left="284" w:hanging="284"/>
        <w:jc w:val="both"/>
        <w:rPr>
          <w:color w:val="333333"/>
          <w:shd w:val="clear" w:color="auto" w:fill="FFFFFF"/>
          <w:lang w:val="en-GB"/>
        </w:rPr>
      </w:pPr>
      <w:r>
        <w:rPr>
          <w:color w:val="333333"/>
          <w:shd w:val="clear" w:color="auto" w:fill="FFFFFF"/>
          <w:lang w:val="en-GB"/>
        </w:rPr>
        <w:t xml:space="preserve">Sheller, M. (2018) </w:t>
      </w:r>
      <w:r>
        <w:rPr>
          <w:i/>
          <w:iCs/>
          <w:color w:val="333333"/>
          <w:shd w:val="clear" w:color="auto" w:fill="FFFFFF"/>
          <w:lang w:val="en-GB"/>
        </w:rPr>
        <w:t>Mobility Justice: The Politics of Movement in an Age of Extremes</w:t>
      </w:r>
      <w:r>
        <w:rPr>
          <w:color w:val="333333"/>
          <w:shd w:val="clear" w:color="auto" w:fill="FFFFFF"/>
          <w:lang w:val="en-GB"/>
        </w:rPr>
        <w:t>, London and New York: Verso.</w:t>
      </w:r>
    </w:p>
    <w:p>
      <w:pPr>
        <w:pStyle w:val="NormaleWeb"/>
        <w:spacing w:before="0" w:beforeAutospacing="0" w:after="0" w:afterAutospacing="0"/>
        <w:ind w:left="284" w:hanging="284"/>
        <w:jc w:val="both"/>
        <w:rPr>
          <w:color w:val="333333"/>
          <w:shd w:val="clear" w:color="auto" w:fill="FFFFFF"/>
          <w:lang w:val="en-GB"/>
        </w:rPr>
      </w:pPr>
      <w:r>
        <w:rPr>
          <w:color w:val="333333"/>
          <w:shd w:val="clear" w:color="auto" w:fill="FFFFFF"/>
          <w:lang w:val="en-GB"/>
        </w:rPr>
        <w:t xml:space="preserve">Smith, M. (2017) How left or right-wing are the UK’s newspapers? </w:t>
      </w:r>
      <w:r>
        <w:rPr>
          <w:i/>
          <w:color w:val="333333"/>
          <w:shd w:val="clear" w:color="auto" w:fill="FFFFFF"/>
          <w:lang w:val="en-GB"/>
        </w:rPr>
        <w:t>The Times</w:t>
      </w:r>
      <w:r>
        <w:rPr>
          <w:color w:val="333333"/>
          <w:shd w:val="clear" w:color="auto" w:fill="FFFFFF"/>
          <w:lang w:val="en-GB"/>
        </w:rPr>
        <w:t xml:space="preserve"> https://www.thetimes.co.uk/article/how-left-or-right-wing-are-britain-s-newspapers-8vmlr27tm?region=global</w:t>
      </w:r>
    </w:p>
    <w:p>
      <w:pPr>
        <w:spacing w:after="0" w:line="24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Spagnolo, C. (2016) Lecce, piomba con l’auto sui ciclisti e fugge: uno è morto, un altro è grave. Forse una lite, un fermato. </w:t>
      </w:r>
      <w:r>
        <w:rPr>
          <w:rFonts w:ascii="Times New Roman" w:hAnsi="Times New Roman" w:cs="Times New Roman"/>
          <w:i/>
          <w:sz w:val="24"/>
          <w:szCs w:val="24"/>
        </w:rPr>
        <w:t>Repubblica</w:t>
      </w:r>
      <w:r>
        <w:rPr>
          <w:rFonts w:ascii="Times New Roman" w:hAnsi="Times New Roman" w:cs="Times New Roman"/>
          <w:sz w:val="24"/>
          <w:szCs w:val="24"/>
        </w:rPr>
        <w:t>.</w:t>
      </w:r>
    </w:p>
    <w:p>
      <w:pPr>
        <w:spacing w:after="0" w:line="240" w:lineRule="auto"/>
        <w:ind w:left="284"/>
        <w:jc w:val="both"/>
        <w:rPr>
          <w:rFonts w:ascii="Times New Roman" w:hAnsi="Times New Roman" w:cs="Times New Roman"/>
          <w:sz w:val="24"/>
          <w:szCs w:val="24"/>
        </w:rPr>
      </w:pPr>
      <w:r>
        <w:rPr>
          <w:rFonts w:ascii="Times New Roman" w:hAnsi="Times New Roman" w:cs="Times New Roman"/>
          <w:sz w:val="24"/>
          <w:szCs w:val="24"/>
        </w:rPr>
        <w:t xml:space="preserve">https://bari.repubblica.it/cronaca/2016/01/22/news/auto_pirata131829166/ </w:t>
      </w:r>
    </w:p>
    <w:p>
      <w:pPr>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Sparks, M. (2011) Driver Ploughs into Critical Mass Ride in Brazil. </w:t>
      </w:r>
      <w:r>
        <w:rPr>
          <w:rFonts w:ascii="Times New Roman" w:hAnsi="Times New Roman" w:cs="Times New Roman"/>
          <w:i/>
          <w:sz w:val="24"/>
          <w:szCs w:val="24"/>
          <w:lang w:val="en-GB"/>
        </w:rPr>
        <w:t>The Guardian</w:t>
      </w:r>
      <w:r>
        <w:rPr>
          <w:rFonts w:ascii="Times New Roman" w:hAnsi="Times New Roman" w:cs="Times New Roman"/>
          <w:sz w:val="24"/>
          <w:szCs w:val="24"/>
          <w:lang w:val="en-GB"/>
        </w:rPr>
        <w:t>. https://www.theguardian.com/environment/bike-blog/2011/mar/01/diver-brazilian-critical-mass-ride</w:t>
      </w:r>
    </w:p>
    <w:p>
      <w:pPr>
        <w:pStyle w:val="NormaleWeb"/>
        <w:spacing w:before="0" w:beforeAutospacing="0" w:after="0" w:afterAutospacing="0"/>
        <w:ind w:left="284" w:hanging="284"/>
        <w:jc w:val="both"/>
        <w:rPr>
          <w:color w:val="333333"/>
          <w:shd w:val="clear" w:color="auto" w:fill="FFFFFF"/>
          <w:lang w:val="en-GB"/>
        </w:rPr>
      </w:pPr>
      <w:r>
        <w:rPr>
          <w:color w:val="333333"/>
          <w:shd w:val="clear" w:color="auto" w:fill="FFFFFF"/>
          <w:lang w:val="en-GB"/>
        </w:rPr>
        <w:lastRenderedPageBreak/>
        <w:t xml:space="preserve">Stibbe, A. (2021) </w:t>
      </w:r>
      <w:r>
        <w:rPr>
          <w:i/>
          <w:iCs/>
          <w:color w:val="333333"/>
          <w:shd w:val="clear" w:color="auto" w:fill="FFFFFF"/>
          <w:lang w:val="en-GB"/>
        </w:rPr>
        <w:t>Ecolinguistics: Language, Ecology and the Stories We Live By</w:t>
      </w:r>
      <w:r>
        <w:rPr>
          <w:color w:val="333333"/>
          <w:shd w:val="clear" w:color="auto" w:fill="FFFFFF"/>
          <w:lang w:val="en-GB"/>
        </w:rPr>
        <w:t>, Oxon and New York: Routledge.</w:t>
      </w:r>
    </w:p>
    <w:p>
      <w:pPr>
        <w:autoSpaceDE w:val="0"/>
        <w:autoSpaceDN w:val="0"/>
        <w:adjustRightInd w:val="0"/>
        <w:spacing w:after="0" w:line="240" w:lineRule="auto"/>
        <w:ind w:left="284" w:hanging="284"/>
        <w:jc w:val="both"/>
        <w:rPr>
          <w:rFonts w:ascii="Times New Roman" w:eastAsia="Times New Roman" w:hAnsi="Times New Roman" w:cs="Times New Roman"/>
          <w:color w:val="333333"/>
          <w:sz w:val="24"/>
          <w:szCs w:val="24"/>
          <w:shd w:val="clear" w:color="auto" w:fill="FFFFFF"/>
          <w:lang w:val="en-GB" w:eastAsia="it-IT"/>
        </w:rPr>
      </w:pPr>
      <w:r>
        <w:rPr>
          <w:rFonts w:ascii="Times New Roman" w:eastAsia="Times New Roman" w:hAnsi="Times New Roman" w:cs="Times New Roman"/>
          <w:color w:val="333333"/>
          <w:sz w:val="24"/>
          <w:szCs w:val="24"/>
          <w:shd w:val="clear" w:color="auto" w:fill="FFFFFF"/>
          <w:lang w:val="en-GB" w:eastAsia="it-IT"/>
        </w:rPr>
        <w:t xml:space="preserve">Terkourafi, M. (2021) Inference and implicature. In M. Haugh &amp; D. Z. Kádár (eds), </w:t>
      </w:r>
      <w:r>
        <w:rPr>
          <w:rFonts w:ascii="Times New Roman" w:eastAsia="Times New Roman" w:hAnsi="Times New Roman" w:cs="Times New Roman"/>
          <w:i/>
          <w:color w:val="333333"/>
          <w:sz w:val="24"/>
          <w:szCs w:val="24"/>
          <w:shd w:val="clear" w:color="auto" w:fill="FFFFFF"/>
          <w:lang w:val="en-GB" w:eastAsia="it-IT"/>
        </w:rPr>
        <w:t>Cambridge Handbooks in Language and Linguistics</w:t>
      </w:r>
      <w:r>
        <w:rPr>
          <w:rFonts w:ascii="Times New Roman" w:eastAsia="Times New Roman" w:hAnsi="Times New Roman" w:cs="Times New Roman"/>
          <w:color w:val="333333"/>
          <w:sz w:val="24"/>
          <w:szCs w:val="24"/>
          <w:shd w:val="clear" w:color="auto" w:fill="FFFFFF"/>
          <w:lang w:val="en-GB" w:eastAsia="it-IT"/>
        </w:rPr>
        <w:t xml:space="preserve"> (pp. 30-47). </w:t>
      </w:r>
      <w:r>
        <w:rPr>
          <w:rFonts w:ascii="Times New Roman" w:hAnsi="Times New Roman" w:cs="Times New Roman"/>
          <w:color w:val="333333"/>
          <w:sz w:val="24"/>
          <w:szCs w:val="24"/>
          <w:shd w:val="clear" w:color="auto" w:fill="FFFFFF"/>
          <w:lang w:val="en-GB"/>
        </w:rPr>
        <w:t>Cambridge: Cambridge University Press.</w:t>
      </w:r>
    </w:p>
    <w:p>
      <w:pPr>
        <w:autoSpaceDE w:val="0"/>
        <w:autoSpaceDN w:val="0"/>
        <w:adjustRightInd w:val="0"/>
        <w:spacing w:after="0" w:line="240" w:lineRule="auto"/>
        <w:ind w:left="284" w:hanging="284"/>
        <w:jc w:val="both"/>
        <w:rPr>
          <w:rFonts w:ascii="Times New Roman" w:eastAsia="Times New Roman" w:hAnsi="Times New Roman" w:cs="Times New Roman"/>
          <w:color w:val="333333"/>
          <w:sz w:val="24"/>
          <w:szCs w:val="24"/>
          <w:shd w:val="clear" w:color="auto" w:fill="FFFFFF"/>
          <w:lang w:val="en-GB" w:eastAsia="it-IT"/>
        </w:rPr>
      </w:pPr>
      <w:r>
        <w:rPr>
          <w:rFonts w:ascii="Times New Roman" w:eastAsia="Times New Roman" w:hAnsi="Times New Roman" w:cs="Times New Roman"/>
          <w:color w:val="333333"/>
          <w:sz w:val="24"/>
          <w:szCs w:val="24"/>
          <w:shd w:val="clear" w:color="auto" w:fill="FFFFFF"/>
          <w:lang w:val="en-GB" w:eastAsia="it-IT"/>
        </w:rPr>
        <w:t xml:space="preserve">Thomashow, M. (1996) </w:t>
      </w:r>
      <w:r>
        <w:rPr>
          <w:rFonts w:ascii="Times New Roman" w:eastAsia="Times New Roman" w:hAnsi="Times New Roman" w:cs="Times New Roman"/>
          <w:i/>
          <w:color w:val="333333"/>
          <w:sz w:val="24"/>
          <w:szCs w:val="24"/>
          <w:shd w:val="clear" w:color="auto" w:fill="FFFFFF"/>
          <w:lang w:val="en-GB" w:eastAsia="it-IT"/>
        </w:rPr>
        <w:t>Ecological Identities: Becoming a Reflective Environmentalist</w:t>
      </w:r>
      <w:r>
        <w:rPr>
          <w:rFonts w:ascii="Times New Roman" w:eastAsia="Times New Roman" w:hAnsi="Times New Roman" w:cs="Times New Roman"/>
          <w:color w:val="333333"/>
          <w:sz w:val="24"/>
          <w:szCs w:val="24"/>
          <w:shd w:val="clear" w:color="auto" w:fill="FFFFFF"/>
          <w:lang w:val="en-GB" w:eastAsia="it-IT"/>
        </w:rPr>
        <w:t xml:space="preserve">. Cambridge, MA: MIT Press. </w:t>
      </w:r>
    </w:p>
    <w:p>
      <w:pPr>
        <w:pStyle w:val="NormaleWeb"/>
        <w:spacing w:before="0" w:beforeAutospacing="0" w:after="0" w:afterAutospacing="0"/>
        <w:ind w:left="284" w:hanging="284"/>
        <w:jc w:val="both"/>
        <w:rPr>
          <w:lang w:val="en-GB"/>
        </w:rPr>
      </w:pPr>
      <w:r>
        <w:rPr>
          <w:lang w:val="en-GB"/>
        </w:rPr>
        <w:t xml:space="preserve">van Dijk, T. A. (1992) Discourse and the Denial of Racism. </w:t>
      </w:r>
      <w:r>
        <w:rPr>
          <w:i/>
          <w:lang w:val="en-GB"/>
        </w:rPr>
        <w:t>Discourse and Society</w:t>
      </w:r>
      <w:r>
        <w:rPr>
          <w:lang w:val="en-GB"/>
        </w:rPr>
        <w:t>, 3(1), 87–118.</w:t>
      </w:r>
    </w:p>
    <w:p>
      <w:pPr>
        <w:spacing w:after="0" w:line="240" w:lineRule="auto"/>
        <w:ind w:left="284" w:hanging="284"/>
        <w:jc w:val="both"/>
        <w:rPr>
          <w:rFonts w:ascii="Times New Roman" w:hAnsi="Times New Roman" w:cs="Times New Roman"/>
          <w:color w:val="333333"/>
          <w:sz w:val="24"/>
          <w:szCs w:val="24"/>
          <w:shd w:val="clear" w:color="auto" w:fill="FFFFFF"/>
          <w:lang w:val="en-GB"/>
        </w:rPr>
      </w:pPr>
      <w:r>
        <w:rPr>
          <w:rFonts w:ascii="Times New Roman" w:hAnsi="Times New Roman" w:cs="Times New Roman"/>
          <w:sz w:val="24"/>
          <w:szCs w:val="24"/>
          <w:lang w:val="en-GB"/>
        </w:rPr>
        <w:t xml:space="preserve">Verkade and te Brömmelstroet (2022) </w:t>
      </w:r>
      <w:r>
        <w:rPr>
          <w:rFonts w:ascii="Times New Roman" w:hAnsi="Times New Roman" w:cs="Times New Roman"/>
          <w:i/>
          <w:sz w:val="24"/>
          <w:szCs w:val="24"/>
          <w:lang w:val="en-GB"/>
        </w:rPr>
        <w:t>Movement: how to take back our streets and transform our lives.</w:t>
      </w:r>
      <w:r>
        <w:rPr>
          <w:rFonts w:ascii="Times New Roman" w:hAnsi="Times New Roman" w:cs="Times New Roman"/>
          <w:sz w:val="24"/>
          <w:szCs w:val="24"/>
          <w:lang w:val="en-GB"/>
        </w:rPr>
        <w:t xml:space="preserve"> Translated by Fiona Graham. Melbourne and London:</w:t>
      </w:r>
      <w:r>
        <w:rPr>
          <w:rFonts w:ascii="Times New Roman" w:hAnsi="Times New Roman" w:cs="Times New Roman"/>
          <w:i/>
          <w:sz w:val="24"/>
          <w:szCs w:val="24"/>
          <w:lang w:val="en-GB"/>
        </w:rPr>
        <w:t xml:space="preserve"> </w:t>
      </w:r>
      <w:r>
        <w:rPr>
          <w:rFonts w:ascii="Times New Roman" w:hAnsi="Times New Roman" w:cs="Times New Roman"/>
          <w:sz w:val="24"/>
          <w:szCs w:val="24"/>
          <w:lang w:val="en-GB"/>
        </w:rPr>
        <w:t>Scribe Publications</w:t>
      </w:r>
    </w:p>
    <w:p>
      <w:pPr>
        <w:spacing w:after="0" w:line="240" w:lineRule="auto"/>
        <w:ind w:left="284" w:hanging="284"/>
        <w:jc w:val="both"/>
        <w:rPr>
          <w:rFonts w:ascii="Times New Roman" w:hAnsi="Times New Roman" w:cs="Times New Roman"/>
          <w:color w:val="333333"/>
          <w:sz w:val="24"/>
          <w:szCs w:val="24"/>
          <w:shd w:val="clear" w:color="auto" w:fill="FFFFFF"/>
          <w:lang w:val="en-GB"/>
        </w:rPr>
      </w:pPr>
      <w:r>
        <w:rPr>
          <w:rFonts w:ascii="Times New Roman" w:hAnsi="Times New Roman" w:cs="Times New Roman"/>
          <w:color w:val="333333"/>
          <w:sz w:val="24"/>
          <w:szCs w:val="24"/>
          <w:shd w:val="clear" w:color="auto" w:fill="FFFFFF"/>
          <w:lang w:val="en-GB"/>
        </w:rPr>
        <w:t xml:space="preserve">Walks, A. (ed) (2015) </w:t>
      </w:r>
      <w:r>
        <w:rPr>
          <w:rFonts w:ascii="Times New Roman" w:hAnsi="Times New Roman" w:cs="Times New Roman"/>
          <w:i/>
          <w:iCs/>
          <w:color w:val="333333"/>
          <w:sz w:val="24"/>
          <w:szCs w:val="24"/>
          <w:shd w:val="clear" w:color="auto" w:fill="FFFFFF"/>
          <w:lang w:val="en-GB"/>
        </w:rPr>
        <w:t>The Urban Political Economy and Ecology of Automobility: Driving Cities, Driving Inequality, Driving Politics</w:t>
      </w:r>
      <w:r>
        <w:rPr>
          <w:rFonts w:ascii="Times New Roman" w:hAnsi="Times New Roman" w:cs="Times New Roman"/>
          <w:color w:val="333333"/>
          <w:sz w:val="24"/>
          <w:szCs w:val="24"/>
          <w:shd w:val="clear" w:color="auto" w:fill="FFFFFF"/>
          <w:lang w:val="en-GB"/>
        </w:rPr>
        <w:t>. London and New York: Routledge.</w:t>
      </w:r>
    </w:p>
    <w:p>
      <w:pPr>
        <w:autoSpaceDE w:val="0"/>
        <w:autoSpaceDN w:val="0"/>
        <w:adjustRightInd w:val="0"/>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Wild, K., Woodward, A. Field A. &amp; Macmillan A. (2018) Beyond ‘bikelash’: engaging with community opposition to cycle lanes, </w:t>
      </w:r>
      <w:r>
        <w:rPr>
          <w:rFonts w:ascii="Times New Roman" w:hAnsi="Times New Roman" w:cs="Times New Roman"/>
          <w:i/>
          <w:sz w:val="24"/>
          <w:szCs w:val="24"/>
          <w:lang w:val="en-GB"/>
        </w:rPr>
        <w:t>Mobilities</w:t>
      </w:r>
      <w:r>
        <w:rPr>
          <w:rFonts w:ascii="Times New Roman" w:hAnsi="Times New Roman" w:cs="Times New Roman"/>
          <w:sz w:val="24"/>
          <w:szCs w:val="24"/>
          <w:lang w:val="en-GB"/>
        </w:rPr>
        <w:t>, 13:4, 505-519, DOI:10.1080/17450101.2017.1408950</w:t>
      </w:r>
    </w:p>
    <w:p>
      <w:pPr>
        <w:autoSpaceDE w:val="0"/>
        <w:autoSpaceDN w:val="0"/>
        <w:adjustRightInd w:val="0"/>
        <w:spacing w:after="0" w:line="240" w:lineRule="auto"/>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Whitelegg, J. (2020) Safety, risk and road traffic danger: towards a transformational approach to the dominant ideology in P. Cox, and T. Koglin (eds) </w:t>
      </w:r>
      <w:r>
        <w:rPr>
          <w:rFonts w:ascii="Times New Roman" w:hAnsi="Times New Roman" w:cs="Times New Roman"/>
          <w:i/>
          <w:sz w:val="24"/>
          <w:szCs w:val="24"/>
          <w:lang w:val="en-GB"/>
        </w:rPr>
        <w:t>The Politics of Cycling Infrastructure. Spaces and (In)Equalities</w:t>
      </w:r>
      <w:r>
        <w:rPr>
          <w:rFonts w:ascii="Times New Roman" w:hAnsi="Times New Roman" w:cs="Times New Roman"/>
          <w:sz w:val="24"/>
          <w:szCs w:val="24"/>
          <w:lang w:val="en-GB"/>
        </w:rPr>
        <w:t>. Bristol and Chicago: Policy Press.</w:t>
      </w:r>
    </w:p>
    <w:p>
      <w:pPr>
        <w:autoSpaceDE w:val="0"/>
        <w:autoSpaceDN w:val="0"/>
        <w:adjustRightInd w:val="0"/>
        <w:spacing w:after="0" w:line="240" w:lineRule="auto"/>
        <w:ind w:left="284" w:hanging="284"/>
        <w:jc w:val="both"/>
        <w:rPr>
          <w:rFonts w:ascii="Times New Roman" w:hAnsi="Times New Roman" w:cs="Times New Roman"/>
          <w:sz w:val="24"/>
          <w:szCs w:val="24"/>
        </w:rPr>
      </w:pPr>
      <w:r>
        <w:rPr>
          <w:rFonts w:ascii="Times New Roman" w:hAnsi="Times New Roman" w:cs="Times New Roman"/>
          <w:color w:val="262626"/>
          <w:sz w:val="24"/>
          <w:szCs w:val="24"/>
          <w:lang w:val="en-GB"/>
        </w:rPr>
        <w:t xml:space="preserve">World Health Organization (2018) </w:t>
      </w:r>
      <w:r>
        <w:rPr>
          <w:rFonts w:ascii="Times New Roman" w:hAnsi="Times New Roman" w:cs="Times New Roman"/>
          <w:i/>
          <w:color w:val="262626"/>
          <w:sz w:val="24"/>
          <w:szCs w:val="24"/>
          <w:lang w:val="en-GB"/>
        </w:rPr>
        <w:t>Global status report on road safety 2018</w:t>
      </w:r>
      <w:r>
        <w:rPr>
          <w:rFonts w:ascii="Times New Roman" w:hAnsi="Times New Roman" w:cs="Times New Roman"/>
          <w:color w:val="262626"/>
          <w:sz w:val="24"/>
          <w:szCs w:val="24"/>
          <w:lang w:val="en-GB"/>
        </w:rPr>
        <w:t xml:space="preserve">. </w:t>
      </w:r>
      <w:r>
        <w:rPr>
          <w:rFonts w:ascii="Times New Roman" w:hAnsi="Times New Roman" w:cs="Times New Roman"/>
          <w:color w:val="262626"/>
          <w:sz w:val="24"/>
          <w:szCs w:val="24"/>
        </w:rPr>
        <w:t xml:space="preserve">Geneva. Licence: CC BYNC-SA 3.0 IGO. </w:t>
      </w:r>
      <w:hyperlink r:id="rId23" w:history="1">
        <w:r>
          <w:rPr>
            <w:rStyle w:val="Collegamentoipertestuale"/>
            <w:rFonts w:ascii="Times New Roman" w:hAnsi="Times New Roman" w:cs="Times New Roman"/>
            <w:sz w:val="24"/>
            <w:szCs w:val="24"/>
          </w:rPr>
          <w:t>https://apps.who.int/iris/rest/bitstreams/1164010/retrieve</w:t>
        </w:r>
      </w:hyperlink>
    </w:p>
    <w:p>
      <w:pPr>
        <w:spacing w:after="0" w:line="240" w:lineRule="auto"/>
        <w:ind w:left="284" w:hanging="284"/>
        <w:jc w:val="both"/>
        <w:rPr>
          <w:rFonts w:ascii="Times New Roman" w:hAnsi="Times New Roman" w:cs="Times New Roman"/>
          <w:sz w:val="24"/>
          <w:szCs w:val="24"/>
        </w:rPr>
      </w:pPr>
    </w:p>
    <w:p>
      <w:pPr>
        <w:shd w:val="clear" w:color="auto" w:fill="FFFFFF"/>
        <w:spacing w:after="0" w:line="240" w:lineRule="auto"/>
        <w:ind w:left="284" w:hanging="284"/>
        <w:jc w:val="both"/>
        <w:rPr>
          <w:rFonts w:ascii="Times New Roman" w:hAnsi="Times New Roman" w:cs="Times New Roman"/>
          <w:color w:val="333333"/>
          <w:sz w:val="24"/>
          <w:szCs w:val="24"/>
        </w:rPr>
      </w:pPr>
    </w:p>
    <w:sectPr>
      <w:pgSz w:w="11906" w:h="16838"/>
      <w:pgMar w:top="1418" w:right="1418" w:bottom="1418" w:left="1418"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077B46B" w16cid:durableId="2749CE88"/>
  <w16cid:commentId w16cid:paraId="4263CC4E" w16cid:durableId="2749E374"/>
  <w16cid:commentId w16cid:paraId="522F0DEB" w16cid:durableId="2749E4F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0" w:line="240" w:lineRule="auto"/>
      </w:pPr>
      <w:r>
        <w:separator/>
      </w:r>
    </w:p>
  </w:endnote>
  <w:endnote w:type="continuationSeparator" w:id="0">
    <w:p>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
    <w:altName w:val="Graphik Web"/>
    <w:panose1 w:val="00000000000000000000"/>
    <w:charset w:val="00"/>
    <w:family w:val="swiss"/>
    <w:notTrueType/>
    <w:pitch w:val="default"/>
    <w:sig w:usb0="00000003" w:usb1="00000000" w:usb2="00000000" w:usb3="00000000" w:csb0="00000001" w:csb1="00000000"/>
  </w:font>
  <w:font w:name="Courier">
    <w:panose1 w:val="02070409020205020404"/>
    <w:charset w:val="00"/>
    <w:family w:val="modern"/>
    <w:pitch w:val="fixed"/>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0" w:line="240" w:lineRule="auto"/>
      </w:pPr>
      <w:r>
        <w:separator/>
      </w:r>
    </w:p>
  </w:footnote>
  <w:footnote w:type="continuationSeparator" w:id="0">
    <w:p>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B5053"/>
    <w:multiLevelType w:val="multilevel"/>
    <w:tmpl w:val="A85443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D71F66"/>
    <w:multiLevelType w:val="multilevel"/>
    <w:tmpl w:val="86F4BC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A04CDE"/>
    <w:multiLevelType w:val="hybridMultilevel"/>
    <w:tmpl w:val="B20E56B4"/>
    <w:lvl w:ilvl="0" w:tplc="D1DC7C8E">
      <w:start w:val="1"/>
      <w:numFmt w:val="decimal"/>
      <w:lvlText w:val="%1."/>
      <w:lvlJc w:val="left"/>
      <w:pPr>
        <w:ind w:left="1069" w:hanging="36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3" w15:restartNumberingAfterBreak="0">
    <w:nsid w:val="23C6279E"/>
    <w:multiLevelType w:val="hybridMultilevel"/>
    <w:tmpl w:val="E4BEFF98"/>
    <w:lvl w:ilvl="0" w:tplc="71E01062">
      <w:start w:val="1"/>
      <w:numFmt w:val="decimal"/>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4" w15:restartNumberingAfterBreak="0">
    <w:nsid w:val="2AC32AC3"/>
    <w:multiLevelType w:val="hybridMultilevel"/>
    <w:tmpl w:val="B478FD36"/>
    <w:lvl w:ilvl="0" w:tplc="0410000F">
      <w:start w:val="4"/>
      <w:numFmt w:val="decimal"/>
      <w:lvlText w:val="%1."/>
      <w:lvlJc w:val="left"/>
      <w:pPr>
        <w:ind w:left="1429" w:hanging="360"/>
      </w:pPr>
      <w:rPr>
        <w:rFonts w:hint="default"/>
      </w:rPr>
    </w:lvl>
    <w:lvl w:ilvl="1" w:tplc="04100019" w:tentative="1">
      <w:start w:val="1"/>
      <w:numFmt w:val="lowerLetter"/>
      <w:lvlText w:val="%2."/>
      <w:lvlJc w:val="left"/>
      <w:pPr>
        <w:ind w:left="2149" w:hanging="360"/>
      </w:pPr>
    </w:lvl>
    <w:lvl w:ilvl="2" w:tplc="0410001B" w:tentative="1">
      <w:start w:val="1"/>
      <w:numFmt w:val="lowerRoman"/>
      <w:lvlText w:val="%3."/>
      <w:lvlJc w:val="right"/>
      <w:pPr>
        <w:ind w:left="2869" w:hanging="180"/>
      </w:pPr>
    </w:lvl>
    <w:lvl w:ilvl="3" w:tplc="0410000F" w:tentative="1">
      <w:start w:val="1"/>
      <w:numFmt w:val="decimal"/>
      <w:lvlText w:val="%4."/>
      <w:lvlJc w:val="left"/>
      <w:pPr>
        <w:ind w:left="3589" w:hanging="360"/>
      </w:pPr>
    </w:lvl>
    <w:lvl w:ilvl="4" w:tplc="04100019" w:tentative="1">
      <w:start w:val="1"/>
      <w:numFmt w:val="lowerLetter"/>
      <w:lvlText w:val="%5."/>
      <w:lvlJc w:val="left"/>
      <w:pPr>
        <w:ind w:left="4309" w:hanging="360"/>
      </w:pPr>
    </w:lvl>
    <w:lvl w:ilvl="5" w:tplc="0410001B" w:tentative="1">
      <w:start w:val="1"/>
      <w:numFmt w:val="lowerRoman"/>
      <w:lvlText w:val="%6."/>
      <w:lvlJc w:val="right"/>
      <w:pPr>
        <w:ind w:left="5029" w:hanging="180"/>
      </w:pPr>
    </w:lvl>
    <w:lvl w:ilvl="6" w:tplc="0410000F" w:tentative="1">
      <w:start w:val="1"/>
      <w:numFmt w:val="decimal"/>
      <w:lvlText w:val="%7."/>
      <w:lvlJc w:val="left"/>
      <w:pPr>
        <w:ind w:left="5749" w:hanging="360"/>
      </w:pPr>
    </w:lvl>
    <w:lvl w:ilvl="7" w:tplc="04100019" w:tentative="1">
      <w:start w:val="1"/>
      <w:numFmt w:val="lowerLetter"/>
      <w:lvlText w:val="%8."/>
      <w:lvlJc w:val="left"/>
      <w:pPr>
        <w:ind w:left="6469" w:hanging="360"/>
      </w:pPr>
    </w:lvl>
    <w:lvl w:ilvl="8" w:tplc="0410001B" w:tentative="1">
      <w:start w:val="1"/>
      <w:numFmt w:val="lowerRoman"/>
      <w:lvlText w:val="%9."/>
      <w:lvlJc w:val="right"/>
      <w:pPr>
        <w:ind w:left="7189" w:hanging="180"/>
      </w:pPr>
    </w:lvl>
  </w:abstractNum>
  <w:abstractNum w:abstractNumId="5" w15:restartNumberingAfterBreak="0">
    <w:nsid w:val="4E6546C0"/>
    <w:multiLevelType w:val="hybridMultilevel"/>
    <w:tmpl w:val="E3886444"/>
    <w:lvl w:ilvl="0" w:tplc="E4F64A58">
      <w:start w:val="1"/>
      <w:numFmt w:val="bullet"/>
      <w:lvlText w:val=""/>
      <w:lvlJc w:val="left"/>
      <w:pPr>
        <w:tabs>
          <w:tab w:val="num" w:pos="720"/>
        </w:tabs>
        <w:ind w:left="720" w:hanging="360"/>
      </w:pPr>
      <w:rPr>
        <w:rFonts w:ascii="Wingdings 3" w:hAnsi="Wingdings 3" w:hint="default"/>
      </w:rPr>
    </w:lvl>
    <w:lvl w:ilvl="1" w:tplc="8E7A8442" w:tentative="1">
      <w:start w:val="1"/>
      <w:numFmt w:val="bullet"/>
      <w:lvlText w:val=""/>
      <w:lvlJc w:val="left"/>
      <w:pPr>
        <w:tabs>
          <w:tab w:val="num" w:pos="1440"/>
        </w:tabs>
        <w:ind w:left="1440" w:hanging="360"/>
      </w:pPr>
      <w:rPr>
        <w:rFonts w:ascii="Wingdings 3" w:hAnsi="Wingdings 3" w:hint="default"/>
      </w:rPr>
    </w:lvl>
    <w:lvl w:ilvl="2" w:tplc="55365634" w:tentative="1">
      <w:start w:val="1"/>
      <w:numFmt w:val="bullet"/>
      <w:lvlText w:val=""/>
      <w:lvlJc w:val="left"/>
      <w:pPr>
        <w:tabs>
          <w:tab w:val="num" w:pos="2160"/>
        </w:tabs>
        <w:ind w:left="2160" w:hanging="360"/>
      </w:pPr>
      <w:rPr>
        <w:rFonts w:ascii="Wingdings 3" w:hAnsi="Wingdings 3" w:hint="default"/>
      </w:rPr>
    </w:lvl>
    <w:lvl w:ilvl="3" w:tplc="7B62DD80" w:tentative="1">
      <w:start w:val="1"/>
      <w:numFmt w:val="bullet"/>
      <w:lvlText w:val=""/>
      <w:lvlJc w:val="left"/>
      <w:pPr>
        <w:tabs>
          <w:tab w:val="num" w:pos="2880"/>
        </w:tabs>
        <w:ind w:left="2880" w:hanging="360"/>
      </w:pPr>
      <w:rPr>
        <w:rFonts w:ascii="Wingdings 3" w:hAnsi="Wingdings 3" w:hint="default"/>
      </w:rPr>
    </w:lvl>
    <w:lvl w:ilvl="4" w:tplc="FCB8D244" w:tentative="1">
      <w:start w:val="1"/>
      <w:numFmt w:val="bullet"/>
      <w:lvlText w:val=""/>
      <w:lvlJc w:val="left"/>
      <w:pPr>
        <w:tabs>
          <w:tab w:val="num" w:pos="3600"/>
        </w:tabs>
        <w:ind w:left="3600" w:hanging="360"/>
      </w:pPr>
      <w:rPr>
        <w:rFonts w:ascii="Wingdings 3" w:hAnsi="Wingdings 3" w:hint="default"/>
      </w:rPr>
    </w:lvl>
    <w:lvl w:ilvl="5" w:tplc="1B643CDA" w:tentative="1">
      <w:start w:val="1"/>
      <w:numFmt w:val="bullet"/>
      <w:lvlText w:val=""/>
      <w:lvlJc w:val="left"/>
      <w:pPr>
        <w:tabs>
          <w:tab w:val="num" w:pos="4320"/>
        </w:tabs>
        <w:ind w:left="4320" w:hanging="360"/>
      </w:pPr>
      <w:rPr>
        <w:rFonts w:ascii="Wingdings 3" w:hAnsi="Wingdings 3" w:hint="default"/>
      </w:rPr>
    </w:lvl>
    <w:lvl w:ilvl="6" w:tplc="C228293C" w:tentative="1">
      <w:start w:val="1"/>
      <w:numFmt w:val="bullet"/>
      <w:lvlText w:val=""/>
      <w:lvlJc w:val="left"/>
      <w:pPr>
        <w:tabs>
          <w:tab w:val="num" w:pos="5040"/>
        </w:tabs>
        <w:ind w:left="5040" w:hanging="360"/>
      </w:pPr>
      <w:rPr>
        <w:rFonts w:ascii="Wingdings 3" w:hAnsi="Wingdings 3" w:hint="default"/>
      </w:rPr>
    </w:lvl>
    <w:lvl w:ilvl="7" w:tplc="6192A558" w:tentative="1">
      <w:start w:val="1"/>
      <w:numFmt w:val="bullet"/>
      <w:lvlText w:val=""/>
      <w:lvlJc w:val="left"/>
      <w:pPr>
        <w:tabs>
          <w:tab w:val="num" w:pos="5760"/>
        </w:tabs>
        <w:ind w:left="5760" w:hanging="360"/>
      </w:pPr>
      <w:rPr>
        <w:rFonts w:ascii="Wingdings 3" w:hAnsi="Wingdings 3" w:hint="default"/>
      </w:rPr>
    </w:lvl>
    <w:lvl w:ilvl="8" w:tplc="96909A0E" w:tentative="1">
      <w:start w:val="1"/>
      <w:numFmt w:val="bullet"/>
      <w:lvlText w:val=""/>
      <w:lvlJc w:val="left"/>
      <w:pPr>
        <w:tabs>
          <w:tab w:val="num" w:pos="6480"/>
        </w:tabs>
        <w:ind w:left="6480" w:hanging="360"/>
      </w:pPr>
      <w:rPr>
        <w:rFonts w:ascii="Wingdings 3" w:hAnsi="Wingdings 3" w:hint="default"/>
      </w:rPr>
    </w:lvl>
  </w:abstractNum>
  <w:abstractNum w:abstractNumId="6" w15:restartNumberingAfterBreak="0">
    <w:nsid w:val="51212569"/>
    <w:multiLevelType w:val="hybridMultilevel"/>
    <w:tmpl w:val="51B639CC"/>
    <w:lvl w:ilvl="0" w:tplc="8E4EC104">
      <w:start w:val="5"/>
      <w:numFmt w:val="decimal"/>
      <w:lvlText w:val="%1"/>
      <w:lvlJc w:val="left"/>
      <w:pPr>
        <w:ind w:left="1776" w:hanging="360"/>
      </w:pPr>
      <w:rPr>
        <w:rFonts w:hint="default"/>
      </w:rPr>
    </w:lvl>
    <w:lvl w:ilvl="1" w:tplc="04100019" w:tentative="1">
      <w:start w:val="1"/>
      <w:numFmt w:val="lowerLetter"/>
      <w:lvlText w:val="%2."/>
      <w:lvlJc w:val="left"/>
      <w:pPr>
        <w:ind w:left="2496" w:hanging="360"/>
      </w:pPr>
    </w:lvl>
    <w:lvl w:ilvl="2" w:tplc="0410001B" w:tentative="1">
      <w:start w:val="1"/>
      <w:numFmt w:val="lowerRoman"/>
      <w:lvlText w:val="%3."/>
      <w:lvlJc w:val="right"/>
      <w:pPr>
        <w:ind w:left="3216" w:hanging="180"/>
      </w:pPr>
    </w:lvl>
    <w:lvl w:ilvl="3" w:tplc="0410000F" w:tentative="1">
      <w:start w:val="1"/>
      <w:numFmt w:val="decimal"/>
      <w:lvlText w:val="%4."/>
      <w:lvlJc w:val="left"/>
      <w:pPr>
        <w:ind w:left="3936" w:hanging="360"/>
      </w:pPr>
    </w:lvl>
    <w:lvl w:ilvl="4" w:tplc="04100019" w:tentative="1">
      <w:start w:val="1"/>
      <w:numFmt w:val="lowerLetter"/>
      <w:lvlText w:val="%5."/>
      <w:lvlJc w:val="left"/>
      <w:pPr>
        <w:ind w:left="4656" w:hanging="360"/>
      </w:pPr>
    </w:lvl>
    <w:lvl w:ilvl="5" w:tplc="0410001B" w:tentative="1">
      <w:start w:val="1"/>
      <w:numFmt w:val="lowerRoman"/>
      <w:lvlText w:val="%6."/>
      <w:lvlJc w:val="right"/>
      <w:pPr>
        <w:ind w:left="5376" w:hanging="180"/>
      </w:pPr>
    </w:lvl>
    <w:lvl w:ilvl="6" w:tplc="0410000F" w:tentative="1">
      <w:start w:val="1"/>
      <w:numFmt w:val="decimal"/>
      <w:lvlText w:val="%7."/>
      <w:lvlJc w:val="left"/>
      <w:pPr>
        <w:ind w:left="6096" w:hanging="360"/>
      </w:pPr>
    </w:lvl>
    <w:lvl w:ilvl="7" w:tplc="04100019" w:tentative="1">
      <w:start w:val="1"/>
      <w:numFmt w:val="lowerLetter"/>
      <w:lvlText w:val="%8."/>
      <w:lvlJc w:val="left"/>
      <w:pPr>
        <w:ind w:left="6816" w:hanging="360"/>
      </w:pPr>
    </w:lvl>
    <w:lvl w:ilvl="8" w:tplc="0410001B" w:tentative="1">
      <w:start w:val="1"/>
      <w:numFmt w:val="lowerRoman"/>
      <w:lvlText w:val="%9."/>
      <w:lvlJc w:val="right"/>
      <w:pPr>
        <w:ind w:left="7536" w:hanging="180"/>
      </w:pPr>
    </w:lvl>
  </w:abstractNum>
  <w:abstractNum w:abstractNumId="7" w15:restartNumberingAfterBreak="0">
    <w:nsid w:val="63D12074"/>
    <w:multiLevelType w:val="multilevel"/>
    <w:tmpl w:val="7EA613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85C5B27"/>
    <w:multiLevelType w:val="hybridMultilevel"/>
    <w:tmpl w:val="CD26D608"/>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9" w15:restartNumberingAfterBreak="0">
    <w:nsid w:val="69CA39B4"/>
    <w:multiLevelType w:val="hybridMultilevel"/>
    <w:tmpl w:val="FD14895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723C3D84"/>
    <w:multiLevelType w:val="multilevel"/>
    <w:tmpl w:val="4C0A6C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4D00EB2"/>
    <w:multiLevelType w:val="multilevel"/>
    <w:tmpl w:val="FBA0F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EF432EA"/>
    <w:multiLevelType w:val="hybridMultilevel"/>
    <w:tmpl w:val="1A884F1A"/>
    <w:lvl w:ilvl="0" w:tplc="0AEC4114">
      <w:start w:val="1"/>
      <w:numFmt w:val="decimal"/>
      <w:lvlText w:val="(%1)"/>
      <w:lvlJc w:val="left"/>
      <w:pPr>
        <w:ind w:left="1069" w:hanging="36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num w:numId="1">
    <w:abstractNumId w:val="7"/>
  </w:num>
  <w:num w:numId="2">
    <w:abstractNumId w:val="1"/>
  </w:num>
  <w:num w:numId="3">
    <w:abstractNumId w:val="11"/>
  </w:num>
  <w:num w:numId="4">
    <w:abstractNumId w:val="10"/>
  </w:num>
  <w:num w:numId="5">
    <w:abstractNumId w:val="0"/>
  </w:num>
  <w:num w:numId="6">
    <w:abstractNumId w:val="5"/>
  </w:num>
  <w:num w:numId="7">
    <w:abstractNumId w:val="3"/>
  </w:num>
  <w:num w:numId="8">
    <w:abstractNumId w:val="12"/>
  </w:num>
  <w:num w:numId="9">
    <w:abstractNumId w:val="2"/>
  </w:num>
  <w:num w:numId="10">
    <w:abstractNumId w:val="4"/>
  </w:num>
  <w:num w:numId="11">
    <w:abstractNumId w:val="6"/>
  </w:num>
  <w:num w:numId="12">
    <w:abstractNumId w:val="9"/>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48"/>
  <w:removePersonalInformation/>
  <w:removeDateAndTime/>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olo2">
    <w:name w:val="heading 2"/>
    <w:basedOn w:val="Normale"/>
    <w:link w:val="Titolo2Carattere"/>
    <w:uiPriority w:val="9"/>
    <w:qFormat/>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citazionecentrata">
    <w:name w:val="citazione centrata"/>
    <w:basedOn w:val="Normale"/>
    <w:next w:val="Normale"/>
    <w:qFormat/>
    <w:pPr>
      <w:spacing w:after="0" w:line="360" w:lineRule="auto"/>
      <w:ind w:left="709" w:right="709"/>
      <w:mirrorIndents/>
      <w:jc w:val="both"/>
    </w:pPr>
    <w:rPr>
      <w:sz w:val="20"/>
      <w:lang w:val="en-GB"/>
    </w:rPr>
  </w:style>
  <w:style w:type="paragraph" w:styleId="NormaleWeb">
    <w:name w:val="Normal (Web)"/>
    <w:basedOn w:val="Normale"/>
    <w:uiPriority w:val="99"/>
    <w:unhideWhenUsed/>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unhideWhenUsed/>
    <w:rPr>
      <w:color w:val="0000FF"/>
      <w:u w:val="single"/>
    </w:rPr>
  </w:style>
  <w:style w:type="character" w:customStyle="1" w:styleId="authors">
    <w:name w:val="authors"/>
    <w:basedOn w:val="Carpredefinitoparagrafo"/>
  </w:style>
  <w:style w:type="character" w:customStyle="1" w:styleId="Data1">
    <w:name w:val="Data1"/>
    <w:basedOn w:val="Carpredefinitoparagrafo"/>
  </w:style>
  <w:style w:type="character" w:customStyle="1" w:styleId="arttitle">
    <w:name w:val="art_title"/>
    <w:basedOn w:val="Carpredefinitoparagrafo"/>
  </w:style>
  <w:style w:type="character" w:customStyle="1" w:styleId="serialtitle">
    <w:name w:val="serial_title"/>
    <w:basedOn w:val="Carpredefinitoparagrafo"/>
  </w:style>
  <w:style w:type="character" w:customStyle="1" w:styleId="volumeissue">
    <w:name w:val="volume_issue"/>
    <w:basedOn w:val="Carpredefinitoparagrafo"/>
  </w:style>
  <w:style w:type="character" w:customStyle="1" w:styleId="pagerange">
    <w:name w:val="page_range"/>
    <w:basedOn w:val="Carpredefinitoparagrafo"/>
  </w:style>
  <w:style w:type="character" w:customStyle="1" w:styleId="doilink">
    <w:name w:val="doi_link"/>
    <w:basedOn w:val="Carpredefinitoparagrafo"/>
  </w:style>
  <w:style w:type="character" w:customStyle="1" w:styleId="css-901oao">
    <w:name w:val="css-901oao"/>
    <w:basedOn w:val="Carpredefinitoparagrafo"/>
  </w:style>
  <w:style w:type="character" w:styleId="Rimandocommento">
    <w:name w:val="annotation reference"/>
    <w:basedOn w:val="Carpredefinitoparagrafo"/>
    <w:uiPriority w:val="99"/>
    <w:semiHidden/>
    <w:unhideWhenUsed/>
    <w:rPr>
      <w:sz w:val="16"/>
      <w:szCs w:val="16"/>
    </w:rPr>
  </w:style>
  <w:style w:type="paragraph" w:styleId="Testocommento">
    <w:name w:val="annotation text"/>
    <w:basedOn w:val="Normale"/>
    <w:link w:val="TestocommentoCarattere"/>
    <w:uiPriority w:val="99"/>
    <w:unhideWhenUsed/>
    <w:pPr>
      <w:spacing w:line="240" w:lineRule="auto"/>
    </w:pPr>
    <w:rPr>
      <w:sz w:val="20"/>
      <w:szCs w:val="20"/>
    </w:rPr>
  </w:style>
  <w:style w:type="character" w:customStyle="1" w:styleId="TestocommentoCarattere">
    <w:name w:val="Testo commento Carattere"/>
    <w:basedOn w:val="Carpredefinitoparagrafo"/>
    <w:link w:val="Testocommento"/>
    <w:uiPriority w:val="99"/>
    <w:rPr>
      <w:sz w:val="20"/>
      <w:szCs w:val="20"/>
    </w:rPr>
  </w:style>
  <w:style w:type="paragraph" w:styleId="Soggettocommento">
    <w:name w:val="annotation subject"/>
    <w:basedOn w:val="Testocommento"/>
    <w:next w:val="Testocommento"/>
    <w:link w:val="SoggettocommentoCarattere"/>
    <w:uiPriority w:val="99"/>
    <w:semiHidden/>
    <w:unhideWhenUsed/>
    <w:rPr>
      <w:b/>
      <w:bCs/>
    </w:rPr>
  </w:style>
  <w:style w:type="character" w:customStyle="1" w:styleId="SoggettocommentoCarattere">
    <w:name w:val="Soggetto commento Carattere"/>
    <w:basedOn w:val="TestocommentoCarattere"/>
    <w:link w:val="Soggettocommento"/>
    <w:uiPriority w:val="99"/>
    <w:semiHidden/>
    <w:rPr>
      <w:b/>
      <w:bCs/>
      <w:sz w:val="20"/>
      <w:szCs w:val="20"/>
    </w:rPr>
  </w:style>
  <w:style w:type="paragraph" w:styleId="Testofumetto">
    <w:name w:val="Balloon Text"/>
    <w:basedOn w:val="Normale"/>
    <w:link w:val="TestofumettoCarattere"/>
    <w:uiPriority w:val="99"/>
    <w:semiHidden/>
    <w:unhideWhenUsed/>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Pr>
      <w:rFonts w:ascii="Segoe UI" w:hAnsi="Segoe UI" w:cs="Segoe UI"/>
      <w:sz w:val="18"/>
      <w:szCs w:val="18"/>
    </w:rPr>
  </w:style>
  <w:style w:type="character" w:customStyle="1" w:styleId="Titolo2Carattere">
    <w:name w:val="Titolo 2 Carattere"/>
    <w:basedOn w:val="Carpredefinitoparagrafo"/>
    <w:link w:val="Titolo2"/>
    <w:uiPriority w:val="9"/>
    <w:rPr>
      <w:rFonts w:ascii="Times New Roman" w:eastAsia="Times New Roman" w:hAnsi="Times New Roman" w:cs="Times New Roman"/>
      <w:b/>
      <w:bCs/>
      <w:sz w:val="36"/>
      <w:szCs w:val="36"/>
      <w:lang w:eastAsia="it-IT"/>
    </w:rPr>
  </w:style>
  <w:style w:type="paragraph" w:customStyle="1" w:styleId="citationpreview">
    <w:name w:val="citationpreview"/>
    <w:basedOn w:val="Normale"/>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Pr>
      <w:i/>
      <w:iCs/>
    </w:rPr>
  </w:style>
  <w:style w:type="table" w:styleId="Grigliatabella">
    <w:name w:val="Table Grid"/>
    <w:basedOn w:val="Tabellanormale"/>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pPr>
      <w:ind w:left="720"/>
      <w:contextualSpacing/>
    </w:pPr>
  </w:style>
  <w:style w:type="character" w:styleId="Collegamentovisitato">
    <w:name w:val="FollowedHyperlink"/>
    <w:basedOn w:val="Carpredefinitoparagrafo"/>
    <w:uiPriority w:val="99"/>
    <w:semiHidden/>
    <w:unhideWhenUsed/>
    <w:rPr>
      <w:color w:val="954F72" w:themeColor="followedHyperlink"/>
      <w:u w:val="single"/>
    </w:rPr>
  </w:style>
  <w:style w:type="character" w:customStyle="1" w:styleId="Titolo1Carattere">
    <w:name w:val="Titolo 1 Carattere"/>
    <w:basedOn w:val="Carpredefinitoparagrafo"/>
    <w:link w:val="Titolo1"/>
    <w:uiPriority w:val="9"/>
    <w:rPr>
      <w:rFonts w:asciiTheme="majorHAnsi" w:eastAsiaTheme="majorEastAsia" w:hAnsiTheme="majorHAnsi" w:cstheme="majorBidi"/>
      <w:color w:val="2E74B5" w:themeColor="accent1" w:themeShade="BF"/>
      <w:sz w:val="32"/>
      <w:szCs w:val="32"/>
    </w:rPr>
  </w:style>
  <w:style w:type="paragraph" w:styleId="Intestazione">
    <w:name w:val="header"/>
    <w:basedOn w:val="Normale"/>
    <w:link w:val="IntestazioneCarattere"/>
    <w:uiPriority w:val="99"/>
    <w:unhideWhenUsed/>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style>
  <w:style w:type="paragraph" w:styleId="Pidipagina">
    <w:name w:val="footer"/>
    <w:basedOn w:val="Normale"/>
    <w:link w:val="PidipaginaCarattere"/>
    <w:uiPriority w:val="99"/>
    <w:unhideWhenUsed/>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style>
  <w:style w:type="paragraph" w:styleId="Revisione">
    <w:name w:val="Revision"/>
    <w:hidden/>
    <w:uiPriority w:val="99"/>
    <w:semiHidden/>
    <w:pPr>
      <w:spacing w:after="0" w:line="240" w:lineRule="auto"/>
    </w:pPr>
  </w:style>
  <w:style w:type="paragraph" w:customStyle="1" w:styleId="Default">
    <w:name w:val="Default"/>
    <w:pPr>
      <w:autoSpaceDE w:val="0"/>
      <w:autoSpaceDN w:val="0"/>
      <w:adjustRightInd w:val="0"/>
      <w:spacing w:after="0" w:line="240" w:lineRule="auto"/>
    </w:pPr>
    <w:rPr>
      <w:rFonts w:ascii="." w:hAnsi="." w:cs="."/>
      <w:color w:val="000000"/>
      <w:sz w:val="24"/>
      <w:szCs w:val="24"/>
    </w:rPr>
  </w:style>
  <w:style w:type="character" w:customStyle="1" w:styleId="Data2">
    <w:name w:val="Data2"/>
    <w:basedOn w:val="Carpredefinitoparagrafo"/>
  </w:style>
  <w:style w:type="character" w:customStyle="1" w:styleId="-screenreader">
    <w:name w:val="-screenreader"/>
    <w:basedOn w:val="Carpredefinitoparagrafo"/>
  </w:style>
  <w:style w:type="character" w:customStyle="1" w:styleId="pkpbadge">
    <w:name w:val="pkpbadge"/>
    <w:basedOn w:val="Carpredefinitoparagrafo"/>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007114">
      <w:bodyDiv w:val="1"/>
      <w:marLeft w:val="0"/>
      <w:marRight w:val="0"/>
      <w:marTop w:val="0"/>
      <w:marBottom w:val="0"/>
      <w:divBdr>
        <w:top w:val="none" w:sz="0" w:space="0" w:color="auto"/>
        <w:left w:val="none" w:sz="0" w:space="0" w:color="auto"/>
        <w:bottom w:val="none" w:sz="0" w:space="0" w:color="auto"/>
        <w:right w:val="none" w:sz="0" w:space="0" w:color="auto"/>
      </w:divBdr>
    </w:div>
    <w:div w:id="184247519">
      <w:bodyDiv w:val="1"/>
      <w:marLeft w:val="0"/>
      <w:marRight w:val="0"/>
      <w:marTop w:val="0"/>
      <w:marBottom w:val="0"/>
      <w:divBdr>
        <w:top w:val="none" w:sz="0" w:space="0" w:color="auto"/>
        <w:left w:val="none" w:sz="0" w:space="0" w:color="auto"/>
        <w:bottom w:val="none" w:sz="0" w:space="0" w:color="auto"/>
        <w:right w:val="none" w:sz="0" w:space="0" w:color="auto"/>
      </w:divBdr>
    </w:div>
    <w:div w:id="365568695">
      <w:bodyDiv w:val="1"/>
      <w:marLeft w:val="0"/>
      <w:marRight w:val="0"/>
      <w:marTop w:val="0"/>
      <w:marBottom w:val="0"/>
      <w:divBdr>
        <w:top w:val="none" w:sz="0" w:space="0" w:color="auto"/>
        <w:left w:val="none" w:sz="0" w:space="0" w:color="auto"/>
        <w:bottom w:val="none" w:sz="0" w:space="0" w:color="auto"/>
        <w:right w:val="none" w:sz="0" w:space="0" w:color="auto"/>
      </w:divBdr>
      <w:divsChild>
        <w:div w:id="765266242">
          <w:marLeft w:val="0"/>
          <w:marRight w:val="0"/>
          <w:marTop w:val="0"/>
          <w:marBottom w:val="0"/>
          <w:divBdr>
            <w:top w:val="none" w:sz="0" w:space="0" w:color="auto"/>
            <w:left w:val="none" w:sz="0" w:space="0" w:color="auto"/>
            <w:bottom w:val="none" w:sz="0" w:space="0" w:color="auto"/>
            <w:right w:val="none" w:sz="0" w:space="0" w:color="auto"/>
          </w:divBdr>
        </w:div>
        <w:div w:id="905146356">
          <w:marLeft w:val="0"/>
          <w:marRight w:val="0"/>
          <w:marTop w:val="240"/>
          <w:marBottom w:val="0"/>
          <w:divBdr>
            <w:top w:val="single" w:sz="6" w:space="12" w:color="9DA6AB"/>
            <w:left w:val="none" w:sz="0" w:space="0" w:color="auto"/>
            <w:bottom w:val="none" w:sz="0" w:space="0" w:color="auto"/>
            <w:right w:val="none" w:sz="0" w:space="0" w:color="auto"/>
          </w:divBdr>
        </w:div>
      </w:divsChild>
    </w:div>
    <w:div w:id="475226685">
      <w:bodyDiv w:val="1"/>
      <w:marLeft w:val="0"/>
      <w:marRight w:val="0"/>
      <w:marTop w:val="0"/>
      <w:marBottom w:val="0"/>
      <w:divBdr>
        <w:top w:val="none" w:sz="0" w:space="0" w:color="auto"/>
        <w:left w:val="none" w:sz="0" w:space="0" w:color="auto"/>
        <w:bottom w:val="none" w:sz="0" w:space="0" w:color="auto"/>
        <w:right w:val="none" w:sz="0" w:space="0" w:color="auto"/>
      </w:divBdr>
      <w:divsChild>
        <w:div w:id="210269253">
          <w:marLeft w:val="0"/>
          <w:marRight w:val="0"/>
          <w:marTop w:val="0"/>
          <w:marBottom w:val="0"/>
          <w:divBdr>
            <w:top w:val="none" w:sz="0" w:space="0" w:color="auto"/>
            <w:left w:val="none" w:sz="0" w:space="0" w:color="auto"/>
            <w:bottom w:val="none" w:sz="0" w:space="0" w:color="auto"/>
            <w:right w:val="none" w:sz="0" w:space="0" w:color="auto"/>
          </w:divBdr>
        </w:div>
      </w:divsChild>
    </w:div>
    <w:div w:id="552079757">
      <w:bodyDiv w:val="1"/>
      <w:marLeft w:val="0"/>
      <w:marRight w:val="0"/>
      <w:marTop w:val="0"/>
      <w:marBottom w:val="0"/>
      <w:divBdr>
        <w:top w:val="none" w:sz="0" w:space="0" w:color="auto"/>
        <w:left w:val="none" w:sz="0" w:space="0" w:color="auto"/>
        <w:bottom w:val="none" w:sz="0" w:space="0" w:color="auto"/>
        <w:right w:val="none" w:sz="0" w:space="0" w:color="auto"/>
      </w:divBdr>
    </w:div>
    <w:div w:id="691609924">
      <w:bodyDiv w:val="1"/>
      <w:marLeft w:val="0"/>
      <w:marRight w:val="0"/>
      <w:marTop w:val="0"/>
      <w:marBottom w:val="0"/>
      <w:divBdr>
        <w:top w:val="none" w:sz="0" w:space="0" w:color="auto"/>
        <w:left w:val="none" w:sz="0" w:space="0" w:color="auto"/>
        <w:bottom w:val="none" w:sz="0" w:space="0" w:color="auto"/>
        <w:right w:val="none" w:sz="0" w:space="0" w:color="auto"/>
      </w:divBdr>
    </w:div>
    <w:div w:id="693461879">
      <w:bodyDiv w:val="1"/>
      <w:marLeft w:val="0"/>
      <w:marRight w:val="0"/>
      <w:marTop w:val="0"/>
      <w:marBottom w:val="0"/>
      <w:divBdr>
        <w:top w:val="none" w:sz="0" w:space="0" w:color="auto"/>
        <w:left w:val="none" w:sz="0" w:space="0" w:color="auto"/>
        <w:bottom w:val="none" w:sz="0" w:space="0" w:color="auto"/>
        <w:right w:val="none" w:sz="0" w:space="0" w:color="auto"/>
      </w:divBdr>
    </w:div>
    <w:div w:id="704719304">
      <w:bodyDiv w:val="1"/>
      <w:marLeft w:val="0"/>
      <w:marRight w:val="0"/>
      <w:marTop w:val="0"/>
      <w:marBottom w:val="0"/>
      <w:divBdr>
        <w:top w:val="none" w:sz="0" w:space="0" w:color="auto"/>
        <w:left w:val="none" w:sz="0" w:space="0" w:color="auto"/>
        <w:bottom w:val="none" w:sz="0" w:space="0" w:color="auto"/>
        <w:right w:val="none" w:sz="0" w:space="0" w:color="auto"/>
      </w:divBdr>
    </w:div>
    <w:div w:id="757217501">
      <w:bodyDiv w:val="1"/>
      <w:marLeft w:val="0"/>
      <w:marRight w:val="0"/>
      <w:marTop w:val="0"/>
      <w:marBottom w:val="0"/>
      <w:divBdr>
        <w:top w:val="none" w:sz="0" w:space="0" w:color="auto"/>
        <w:left w:val="none" w:sz="0" w:space="0" w:color="auto"/>
        <w:bottom w:val="none" w:sz="0" w:space="0" w:color="auto"/>
        <w:right w:val="none" w:sz="0" w:space="0" w:color="auto"/>
      </w:divBdr>
      <w:divsChild>
        <w:div w:id="262998281">
          <w:marLeft w:val="0"/>
          <w:marRight w:val="-5970"/>
          <w:marTop w:val="180"/>
          <w:marBottom w:val="180"/>
          <w:divBdr>
            <w:top w:val="none" w:sz="0" w:space="0" w:color="auto"/>
            <w:left w:val="none" w:sz="0" w:space="0" w:color="auto"/>
            <w:bottom w:val="none" w:sz="0" w:space="0" w:color="auto"/>
            <w:right w:val="none" w:sz="0" w:space="0" w:color="auto"/>
          </w:divBdr>
          <w:divsChild>
            <w:div w:id="1694647798">
              <w:marLeft w:val="0"/>
              <w:marRight w:val="0"/>
              <w:marTop w:val="0"/>
              <w:marBottom w:val="0"/>
              <w:divBdr>
                <w:top w:val="none" w:sz="0" w:space="0" w:color="auto"/>
                <w:left w:val="none" w:sz="0" w:space="0" w:color="auto"/>
                <w:bottom w:val="none" w:sz="0" w:space="0" w:color="auto"/>
                <w:right w:val="none" w:sz="0" w:space="0" w:color="auto"/>
              </w:divBdr>
              <w:divsChild>
                <w:div w:id="1977756060">
                  <w:marLeft w:val="0"/>
                  <w:marRight w:val="0"/>
                  <w:marTop w:val="0"/>
                  <w:marBottom w:val="0"/>
                  <w:divBdr>
                    <w:top w:val="single" w:sz="6" w:space="0" w:color="DCDCDC"/>
                    <w:left w:val="none" w:sz="0" w:space="6" w:color="auto"/>
                    <w:bottom w:val="none" w:sz="0" w:space="0" w:color="auto"/>
                    <w:right w:val="none" w:sz="0" w:space="6" w:color="auto"/>
                  </w:divBdr>
                </w:div>
              </w:divsChild>
            </w:div>
          </w:divsChild>
        </w:div>
      </w:divsChild>
    </w:div>
    <w:div w:id="789471324">
      <w:bodyDiv w:val="1"/>
      <w:marLeft w:val="0"/>
      <w:marRight w:val="0"/>
      <w:marTop w:val="0"/>
      <w:marBottom w:val="0"/>
      <w:divBdr>
        <w:top w:val="none" w:sz="0" w:space="0" w:color="auto"/>
        <w:left w:val="none" w:sz="0" w:space="0" w:color="auto"/>
        <w:bottom w:val="none" w:sz="0" w:space="0" w:color="auto"/>
        <w:right w:val="none" w:sz="0" w:space="0" w:color="auto"/>
      </w:divBdr>
      <w:divsChild>
        <w:div w:id="2022006417">
          <w:marLeft w:val="0"/>
          <w:marRight w:val="0"/>
          <w:marTop w:val="0"/>
          <w:marBottom w:val="0"/>
          <w:divBdr>
            <w:top w:val="single" w:sz="2" w:space="0" w:color="000000"/>
            <w:left w:val="single" w:sz="2" w:space="0" w:color="000000"/>
            <w:bottom w:val="single" w:sz="2" w:space="0" w:color="000000"/>
            <w:right w:val="single" w:sz="2" w:space="0" w:color="000000"/>
          </w:divBdr>
          <w:divsChild>
            <w:div w:id="1148060855">
              <w:marLeft w:val="0"/>
              <w:marRight w:val="0"/>
              <w:marTop w:val="0"/>
              <w:marBottom w:val="0"/>
              <w:divBdr>
                <w:top w:val="single" w:sz="2" w:space="0" w:color="000000"/>
                <w:left w:val="single" w:sz="2" w:space="0" w:color="000000"/>
                <w:bottom w:val="single" w:sz="2" w:space="0" w:color="000000"/>
                <w:right w:val="single" w:sz="2" w:space="0" w:color="000000"/>
              </w:divBdr>
              <w:divsChild>
                <w:div w:id="347761213">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1142652653">
      <w:bodyDiv w:val="1"/>
      <w:marLeft w:val="0"/>
      <w:marRight w:val="0"/>
      <w:marTop w:val="0"/>
      <w:marBottom w:val="0"/>
      <w:divBdr>
        <w:top w:val="none" w:sz="0" w:space="0" w:color="auto"/>
        <w:left w:val="none" w:sz="0" w:space="0" w:color="auto"/>
        <w:bottom w:val="none" w:sz="0" w:space="0" w:color="auto"/>
        <w:right w:val="none" w:sz="0" w:space="0" w:color="auto"/>
      </w:divBdr>
    </w:div>
    <w:div w:id="1361928020">
      <w:bodyDiv w:val="1"/>
      <w:marLeft w:val="0"/>
      <w:marRight w:val="0"/>
      <w:marTop w:val="0"/>
      <w:marBottom w:val="0"/>
      <w:divBdr>
        <w:top w:val="none" w:sz="0" w:space="0" w:color="auto"/>
        <w:left w:val="none" w:sz="0" w:space="0" w:color="auto"/>
        <w:bottom w:val="none" w:sz="0" w:space="0" w:color="auto"/>
        <w:right w:val="none" w:sz="0" w:space="0" w:color="auto"/>
      </w:divBdr>
    </w:div>
    <w:div w:id="1384519715">
      <w:bodyDiv w:val="1"/>
      <w:marLeft w:val="0"/>
      <w:marRight w:val="0"/>
      <w:marTop w:val="0"/>
      <w:marBottom w:val="0"/>
      <w:divBdr>
        <w:top w:val="none" w:sz="0" w:space="0" w:color="auto"/>
        <w:left w:val="none" w:sz="0" w:space="0" w:color="auto"/>
        <w:bottom w:val="none" w:sz="0" w:space="0" w:color="auto"/>
        <w:right w:val="none" w:sz="0" w:space="0" w:color="auto"/>
      </w:divBdr>
      <w:divsChild>
        <w:div w:id="550577927">
          <w:marLeft w:val="0"/>
          <w:marRight w:val="0"/>
          <w:marTop w:val="60"/>
          <w:marBottom w:val="180"/>
          <w:divBdr>
            <w:top w:val="single" w:sz="2" w:space="0" w:color="000000"/>
            <w:left w:val="single" w:sz="2" w:space="0" w:color="000000"/>
            <w:bottom w:val="single" w:sz="2" w:space="0" w:color="000000"/>
            <w:right w:val="single" w:sz="2" w:space="0" w:color="000000"/>
          </w:divBdr>
          <w:divsChild>
            <w:div w:id="2110347057">
              <w:marLeft w:val="0"/>
              <w:marRight w:val="0"/>
              <w:marTop w:val="0"/>
              <w:marBottom w:val="0"/>
              <w:divBdr>
                <w:top w:val="single" w:sz="2" w:space="0" w:color="000000"/>
                <w:left w:val="single" w:sz="2" w:space="0" w:color="000000"/>
                <w:bottom w:val="single" w:sz="2" w:space="0" w:color="000000"/>
                <w:right w:val="single" w:sz="2" w:space="0" w:color="000000"/>
              </w:divBdr>
              <w:divsChild>
                <w:div w:id="1436822381">
                  <w:marLeft w:val="0"/>
                  <w:marRight w:val="0"/>
                  <w:marTop w:val="0"/>
                  <w:marBottom w:val="0"/>
                  <w:divBdr>
                    <w:top w:val="single" w:sz="2" w:space="0" w:color="000000"/>
                    <w:left w:val="single" w:sz="2" w:space="0" w:color="000000"/>
                    <w:bottom w:val="single" w:sz="2" w:space="0" w:color="000000"/>
                    <w:right w:val="single" w:sz="2" w:space="0" w:color="000000"/>
                  </w:divBdr>
                  <w:divsChild>
                    <w:div w:id="2118132007">
                      <w:marLeft w:val="0"/>
                      <w:marRight w:val="0"/>
                      <w:marTop w:val="0"/>
                      <w:marBottom w:val="0"/>
                      <w:divBdr>
                        <w:top w:val="single" w:sz="2" w:space="0" w:color="000000"/>
                        <w:left w:val="single" w:sz="2" w:space="0" w:color="000000"/>
                        <w:bottom w:val="single" w:sz="2" w:space="0" w:color="000000"/>
                        <w:right w:val="single" w:sz="2" w:space="0" w:color="000000"/>
                      </w:divBdr>
                      <w:divsChild>
                        <w:div w:id="388965255">
                          <w:marLeft w:val="0"/>
                          <w:marRight w:val="0"/>
                          <w:marTop w:val="0"/>
                          <w:marBottom w:val="0"/>
                          <w:divBdr>
                            <w:top w:val="single" w:sz="2" w:space="0" w:color="000000"/>
                            <w:left w:val="single" w:sz="2" w:space="0" w:color="000000"/>
                            <w:bottom w:val="single" w:sz="2" w:space="0" w:color="000000"/>
                            <w:right w:val="single" w:sz="2" w:space="0" w:color="000000"/>
                          </w:divBdr>
                          <w:divsChild>
                            <w:div w:id="183911112">
                              <w:marLeft w:val="0"/>
                              <w:marRight w:val="0"/>
                              <w:marTop w:val="0"/>
                              <w:marBottom w:val="0"/>
                              <w:divBdr>
                                <w:top w:val="single" w:sz="2" w:space="0" w:color="000000"/>
                                <w:left w:val="single" w:sz="2" w:space="0" w:color="000000"/>
                                <w:bottom w:val="single" w:sz="2" w:space="0" w:color="000000"/>
                                <w:right w:val="single" w:sz="2" w:space="0" w:color="000000"/>
                              </w:divBdr>
                              <w:divsChild>
                                <w:div w:id="1109393655">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sChild>
                </w:div>
              </w:divsChild>
            </w:div>
          </w:divsChild>
        </w:div>
      </w:divsChild>
    </w:div>
    <w:div w:id="1755007022">
      <w:bodyDiv w:val="1"/>
      <w:marLeft w:val="0"/>
      <w:marRight w:val="0"/>
      <w:marTop w:val="0"/>
      <w:marBottom w:val="0"/>
      <w:divBdr>
        <w:top w:val="none" w:sz="0" w:space="0" w:color="auto"/>
        <w:left w:val="none" w:sz="0" w:space="0" w:color="auto"/>
        <w:bottom w:val="none" w:sz="0" w:space="0" w:color="auto"/>
        <w:right w:val="none" w:sz="0" w:space="0" w:color="auto"/>
      </w:divBdr>
      <w:divsChild>
        <w:div w:id="940911875">
          <w:marLeft w:val="547"/>
          <w:marRight w:val="0"/>
          <w:marTop w:val="200"/>
          <w:marBottom w:val="0"/>
          <w:divBdr>
            <w:top w:val="none" w:sz="0" w:space="0" w:color="auto"/>
            <w:left w:val="none" w:sz="0" w:space="0" w:color="auto"/>
            <w:bottom w:val="none" w:sz="0" w:space="0" w:color="auto"/>
            <w:right w:val="none" w:sz="0" w:space="0" w:color="auto"/>
          </w:divBdr>
        </w:div>
      </w:divsChild>
    </w:div>
    <w:div w:id="1809587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heguardian.com/technology/2019/oct/03/collision-course-pedestrian-deaths-rising-driverless-cars" TargetMode="External"/><Relationship Id="rId13" Type="http://schemas.openxmlformats.org/officeDocument/2006/relationships/hyperlink" Target="http://www.welivevisionzero.com/" TargetMode="External"/><Relationship Id="rId18" Type="http://schemas.openxmlformats.org/officeDocument/2006/relationships/hyperlink" Target="https://www.theguardian.com/environment/2020/dec/16/ella-kissi-debrah-mother-fight-justice-air-pollution-death" TargetMode="External"/><Relationship Id="rId3" Type="http://schemas.openxmlformats.org/officeDocument/2006/relationships/styles" Target="styles.xml"/><Relationship Id="rId21" Type="http://schemas.openxmlformats.org/officeDocument/2006/relationships/hyperlink" Target="https://www.theguardian.com/lifeandstyle/2022/aug/30/why-do-some-people-hate-cyclists-so-much" TargetMode="External"/><Relationship Id="rId7" Type="http://schemas.openxmlformats.org/officeDocument/2006/relationships/endnotes" Target="endnotes.xml"/><Relationship Id="rId12" Type="http://schemas.openxmlformats.org/officeDocument/2006/relationships/hyperlink" Target="https://doi.org/10.1177/0305829818775817" TargetMode="External"/><Relationship Id="rId17" Type="http://schemas.openxmlformats.org/officeDocument/2006/relationships/hyperlink" Target="https://www.dailymail.co.uk/news/article-11117805/Shake-road-laws-bike-riders-forced-registration-numbers-insurance.htm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1080/00208825.2020.1811523" TargetMode="External"/><Relationship Id="rId20" Type="http://schemas.openxmlformats.org/officeDocument/2006/relationships/hyperlink" Target="http://www.oed.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dailymail.co.uk/news/article-11117805/Shake-road-laws-bike-riders-forced-registration-numbers-insurance.htm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un.org/sg/en/content/sg/speeches/2022-09-20/secretary-generals-address-the-general-assembly" TargetMode="External"/><Relationship Id="rId23" Type="http://schemas.openxmlformats.org/officeDocument/2006/relationships/hyperlink" Target="https://apps.who.int/iris/rest/bitstreams/1164010/retrieve" TargetMode="External"/><Relationship Id="rId10" Type="http://schemas.openxmlformats.org/officeDocument/2006/relationships/hyperlink" Target="https://www.theatlantic.com/technology/archive/2022/08/ebike-electric-bikes-climate-change-exercise/671305/" TargetMode="External"/><Relationship Id="rId19" Type="http://schemas.openxmlformats.org/officeDocument/2006/relationships/hyperlink" Target="https://www.rc-rg.com/guidelines" TargetMode="External"/><Relationship Id="rId4" Type="http://schemas.openxmlformats.org/officeDocument/2006/relationships/settings" Target="settings.xml"/><Relationship Id="rId9" Type="http://schemas.openxmlformats.org/officeDocument/2006/relationships/hyperlink" Target="http://www.wissenschaftsmanagement.de/open-access/open-access" TargetMode="External"/><Relationship Id="rId14" Type="http://schemas.openxmlformats.org/officeDocument/2006/relationships/hyperlink" Target="https://friendsoftheearth.uk/sustainable-living/people-colour-far-likelier-live-very-high-air-pollution-areas" TargetMode="External"/><Relationship Id="rId22" Type="http://schemas.openxmlformats.org/officeDocument/2006/relationships/hyperlink" Target="https://doi.org/10.1177/0361198119825637" TargetMode="External"/><Relationship Id="rId27" Type="http://schemas.microsoft.com/office/2016/09/relationships/commentsIds" Target="commentsId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5185ED-CDB9-4C15-991A-ED2BC98308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9365</Words>
  <Characters>53387</Characters>
  <Application>Microsoft Office Word</Application>
  <DocSecurity>0</DocSecurity>
  <Lines>444</Lines>
  <Paragraphs>125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62627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2023-01-24T12:28:00Z</dcterms:created>
  <dcterms:modified xsi:type="dcterms:W3CDTF">2023-01-24T12:28:00Z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72c9ba5d839ccd6b7c89f26e7564a665aa1cf39e6c4f68ec3e7d42b80d1a67ed</vt:lpwstr>
  </property>
</Properties>
</file>