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5864B4" w14:textId="77777777" w:rsidR="00632FC0" w:rsidRPr="00632FC0" w:rsidRDefault="00632FC0">
      <w:pPr>
        <w:rPr>
          <w:rFonts w:ascii="Times New Roman" w:hAnsi="Times New Roman" w:cs="Times New Roman"/>
          <w:b/>
          <w:bCs/>
          <w:sz w:val="24"/>
          <w:szCs w:val="24"/>
          <w:lang w:val="en-GB"/>
        </w:rPr>
      </w:pPr>
      <w:r w:rsidRPr="00632FC0">
        <w:rPr>
          <w:rFonts w:ascii="Times New Roman" w:hAnsi="Times New Roman" w:cs="Times New Roman"/>
          <w:b/>
          <w:bCs/>
          <w:sz w:val="24"/>
          <w:szCs w:val="24"/>
          <w:lang w:val="en-GB"/>
        </w:rPr>
        <w:t>How to Implement Educational Robotics Programs in Italian Schools: A Brief Guideline According to an Instructional Design Point of View</w:t>
      </w:r>
    </w:p>
    <w:p w14:paraId="0E6DF39C" w14:textId="19CB3519" w:rsidR="00632FC0" w:rsidRPr="00632FC0" w:rsidRDefault="00632FC0" w:rsidP="00632FC0">
      <w:pPr>
        <w:rPr>
          <w:rFonts w:ascii="Times New Roman" w:hAnsi="Times New Roman" w:cs="Times New Roman"/>
          <w:sz w:val="24"/>
          <w:szCs w:val="24"/>
          <w:lang w:val="it-IT"/>
        </w:rPr>
      </w:pPr>
      <w:r w:rsidRPr="00632FC0">
        <w:rPr>
          <w:rFonts w:ascii="Times New Roman" w:hAnsi="Times New Roman" w:cs="Times New Roman"/>
          <w:sz w:val="24"/>
          <w:szCs w:val="24"/>
          <w:lang w:val="it-IT"/>
        </w:rPr>
        <w:t>G. B. Ronsivalle¹</w:t>
      </w:r>
      <w:r>
        <w:rPr>
          <w:rFonts w:ascii="Times New Roman" w:hAnsi="Times New Roman" w:cs="Times New Roman"/>
          <w:sz w:val="24"/>
          <w:szCs w:val="24"/>
          <w:lang w:val="it-IT"/>
        </w:rPr>
        <w:t>*</w:t>
      </w:r>
      <w:r w:rsidRPr="00632FC0">
        <w:rPr>
          <w:rFonts w:ascii="Times New Roman" w:hAnsi="Times New Roman" w:cs="Times New Roman"/>
          <w:sz w:val="24"/>
          <w:szCs w:val="24"/>
          <w:lang w:val="it-IT"/>
        </w:rPr>
        <w:t xml:space="preserve"> · A. Boldi² · V. Gusella¹ · C. Inama³ · S. Carta²</w:t>
      </w:r>
    </w:p>
    <w:p w14:paraId="6D6F715D" w14:textId="78F5B9A5" w:rsidR="00632FC0" w:rsidRPr="00632FC0" w:rsidRDefault="00632FC0" w:rsidP="00632FC0">
      <w:pPr>
        <w:spacing w:after="0" w:line="240" w:lineRule="auto"/>
        <w:rPr>
          <w:rFonts w:ascii="Times New Roman" w:hAnsi="Times New Roman" w:cs="Times New Roman"/>
          <w:lang w:val="it-IT"/>
        </w:rPr>
      </w:pPr>
      <w:r w:rsidRPr="00632FC0">
        <w:rPr>
          <w:rFonts w:ascii="Times New Roman" w:hAnsi="Times New Roman" w:cs="Times New Roman"/>
          <w:lang w:val="it-IT"/>
        </w:rPr>
        <w:t>1</w:t>
      </w:r>
      <w:r w:rsidRPr="00632FC0">
        <w:rPr>
          <w:rFonts w:ascii="Times New Roman" w:hAnsi="Times New Roman" w:cs="Times New Roman"/>
          <w:lang w:val="it-IT"/>
        </w:rPr>
        <w:t xml:space="preserve"> </w:t>
      </w:r>
      <w:r w:rsidRPr="00632FC0">
        <w:rPr>
          <w:rFonts w:ascii="Times New Roman" w:hAnsi="Times New Roman" w:cs="Times New Roman"/>
          <w:lang w:val="it-IT"/>
        </w:rPr>
        <w:t>University of Verona, Verona, Italy</w:t>
      </w:r>
    </w:p>
    <w:p w14:paraId="675CEBFA" w14:textId="7B8728F1" w:rsidR="00632FC0" w:rsidRPr="00632FC0" w:rsidRDefault="00632FC0" w:rsidP="00632FC0">
      <w:pPr>
        <w:spacing w:after="0" w:line="240" w:lineRule="auto"/>
        <w:rPr>
          <w:rFonts w:ascii="Times New Roman" w:hAnsi="Times New Roman" w:cs="Times New Roman"/>
          <w:lang w:val="it-IT"/>
        </w:rPr>
      </w:pPr>
      <w:r w:rsidRPr="00632FC0">
        <w:rPr>
          <w:rFonts w:ascii="Times New Roman" w:hAnsi="Times New Roman" w:cs="Times New Roman"/>
          <w:lang w:val="it-IT"/>
        </w:rPr>
        <w:t>2</w:t>
      </w:r>
      <w:r w:rsidRPr="00632FC0">
        <w:rPr>
          <w:rFonts w:ascii="Times New Roman" w:hAnsi="Times New Roman" w:cs="Times New Roman"/>
          <w:lang w:val="it-IT"/>
        </w:rPr>
        <w:t xml:space="preserve"> </w:t>
      </w:r>
      <w:bookmarkStart w:id="0" w:name="_Hlk180582406"/>
      <w:r w:rsidRPr="00632FC0">
        <w:rPr>
          <w:rFonts w:ascii="Times New Roman" w:hAnsi="Times New Roman" w:cs="Times New Roman"/>
          <w:lang w:val="it-IT"/>
        </w:rPr>
        <w:t>Wemole S.r.l, Rome, Italy</w:t>
      </w:r>
      <w:bookmarkEnd w:id="0"/>
    </w:p>
    <w:p w14:paraId="401E4A0A" w14:textId="64D8C4B7" w:rsidR="00632FC0" w:rsidRPr="00632FC0" w:rsidRDefault="00632FC0" w:rsidP="00632FC0">
      <w:pPr>
        <w:spacing w:after="0" w:line="240" w:lineRule="auto"/>
        <w:rPr>
          <w:rFonts w:ascii="Times New Roman" w:hAnsi="Times New Roman" w:cs="Times New Roman"/>
          <w:lang w:val="it-IT"/>
        </w:rPr>
      </w:pPr>
      <w:r w:rsidRPr="00632FC0">
        <w:rPr>
          <w:rFonts w:ascii="Times New Roman" w:hAnsi="Times New Roman" w:cs="Times New Roman"/>
          <w:lang w:val="it-IT"/>
        </w:rPr>
        <w:t>3</w:t>
      </w:r>
      <w:r w:rsidRPr="00632FC0">
        <w:rPr>
          <w:rFonts w:ascii="Times New Roman" w:hAnsi="Times New Roman" w:cs="Times New Roman"/>
          <w:lang w:val="it-IT"/>
        </w:rPr>
        <w:t xml:space="preserve"> </w:t>
      </w:r>
      <w:r w:rsidRPr="00632FC0">
        <w:rPr>
          <w:rFonts w:ascii="Times New Roman" w:hAnsi="Times New Roman" w:cs="Times New Roman"/>
          <w:lang w:val="it-IT"/>
        </w:rPr>
        <w:t>ONLUS “La Coccinella”, Verona, Italy</w:t>
      </w:r>
      <w:r w:rsidR="00000000" w:rsidRPr="00632FC0">
        <w:rPr>
          <w:rFonts w:ascii="Times New Roman" w:hAnsi="Times New Roman" w:cs="Times New Roman"/>
          <w:lang w:val="it-IT"/>
        </w:rPr>
        <w:br/>
      </w:r>
    </w:p>
    <w:p w14:paraId="45B48A16" w14:textId="33117766" w:rsidR="00096899" w:rsidRPr="00632FC0" w:rsidRDefault="00000000" w:rsidP="00632FC0">
      <w:pPr>
        <w:rPr>
          <w:rFonts w:ascii="Times New Roman" w:hAnsi="Times New Roman" w:cs="Times New Roman"/>
        </w:rPr>
      </w:pPr>
      <w:r w:rsidRPr="00632FC0">
        <w:rPr>
          <w:rFonts w:ascii="Times New Roman" w:hAnsi="Times New Roman" w:cs="Times New Roman"/>
        </w:rPr>
        <w:t xml:space="preserve">This is an Accepted Manuscript of an article published by </w:t>
      </w:r>
      <w:r w:rsidR="00632FC0">
        <w:rPr>
          <w:rFonts w:ascii="Times New Roman" w:hAnsi="Times New Roman" w:cs="Times New Roman"/>
        </w:rPr>
        <w:t>Technology, Knowledge and Learning</w:t>
      </w:r>
      <w:r w:rsidRPr="00632FC0">
        <w:rPr>
          <w:rFonts w:ascii="Times New Roman" w:hAnsi="Times New Roman" w:cs="Times New Roman"/>
        </w:rPr>
        <w:t xml:space="preserve"> in 20</w:t>
      </w:r>
      <w:r w:rsidR="00632FC0">
        <w:rPr>
          <w:rFonts w:ascii="Times New Roman" w:hAnsi="Times New Roman" w:cs="Times New Roman"/>
        </w:rPr>
        <w:t>19</w:t>
      </w:r>
      <w:r w:rsidRPr="00632FC0">
        <w:rPr>
          <w:rFonts w:ascii="Times New Roman" w:hAnsi="Times New Roman" w:cs="Times New Roman"/>
        </w:rPr>
        <w:t xml:space="preserve">, available online: </w:t>
      </w:r>
      <w:hyperlink r:id="rId6" w:history="1">
        <w:r w:rsidR="00632FC0" w:rsidRPr="00EF1680">
          <w:rPr>
            <w:rStyle w:val="Collegamentoipertestuale"/>
            <w:rFonts w:ascii="Times New Roman" w:hAnsi="Times New Roman" w:cs="Times New Roman"/>
          </w:rPr>
          <w:t>https://link.springer.com/article/10.1007/s10758-018-9389-5</w:t>
        </w:r>
      </w:hyperlink>
      <w:r w:rsidR="00632FC0">
        <w:rPr>
          <w:rFonts w:ascii="Times New Roman" w:hAnsi="Times New Roman" w:cs="Times New Roman"/>
        </w:rPr>
        <w:t xml:space="preserve"> </w:t>
      </w:r>
      <w:r w:rsidRPr="00632FC0">
        <w:rPr>
          <w:rFonts w:ascii="Times New Roman" w:hAnsi="Times New Roman" w:cs="Times New Roman"/>
        </w:rPr>
        <w:br/>
      </w:r>
      <w:r w:rsidRPr="00632FC0">
        <w:rPr>
          <w:rFonts w:ascii="Times New Roman" w:hAnsi="Times New Roman" w:cs="Times New Roman"/>
        </w:rPr>
        <w:br/>
        <w:t xml:space="preserve">To cite this article: </w:t>
      </w:r>
      <w:r w:rsidR="00632FC0" w:rsidRPr="00632FC0">
        <w:rPr>
          <w:rFonts w:ascii="Times New Roman" w:hAnsi="Times New Roman" w:cs="Times New Roman"/>
          <w:lang w:val="en-GB"/>
        </w:rPr>
        <w:t>Ronsivalle, G.B., Boldi, A., Gusella, V. </w:t>
      </w:r>
      <w:r w:rsidR="00632FC0" w:rsidRPr="00632FC0">
        <w:rPr>
          <w:rFonts w:ascii="Times New Roman" w:hAnsi="Times New Roman" w:cs="Times New Roman"/>
          <w:i/>
          <w:iCs/>
          <w:lang w:val="en-GB"/>
        </w:rPr>
        <w:t>et al.</w:t>
      </w:r>
      <w:r w:rsidR="00632FC0" w:rsidRPr="00632FC0">
        <w:rPr>
          <w:rFonts w:ascii="Times New Roman" w:hAnsi="Times New Roman" w:cs="Times New Roman"/>
          <w:lang w:val="en-GB"/>
        </w:rPr>
        <w:t> How to Implement Educational Robotics’ Programs in Italian Schools: A Brief Guideline According to an Instructional Design Point of View. </w:t>
      </w:r>
      <w:r w:rsidR="00632FC0" w:rsidRPr="00632FC0">
        <w:rPr>
          <w:rFonts w:ascii="Times New Roman" w:hAnsi="Times New Roman" w:cs="Times New Roman"/>
          <w:i/>
          <w:iCs/>
          <w:lang w:val="en-GB"/>
        </w:rPr>
        <w:t>Tech Know Learn</w:t>
      </w:r>
      <w:r w:rsidR="00632FC0" w:rsidRPr="00632FC0">
        <w:rPr>
          <w:rFonts w:ascii="Times New Roman" w:hAnsi="Times New Roman" w:cs="Times New Roman"/>
          <w:lang w:val="en-GB"/>
        </w:rPr>
        <w:t> </w:t>
      </w:r>
      <w:r w:rsidR="00632FC0" w:rsidRPr="00632FC0">
        <w:rPr>
          <w:rFonts w:ascii="Times New Roman" w:hAnsi="Times New Roman" w:cs="Times New Roman"/>
          <w:b/>
          <w:bCs/>
          <w:lang w:val="en-GB"/>
        </w:rPr>
        <w:t>24</w:t>
      </w:r>
      <w:r w:rsidR="00632FC0" w:rsidRPr="00632FC0">
        <w:rPr>
          <w:rFonts w:ascii="Times New Roman" w:hAnsi="Times New Roman" w:cs="Times New Roman"/>
          <w:lang w:val="en-GB"/>
        </w:rPr>
        <w:t>, 227–245 (2019). https://doi.org/10.1007/s10758-018-9389-5</w:t>
      </w:r>
    </w:p>
    <w:p w14:paraId="5AB33847" w14:textId="77777777" w:rsidR="002E48EA" w:rsidRDefault="002E48EA" w:rsidP="002E48EA">
      <w:pPr>
        <w:rPr>
          <w:rFonts w:ascii="Times New Roman" w:hAnsi="Times New Roman" w:cs="Times New Roman"/>
          <w:lang w:val="en-GB"/>
        </w:rPr>
      </w:pPr>
    </w:p>
    <w:p w14:paraId="3EEB7248" w14:textId="77777777" w:rsidR="002E48EA" w:rsidRDefault="002E48EA" w:rsidP="002E48EA">
      <w:pPr>
        <w:rPr>
          <w:rFonts w:ascii="Times New Roman" w:hAnsi="Times New Roman" w:cs="Times New Roman"/>
          <w:lang w:val="en-GB"/>
        </w:rPr>
      </w:pPr>
    </w:p>
    <w:p w14:paraId="3CD9831F" w14:textId="77777777" w:rsidR="002E48EA" w:rsidRDefault="002E48EA" w:rsidP="002E48EA">
      <w:pPr>
        <w:rPr>
          <w:rFonts w:ascii="Times New Roman" w:hAnsi="Times New Roman" w:cs="Times New Roman"/>
          <w:lang w:val="en-GB"/>
        </w:rPr>
      </w:pPr>
    </w:p>
    <w:p w14:paraId="1FD956BF" w14:textId="77777777" w:rsidR="002E48EA" w:rsidRDefault="002E48EA" w:rsidP="002E48EA">
      <w:pPr>
        <w:rPr>
          <w:rFonts w:ascii="Times New Roman" w:hAnsi="Times New Roman" w:cs="Times New Roman"/>
          <w:lang w:val="en-GB"/>
        </w:rPr>
      </w:pPr>
    </w:p>
    <w:p w14:paraId="3B0C4521" w14:textId="77777777" w:rsidR="002E48EA" w:rsidRDefault="002E48EA" w:rsidP="002E48EA">
      <w:pPr>
        <w:rPr>
          <w:rFonts w:ascii="Times New Roman" w:hAnsi="Times New Roman" w:cs="Times New Roman"/>
          <w:lang w:val="en-GB"/>
        </w:rPr>
      </w:pPr>
    </w:p>
    <w:p w14:paraId="731D0977" w14:textId="77777777" w:rsidR="00334C9B" w:rsidRDefault="00334C9B" w:rsidP="002E48EA">
      <w:pPr>
        <w:rPr>
          <w:rFonts w:ascii="Times New Roman" w:hAnsi="Times New Roman" w:cs="Times New Roman"/>
          <w:lang w:val="en-GB"/>
        </w:rPr>
      </w:pPr>
    </w:p>
    <w:p w14:paraId="0D3B35DF" w14:textId="77777777" w:rsidR="00334C9B" w:rsidRDefault="00334C9B" w:rsidP="002E48EA">
      <w:pPr>
        <w:rPr>
          <w:rFonts w:ascii="Times New Roman" w:hAnsi="Times New Roman" w:cs="Times New Roman"/>
          <w:lang w:val="en-GB"/>
        </w:rPr>
      </w:pPr>
    </w:p>
    <w:p w14:paraId="77E3B0BA" w14:textId="77777777" w:rsidR="00334C9B" w:rsidRDefault="00334C9B" w:rsidP="002E48EA">
      <w:pPr>
        <w:rPr>
          <w:rFonts w:ascii="Times New Roman" w:hAnsi="Times New Roman" w:cs="Times New Roman"/>
          <w:lang w:val="en-GB"/>
        </w:rPr>
      </w:pPr>
    </w:p>
    <w:p w14:paraId="12183008" w14:textId="77777777" w:rsidR="00334C9B" w:rsidRDefault="00334C9B" w:rsidP="002E48EA">
      <w:pPr>
        <w:rPr>
          <w:rFonts w:ascii="Times New Roman" w:hAnsi="Times New Roman" w:cs="Times New Roman"/>
          <w:lang w:val="en-GB"/>
        </w:rPr>
      </w:pPr>
    </w:p>
    <w:p w14:paraId="6043B910" w14:textId="77777777" w:rsidR="00334C9B" w:rsidRDefault="00334C9B" w:rsidP="002E48EA">
      <w:pPr>
        <w:rPr>
          <w:rFonts w:ascii="Times New Roman" w:hAnsi="Times New Roman" w:cs="Times New Roman"/>
          <w:lang w:val="en-GB"/>
        </w:rPr>
      </w:pPr>
    </w:p>
    <w:p w14:paraId="5393853F" w14:textId="77777777" w:rsidR="00334C9B" w:rsidRDefault="00334C9B" w:rsidP="002E48EA">
      <w:pPr>
        <w:rPr>
          <w:rFonts w:ascii="Times New Roman" w:hAnsi="Times New Roman" w:cs="Times New Roman"/>
          <w:lang w:val="en-GB"/>
        </w:rPr>
      </w:pPr>
    </w:p>
    <w:p w14:paraId="058F713F" w14:textId="77777777" w:rsidR="00334C9B" w:rsidRDefault="00334C9B" w:rsidP="002E48EA">
      <w:pPr>
        <w:rPr>
          <w:rFonts w:ascii="Times New Roman" w:hAnsi="Times New Roman" w:cs="Times New Roman"/>
          <w:lang w:val="en-GB"/>
        </w:rPr>
      </w:pPr>
    </w:p>
    <w:p w14:paraId="4BD2EDC1" w14:textId="77777777" w:rsidR="00334C9B" w:rsidRDefault="00334C9B" w:rsidP="002E48EA">
      <w:pPr>
        <w:rPr>
          <w:rFonts w:ascii="Times New Roman" w:hAnsi="Times New Roman" w:cs="Times New Roman"/>
          <w:lang w:val="en-GB"/>
        </w:rPr>
      </w:pPr>
    </w:p>
    <w:p w14:paraId="411A0959" w14:textId="77777777" w:rsidR="00334C9B" w:rsidRDefault="00334C9B" w:rsidP="002E48EA">
      <w:pPr>
        <w:rPr>
          <w:rFonts w:ascii="Times New Roman" w:hAnsi="Times New Roman" w:cs="Times New Roman"/>
          <w:lang w:val="en-GB"/>
        </w:rPr>
      </w:pPr>
    </w:p>
    <w:p w14:paraId="7D01EF8B" w14:textId="77777777" w:rsidR="002E48EA" w:rsidRDefault="002E48EA" w:rsidP="002E48EA">
      <w:pPr>
        <w:rPr>
          <w:rFonts w:ascii="Times New Roman" w:hAnsi="Times New Roman" w:cs="Times New Roman"/>
          <w:lang w:val="en-GB"/>
        </w:rPr>
      </w:pPr>
    </w:p>
    <w:p w14:paraId="616589D3" w14:textId="77777777" w:rsidR="002E48EA" w:rsidRDefault="00632FC0" w:rsidP="002E48EA">
      <w:pPr>
        <w:rPr>
          <w:rFonts w:ascii="Times New Roman" w:hAnsi="Times New Roman" w:cs="Times New Roman"/>
          <w:lang w:val="en-GB"/>
        </w:rPr>
      </w:pPr>
      <w:r w:rsidRPr="002E48EA">
        <w:rPr>
          <w:rFonts w:ascii="Times New Roman" w:hAnsi="Times New Roman" w:cs="Times New Roman"/>
          <w:lang w:val="en-GB"/>
        </w:rPr>
        <w:t>*</w:t>
      </w:r>
      <w:r w:rsidRPr="002E48EA">
        <w:rPr>
          <w:rFonts w:ascii="Times New Roman" w:hAnsi="Times New Roman" w:cs="Times New Roman"/>
          <w:lang w:val="en-GB"/>
        </w:rPr>
        <w:t xml:space="preserve">Corresponding author: </w:t>
      </w:r>
      <w:r w:rsidR="002E48EA" w:rsidRPr="002E48EA">
        <w:rPr>
          <w:rFonts w:ascii="Times New Roman" w:hAnsi="Times New Roman" w:cs="Times New Roman"/>
          <w:lang w:val="en-GB"/>
        </w:rPr>
        <w:t>G.</w:t>
      </w:r>
      <w:r w:rsidR="002E48EA">
        <w:rPr>
          <w:rFonts w:ascii="Times New Roman" w:hAnsi="Times New Roman" w:cs="Times New Roman"/>
          <w:lang w:val="en-GB"/>
        </w:rPr>
        <w:t>B.</w:t>
      </w:r>
      <w:r w:rsidRPr="002E48EA">
        <w:rPr>
          <w:rFonts w:ascii="Times New Roman" w:hAnsi="Times New Roman" w:cs="Times New Roman"/>
          <w:lang w:val="en-GB"/>
        </w:rPr>
        <w:t xml:space="preserve"> Ronsivalle</w:t>
      </w:r>
      <w:r w:rsidR="002E48EA" w:rsidRPr="002E48EA">
        <w:rPr>
          <w:rFonts w:ascii="Times New Roman" w:hAnsi="Times New Roman" w:cs="Times New Roman"/>
          <w:lang w:val="en-GB"/>
        </w:rPr>
        <w:t xml:space="preserve">, </w:t>
      </w:r>
    </w:p>
    <w:p w14:paraId="01673F52" w14:textId="579EFEB5" w:rsidR="00632FC0" w:rsidRPr="002E48EA" w:rsidRDefault="002E48EA" w:rsidP="002E48EA">
      <w:pPr>
        <w:rPr>
          <w:rFonts w:ascii="Times New Roman" w:hAnsi="Times New Roman" w:cs="Times New Roman"/>
          <w:lang w:val="fr-CH"/>
        </w:rPr>
      </w:pPr>
      <w:r w:rsidRPr="002E48EA">
        <w:rPr>
          <w:rFonts w:ascii="Times New Roman" w:hAnsi="Times New Roman" w:cs="Times New Roman"/>
          <w:lang w:val="fr-CH"/>
        </w:rPr>
        <w:t xml:space="preserve">Mail: </w:t>
      </w:r>
      <w:r w:rsidRPr="002E48EA">
        <w:rPr>
          <w:rFonts w:ascii="Times New Roman" w:hAnsi="Times New Roman" w:cs="Times New Roman"/>
          <w:lang w:val="fr-CH"/>
        </w:rPr>
        <w:t>gaetanobruno.ronsivalle@univr.it</w:t>
      </w:r>
    </w:p>
    <w:p w14:paraId="14C61704" w14:textId="77777777" w:rsidR="002E48EA" w:rsidRPr="00632FC0" w:rsidRDefault="002E48EA" w:rsidP="002E48EA">
      <w:pPr>
        <w:rPr>
          <w:rFonts w:ascii="Times New Roman" w:hAnsi="Times New Roman" w:cs="Times New Roman"/>
          <w:b/>
          <w:bCs/>
          <w:sz w:val="24"/>
          <w:szCs w:val="24"/>
          <w:lang w:val="en-GB"/>
        </w:rPr>
      </w:pPr>
      <w:r w:rsidRPr="00632FC0">
        <w:rPr>
          <w:rFonts w:ascii="Times New Roman" w:hAnsi="Times New Roman" w:cs="Times New Roman"/>
          <w:b/>
          <w:bCs/>
          <w:sz w:val="24"/>
          <w:szCs w:val="24"/>
          <w:lang w:val="en-GB"/>
        </w:rPr>
        <w:lastRenderedPageBreak/>
        <w:t>How to Implement Educational Robotics Programs in Italian Schools: A Brief Guideline According to an Instructional Design Point of View</w:t>
      </w:r>
    </w:p>
    <w:p w14:paraId="7F48DBBA" w14:textId="12938E09" w:rsidR="00096899" w:rsidRPr="00632FC0" w:rsidRDefault="00000000" w:rsidP="002E48EA">
      <w:pPr>
        <w:spacing w:line="360" w:lineRule="auto"/>
        <w:ind w:left="567"/>
        <w:rPr>
          <w:rFonts w:ascii="Times New Roman" w:hAnsi="Times New Roman" w:cs="Times New Roman"/>
        </w:rPr>
      </w:pPr>
      <w:r w:rsidRPr="002E48EA">
        <w:rPr>
          <w:rFonts w:ascii="Times New Roman" w:hAnsi="Times New Roman" w:cs="Times New Roman"/>
          <w:b/>
          <w:bCs/>
          <w:lang w:val="en-GB"/>
        </w:rPr>
        <w:t>Abstract</w:t>
      </w:r>
      <w:r w:rsidR="002E48EA" w:rsidRPr="002E48EA">
        <w:rPr>
          <w:rFonts w:ascii="Times New Roman" w:hAnsi="Times New Roman" w:cs="Times New Roman"/>
          <w:lang w:val="en-GB"/>
        </w:rPr>
        <w:t xml:space="preserve">. </w:t>
      </w:r>
      <w:r w:rsidRPr="00632FC0">
        <w:rPr>
          <w:rFonts w:ascii="Times New Roman" w:hAnsi="Times New Roman" w:cs="Times New Roman"/>
        </w:rPr>
        <w:t>Nowadays, children and teenagers use technology products in an increasingly passive way. As simple consumers, they cannot benefit from the opportunities of designing technology, which has a learning value. Educational Robotics (ER) programs are particularly effective in delivering content for difficult disciplines: they can re-establish a balance between learners and technological devices because learners act as programmers and can develop computational thinking. Therefore, we believe the school should upgrade its teaching methods through the implementation of ER programs. This could be done without introducing a new subject, as technology could be considered an interdisciplinary application module within pre-existing subjects. In this paper, we provide an overview of ER programs to share practical guidance with those who want to plan educational workshops in their institutes. First, we analyze ER theoretical and epistemological fundamentals: ER has roots in recent and classic disciplines (psychology, cybernetics, robotics, cognitive science…), but it is also consistent with the principles of widely recognized pedagogies. Then, we describe successful Italian projects with a focus on regulations concerning ER programs. As a result of this analysis, we propose a brief guideline on the following topics: (a) needs analysis, (b) target segmentation, (c) objectives, (d) laboratory setting, (e) content definition, (f) activities, and (g) evaluation tools. Finally, we show that designing learning paths according to this method could also promote a more rigorous (and not only qualitative) evaluation, and then enhance both research and practice in this field.</w:t>
      </w:r>
      <w:r w:rsidRPr="00632FC0">
        <w:rPr>
          <w:rFonts w:ascii="Times New Roman" w:hAnsi="Times New Roman" w:cs="Times New Roman"/>
        </w:rPr>
        <w:br/>
      </w:r>
    </w:p>
    <w:p w14:paraId="26A1EEE4" w14:textId="4074325A" w:rsidR="002E48EA" w:rsidRDefault="00000000" w:rsidP="002E48EA">
      <w:pPr>
        <w:spacing w:line="360" w:lineRule="auto"/>
        <w:ind w:left="567"/>
        <w:rPr>
          <w:rFonts w:ascii="Times New Roman" w:hAnsi="Times New Roman" w:cs="Times New Roman"/>
        </w:rPr>
      </w:pPr>
      <w:r w:rsidRPr="002E48EA">
        <w:rPr>
          <w:rFonts w:ascii="Times New Roman" w:hAnsi="Times New Roman" w:cs="Times New Roman"/>
          <w:b/>
          <w:bCs/>
        </w:rPr>
        <w:t>Keywords</w:t>
      </w:r>
      <w:r w:rsidR="002E48EA">
        <w:rPr>
          <w:rFonts w:ascii="Times New Roman" w:hAnsi="Times New Roman" w:cs="Times New Roman"/>
          <w:b/>
          <w:bCs/>
        </w:rPr>
        <w:t xml:space="preserve">: </w:t>
      </w:r>
      <w:r w:rsidRPr="00632FC0">
        <w:rPr>
          <w:rFonts w:ascii="Times New Roman" w:hAnsi="Times New Roman" w:cs="Times New Roman"/>
        </w:rPr>
        <w:t>Educational robotics</w:t>
      </w:r>
      <w:r w:rsidR="002E48EA">
        <w:rPr>
          <w:rFonts w:ascii="Times New Roman" w:hAnsi="Times New Roman" w:cs="Times New Roman"/>
        </w:rPr>
        <w:t xml:space="preserve">, </w:t>
      </w:r>
      <w:r w:rsidRPr="00632FC0">
        <w:rPr>
          <w:rFonts w:ascii="Times New Roman" w:hAnsi="Times New Roman" w:cs="Times New Roman"/>
        </w:rPr>
        <w:t>Primary school</w:t>
      </w:r>
      <w:r w:rsidR="002E48EA">
        <w:rPr>
          <w:rFonts w:ascii="Times New Roman" w:hAnsi="Times New Roman" w:cs="Times New Roman"/>
        </w:rPr>
        <w:t>,</w:t>
      </w:r>
      <w:r w:rsidRPr="00632FC0">
        <w:rPr>
          <w:rFonts w:ascii="Times New Roman" w:hAnsi="Times New Roman" w:cs="Times New Roman"/>
        </w:rPr>
        <w:t xml:space="preserve"> Italian school</w:t>
      </w:r>
      <w:r w:rsidR="002E48EA">
        <w:rPr>
          <w:rFonts w:ascii="Times New Roman" w:hAnsi="Times New Roman" w:cs="Times New Roman"/>
        </w:rPr>
        <w:t>,</w:t>
      </w:r>
      <w:r w:rsidRPr="00632FC0">
        <w:rPr>
          <w:rFonts w:ascii="Times New Roman" w:hAnsi="Times New Roman" w:cs="Times New Roman"/>
        </w:rPr>
        <w:t xml:space="preserve"> Computational thinking</w:t>
      </w:r>
      <w:r w:rsidR="002E48EA">
        <w:rPr>
          <w:rFonts w:ascii="Times New Roman" w:hAnsi="Times New Roman" w:cs="Times New Roman"/>
        </w:rPr>
        <w:t xml:space="preserve">, </w:t>
      </w:r>
      <w:r w:rsidRPr="00632FC0">
        <w:rPr>
          <w:rFonts w:ascii="Times New Roman" w:hAnsi="Times New Roman" w:cs="Times New Roman"/>
        </w:rPr>
        <w:t>Guideline</w:t>
      </w:r>
      <w:r w:rsidR="002E48EA">
        <w:rPr>
          <w:rFonts w:ascii="Times New Roman" w:hAnsi="Times New Roman" w:cs="Times New Roman"/>
        </w:rPr>
        <w:t xml:space="preserve">, </w:t>
      </w:r>
      <w:r w:rsidRPr="00632FC0">
        <w:rPr>
          <w:rFonts w:ascii="Times New Roman" w:hAnsi="Times New Roman" w:cs="Times New Roman"/>
        </w:rPr>
        <w:t>Learning path</w:t>
      </w:r>
      <w:r w:rsidR="002E48EA">
        <w:rPr>
          <w:rFonts w:ascii="Times New Roman" w:hAnsi="Times New Roman" w:cs="Times New Roman"/>
        </w:rPr>
        <w:t xml:space="preserve">, </w:t>
      </w:r>
      <w:r w:rsidRPr="00632FC0">
        <w:rPr>
          <w:rFonts w:ascii="Times New Roman" w:hAnsi="Times New Roman" w:cs="Times New Roman"/>
        </w:rPr>
        <w:t>Instructional design</w:t>
      </w:r>
    </w:p>
    <w:p w14:paraId="44BC80C2" w14:textId="77777777" w:rsidR="002E48EA" w:rsidRDefault="002E48EA">
      <w:pPr>
        <w:rPr>
          <w:rFonts w:ascii="Times New Roman" w:hAnsi="Times New Roman" w:cs="Times New Roman"/>
        </w:rPr>
      </w:pPr>
      <w:r>
        <w:rPr>
          <w:rFonts w:ascii="Times New Roman" w:hAnsi="Times New Roman" w:cs="Times New Roman"/>
        </w:rPr>
        <w:br w:type="page"/>
      </w:r>
    </w:p>
    <w:p w14:paraId="2D566D68" w14:textId="77777777" w:rsidR="00096899" w:rsidRPr="002E48EA" w:rsidRDefault="00000000" w:rsidP="002E48EA">
      <w:pPr>
        <w:rPr>
          <w:rFonts w:ascii="Times New Roman" w:hAnsi="Times New Roman" w:cs="Times New Roman"/>
          <w:b/>
          <w:bCs/>
        </w:rPr>
      </w:pPr>
      <w:r w:rsidRPr="002E48EA">
        <w:rPr>
          <w:rFonts w:ascii="Times New Roman" w:hAnsi="Times New Roman" w:cs="Times New Roman"/>
          <w:b/>
          <w:bCs/>
        </w:rPr>
        <w:lastRenderedPageBreak/>
        <w:t>1. Introduction</w:t>
      </w:r>
    </w:p>
    <w:p w14:paraId="2F405255" w14:textId="77777777" w:rsidR="0068142D" w:rsidRDefault="00000000" w:rsidP="0068142D">
      <w:pPr>
        <w:spacing w:after="0" w:line="360" w:lineRule="auto"/>
        <w:rPr>
          <w:rFonts w:ascii="Times New Roman" w:hAnsi="Times New Roman" w:cs="Times New Roman"/>
        </w:rPr>
      </w:pPr>
      <w:r w:rsidRPr="00632FC0">
        <w:rPr>
          <w:rFonts w:ascii="Times New Roman" w:hAnsi="Times New Roman" w:cs="Times New Roman"/>
        </w:rPr>
        <w:t>Technology has changed the way we perceive and interact with the world. Our relationship with technology has evolved: people are surrounded by technological tools and seem to interact with them passively. Teaching "digital natives" (those born after 1995) poses a real challenge for educators due to the significant impact technological changes have on both the teaching–learning environment (Cilliers, 2017) and the way the brain reacts to these transformations (Prensky, 2001; Rothman, 2016).</w:t>
      </w:r>
      <w:r w:rsidRPr="00632FC0">
        <w:rPr>
          <w:rFonts w:ascii="Times New Roman" w:hAnsi="Times New Roman" w:cs="Times New Roman"/>
        </w:rPr>
        <w:br/>
        <w:t>We believe that the real issue is not technology itself but the lack of knowledge regarding its nature and purpose. Users are unaware of how to use technology to improve their quality of life. In this context, Educational Robotics (ER) aims to improve the learning process, including for children with specific difficulties. This paper focuses on ER programs conducted in Italian Primary Schools from 2004 to 2017.</w:t>
      </w:r>
    </w:p>
    <w:p w14:paraId="31C6F5E1"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The epistemological roots of this approach can be found in Pedagogical Activism of the 19th century, aroused from Dewey (1938) and inherited by authors like Montessori (1950), Decroly et al. (1973), Claparède (1971), and in Constructionism (Papert 1980, 1986). Since the LOGO foundation by Papert, contemporary authors (Bers et al. 2002; Cejka et al. 2006; Kazakoff et al. 2013; Elkin et al. 2014; Strawhacker and Bers 2014) have widely proven the advantages of ER in enhancing children’s cognitive and social abilities. For example, the skill of summarizing information is considered critical for students (Reed and Vaughn 2010). Recent experiments in Italian schools (Grimaldi 2014; Marcianò 2013) confirmed the effectiveness of robotics programs for children with Specific Learning Disorder (SLDs).</w:t>
      </w:r>
    </w:p>
    <w:p w14:paraId="72B22A8D"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 xml:space="preserve">The importance of adapting teaching methods to the different learning styles of children and adults is widely recognized. In particular, some authors (Kolb and Kolb 2005) identify active experimentation, concrete experience, and reflective observation as actual learning styles (Celli and Young 2017). As we describe in this paper, these styles are fostered by ER. Many international experiences, activities, and initiatives for ER have been conducted for children with different disabilities (Besio et al. 2008; Bhargava 2002), autism (Dautenhahn 1999; Dautenhahn and Werry 2004; Ferrari et al. 2009), learning difficulties such as dyslexia (Grimaldi et al. 2012), or to help students acquire critical academic skills (Atmatzidou and Demetriadis 2012; Benitti 2012; Carbonaro et al. 2004; Elkind 2008; Kolberg and Orlev 2001; Miller et al. 2008; Nourbakhsh et al. 2004; Oppliger 2002; Sklar and Eguchi 2004; Sklar et al. 2002, 2003) and teamwork competencies (Sullivan 2008; Eguchi 2015). Several international agendas, such as those of South Korea, Singapore, Australia, the U.K., and China, have designed policy goals to implement Information and Communication Technology skills in education (Huang et al. 2016). </w:t>
      </w:r>
      <w:r w:rsidRPr="0068142D">
        <w:rPr>
          <w:rFonts w:ascii="Times New Roman" w:hAnsi="Times New Roman" w:cs="Times New Roman"/>
          <w:lang w:val="en-GB"/>
        </w:rPr>
        <w:lastRenderedPageBreak/>
        <w:t>As part of the “Europe 2020” strategy, Italy identified ER as an innovative tool for the educational system and promoted a Digital Agenda (European Commission 2014).</w:t>
      </w:r>
    </w:p>
    <w:p w14:paraId="71291F3D"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In Italy, many organizations and activities aim to promote the spread of ER, both geographically and across different school levels, from primary school to university. However, until a few years ago, all these initiatives were conducted in a fragmented way, without a national system guide (Sandini 2014). The first Italian Multi-sectoral Network on ER was launched as a Local Coalition in March 2014 to support innovative teaching through the promotion of ER (“Multi-sectoral Network on ER—Italy”, 2018). Therefore, regulations are quite recent, and teachers need to prepare to implement robotic programs, relying on professional training and guidelines.</w:t>
      </w:r>
    </w:p>
    <w:p w14:paraId="506EBC42"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On the one hand, Italian schools have to comply with regulations; on the other hand, they can receive funds allocated by the Italian government by submitting a valuable project. Therefore, teachers should be trained both to design and deliver effective courses for children. Otherwise, this program would be worthless or even dangerous for children, as they rely on their educators during the learning experience. As a valuable comparative study notes (Huang et al. 2016), continuous policy design and teacher training are both fundamental to enhance teachers’ Information Communication Technology (ICT) competencies. Training should then impact teachers' self-efficacy perception, which is considered a key factor in technology integration (Kauppinen et al. 2018).</w:t>
      </w:r>
    </w:p>
    <w:p w14:paraId="01090845"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That is why we would like to offer practical and smart guidance to those who want to implement robotics programs at school by highlighting some crucial points from an instructional designer’s point of view. Hereby, we provide two main outputs:</w:t>
      </w:r>
    </w:p>
    <w:p w14:paraId="51BF0760"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A declaratory of the educators’ main competencies (knowledge, abilities, and skills) needed to give a lesson.</w:t>
      </w:r>
    </w:p>
    <w:p w14:paraId="288AC70B"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A description of several principles for effective learning path design, focusing on:</w:t>
      </w:r>
    </w:p>
    <w:p w14:paraId="6F02AA50"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(a) needs analysis,</w:t>
      </w:r>
    </w:p>
    <w:p w14:paraId="544CBD8A"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(b) target segmentation,</w:t>
      </w:r>
    </w:p>
    <w:p w14:paraId="1F10485A"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(c) objectives,</w:t>
      </w:r>
    </w:p>
    <w:p w14:paraId="4EB469C7"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(d) laboratory setting,</w:t>
      </w:r>
    </w:p>
    <w:p w14:paraId="7A4AE343"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(e) content definition,</w:t>
      </w:r>
    </w:p>
    <w:p w14:paraId="25FD77BA"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(f) activities, and</w:t>
      </w:r>
    </w:p>
    <w:p w14:paraId="07E6F41D"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(g) evaluation tools.</w:t>
      </w:r>
    </w:p>
    <w:p w14:paraId="422FB255" w14:textId="77777777" w:rsidR="0068142D" w:rsidRPr="0068142D" w:rsidRDefault="0068142D" w:rsidP="0068142D">
      <w:pPr>
        <w:spacing w:after="0" w:line="360" w:lineRule="auto"/>
        <w:rPr>
          <w:rFonts w:ascii="Times New Roman" w:hAnsi="Times New Roman" w:cs="Times New Roman"/>
        </w:rPr>
      </w:pPr>
      <w:r w:rsidRPr="0068142D">
        <w:rPr>
          <w:rFonts w:ascii="Times New Roman" w:hAnsi="Times New Roman" w:cs="Times New Roman"/>
        </w:rPr>
        <w:t xml:space="preserve">We believe projects should be tailor-made for the context, but also based on a standard methodology. That is why we focus on an actual Italian project, and we analyze the advantages and constraints within a specific regulatory framework. Additionally, we propose a way to </w:t>
      </w:r>
      <w:r w:rsidRPr="0068142D">
        <w:rPr>
          <w:rFonts w:ascii="Times New Roman" w:hAnsi="Times New Roman" w:cs="Times New Roman"/>
        </w:rPr>
        <w:lastRenderedPageBreak/>
        <w:t>improve the methodology system, which currently lacks evaluation tools, quantitative learning data, and target definition according to Bloom’s Taxonomy (Bloom et al. 1984).</w:t>
      </w:r>
    </w:p>
    <w:p w14:paraId="4A3DF273" w14:textId="77777777" w:rsidR="0068142D" w:rsidRPr="0068142D" w:rsidRDefault="00000000" w:rsidP="0068142D">
      <w:pPr>
        <w:spacing w:line="360" w:lineRule="auto"/>
        <w:rPr>
          <w:rFonts w:ascii="Times New Roman" w:hAnsi="Times New Roman" w:cs="Times New Roman"/>
          <w:b/>
          <w:bCs/>
          <w:lang w:val="en-GB"/>
        </w:rPr>
      </w:pPr>
      <w:r w:rsidRPr="00632FC0">
        <w:rPr>
          <w:rFonts w:ascii="Times New Roman" w:hAnsi="Times New Roman" w:cs="Times New Roman"/>
        </w:rPr>
        <w:br/>
      </w:r>
      <w:r w:rsidR="0068142D" w:rsidRPr="0068142D">
        <w:rPr>
          <w:rFonts w:ascii="Times New Roman" w:hAnsi="Times New Roman" w:cs="Times New Roman"/>
          <w:b/>
          <w:bCs/>
          <w:lang w:val="en-GB"/>
        </w:rPr>
        <w:t>2. Methodology</w:t>
      </w:r>
    </w:p>
    <w:p w14:paraId="458AF760"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This research is built on qualitative measures such as literature analysis, interviews, and on-site observation. Our purpose was to collect best practices based on actual initiatives, organized in Italian school contexts. For this reason, we decided to give value to the experience of professionals who are already working and promoting ER projects. Therefore, in the first phase of the research, we analyzed the theoretical perspective that underlies the three main conceptual pillars on which the guideline described in the result section is based. In the second phase, in order to have a wider view of the political context, we collected Italian regulations and policies on ER, among the most innovative methodologies and tools. Finally, we kept observations of the educators applying their methodology in a primary school, focusing both on group dynamics and the instructional design of the lessons to collect best practices and identify weak points.</w:t>
      </w:r>
    </w:p>
    <w:p w14:paraId="404FB152" w14:textId="77777777" w:rsidR="0068142D" w:rsidRPr="0068142D" w:rsidRDefault="0068142D" w:rsidP="0068142D">
      <w:pPr>
        <w:spacing w:after="0" w:line="360" w:lineRule="auto"/>
        <w:rPr>
          <w:rFonts w:ascii="Times New Roman" w:hAnsi="Times New Roman" w:cs="Times New Roman"/>
          <w:b/>
          <w:bCs/>
          <w:lang w:val="en-GB"/>
        </w:rPr>
      </w:pPr>
    </w:p>
    <w:p w14:paraId="7F40F04B" w14:textId="23FD1D09"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2.1 ER: The Theoretical Pillars</w:t>
      </w:r>
    </w:p>
    <w:p w14:paraId="794F65F4"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The theoretical framework of recent ER experiences has its roots in Constructionism and in the more recent social Constructivism theories. These two learning approaches share the idea that knowledge can be actively constructed and reconstructed through direct interaction with the environment (Ackermann, 1996), but social Constructionism authors enhance the role of the social setting. In this section, we briefly describe the main authors and their philosophical and theoretical approaches.</w:t>
      </w:r>
    </w:p>
    <w:p w14:paraId="0F985A9B" w14:textId="77777777" w:rsidR="0068142D" w:rsidRDefault="0068142D" w:rsidP="0068142D">
      <w:pPr>
        <w:spacing w:after="0" w:line="360" w:lineRule="auto"/>
        <w:rPr>
          <w:rFonts w:ascii="Times New Roman" w:hAnsi="Times New Roman" w:cs="Times New Roman"/>
          <w:b/>
          <w:bCs/>
          <w:lang w:val="en-GB"/>
        </w:rPr>
      </w:pPr>
    </w:p>
    <w:p w14:paraId="76073374" w14:textId="4C5262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2.1.1 Seymour Papert and the Logo Turtle project</w:t>
      </w:r>
    </w:p>
    <w:p w14:paraId="0D4DE60D"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Seymour Papert worked with Piaget at the International Center for Genetic Epistemology, University of Geneva, between 1959 and 1963. Papert was strongly influenced by Piaget, particularly regarding the importance Piaget gave to the construction and manipulation of objects (both physical and non-physical) in the learning process and to the learning-by-making strategies. In this sense, Papert stated that robotic devices could significantly influence the development of school-age children’s intellectual processes.</w:t>
      </w:r>
    </w:p>
    <w:p w14:paraId="007F2C69"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 xml:space="preserve">According to these principles, Papert created the Logo Turtle, a machine similar to a hemisphere with wheels and markers that could be programmed to draw on paper. In his book </w:t>
      </w:r>
      <w:r w:rsidRPr="0068142D">
        <w:rPr>
          <w:rFonts w:ascii="Times New Roman" w:hAnsi="Times New Roman" w:cs="Times New Roman"/>
          <w:i/>
          <w:iCs/>
          <w:lang w:val="en-GB"/>
        </w:rPr>
        <w:t>Mindstorms</w:t>
      </w:r>
      <w:r w:rsidRPr="0068142D">
        <w:rPr>
          <w:rFonts w:ascii="Times New Roman" w:hAnsi="Times New Roman" w:cs="Times New Roman"/>
          <w:lang w:val="en-GB"/>
        </w:rPr>
        <w:t xml:space="preserve"> (1980), he defined this first example of an educational robot as a simple “object for thinking.” </w:t>
      </w:r>
      <w:r w:rsidRPr="0068142D">
        <w:rPr>
          <w:rFonts w:ascii="Times New Roman" w:hAnsi="Times New Roman" w:cs="Times New Roman"/>
          <w:lang w:val="en-GB"/>
        </w:rPr>
        <w:lastRenderedPageBreak/>
        <w:t>With his Logo Turtle, Papert aimed to help students understand mathematics and geometry through concrete examples. The commands used to make it move in space are: Forward, Back, Left, and Right, followed by a number that specifies the travel distance. The exercise with this “object for thinking” is strategic in promoting problem-solving as a process that involves the following steps:</w:t>
      </w:r>
    </w:p>
    <w:p w14:paraId="29D767A7" w14:textId="77777777" w:rsidR="0068142D" w:rsidRPr="0068142D" w:rsidRDefault="0068142D" w:rsidP="0068142D">
      <w:pPr>
        <w:numPr>
          <w:ilvl w:val="0"/>
          <w:numId w:val="10"/>
        </w:numPr>
        <w:spacing w:after="0" w:line="360" w:lineRule="auto"/>
        <w:rPr>
          <w:rFonts w:ascii="Times New Roman" w:hAnsi="Times New Roman" w:cs="Times New Roman"/>
          <w:lang w:val="en-GB"/>
        </w:rPr>
      </w:pPr>
      <w:r w:rsidRPr="0068142D">
        <w:rPr>
          <w:rFonts w:ascii="Times New Roman" w:hAnsi="Times New Roman" w:cs="Times New Roman"/>
          <w:lang w:val="en-GB"/>
        </w:rPr>
        <w:t>Understand the problem that students have to solve by programming the robot;</w:t>
      </w:r>
    </w:p>
    <w:p w14:paraId="47B02B4A" w14:textId="77777777" w:rsidR="0068142D" w:rsidRPr="0068142D" w:rsidRDefault="0068142D" w:rsidP="0068142D">
      <w:pPr>
        <w:numPr>
          <w:ilvl w:val="0"/>
          <w:numId w:val="10"/>
        </w:numPr>
        <w:spacing w:after="0" w:line="360" w:lineRule="auto"/>
        <w:rPr>
          <w:rFonts w:ascii="Times New Roman" w:hAnsi="Times New Roman" w:cs="Times New Roman"/>
          <w:lang w:val="en-GB"/>
        </w:rPr>
      </w:pPr>
      <w:r w:rsidRPr="0068142D">
        <w:rPr>
          <w:rFonts w:ascii="Times New Roman" w:hAnsi="Times New Roman" w:cs="Times New Roman"/>
          <w:lang w:val="en-GB"/>
        </w:rPr>
        <w:t>Mentally represent the path the robot will follow;</w:t>
      </w:r>
    </w:p>
    <w:p w14:paraId="4C798F02" w14:textId="77777777" w:rsidR="0068142D" w:rsidRPr="0068142D" w:rsidRDefault="0068142D" w:rsidP="0068142D">
      <w:pPr>
        <w:numPr>
          <w:ilvl w:val="0"/>
          <w:numId w:val="10"/>
        </w:numPr>
        <w:spacing w:after="0" w:line="360" w:lineRule="auto"/>
        <w:rPr>
          <w:rFonts w:ascii="Times New Roman" w:hAnsi="Times New Roman" w:cs="Times New Roman"/>
          <w:lang w:val="en-GB"/>
        </w:rPr>
      </w:pPr>
      <w:r w:rsidRPr="0068142D">
        <w:rPr>
          <w:rFonts w:ascii="Times New Roman" w:hAnsi="Times New Roman" w:cs="Times New Roman"/>
          <w:lang w:val="en-GB"/>
        </w:rPr>
        <w:t>Classify the problem and the variables to be manipulated to achieve an effective solution;</w:t>
      </w:r>
    </w:p>
    <w:p w14:paraId="6E702F11" w14:textId="77777777" w:rsidR="0068142D" w:rsidRPr="0068142D" w:rsidRDefault="0068142D" w:rsidP="0068142D">
      <w:pPr>
        <w:numPr>
          <w:ilvl w:val="0"/>
          <w:numId w:val="10"/>
        </w:numPr>
        <w:spacing w:after="0" w:line="360" w:lineRule="auto"/>
        <w:rPr>
          <w:rFonts w:ascii="Times New Roman" w:hAnsi="Times New Roman" w:cs="Times New Roman"/>
          <w:lang w:val="en-GB"/>
        </w:rPr>
      </w:pPr>
      <w:r w:rsidRPr="0068142D">
        <w:rPr>
          <w:rFonts w:ascii="Times New Roman" w:hAnsi="Times New Roman" w:cs="Times New Roman"/>
          <w:lang w:val="en-GB"/>
        </w:rPr>
        <w:t>Plan and program the robot to encourage students to test their hypotheses and use the scientific method;</w:t>
      </w:r>
    </w:p>
    <w:p w14:paraId="60CA9C3B" w14:textId="77777777" w:rsidR="0068142D" w:rsidRPr="0068142D" w:rsidRDefault="0068142D" w:rsidP="0068142D">
      <w:pPr>
        <w:numPr>
          <w:ilvl w:val="0"/>
          <w:numId w:val="10"/>
        </w:numPr>
        <w:spacing w:after="0" w:line="360" w:lineRule="auto"/>
        <w:rPr>
          <w:rFonts w:ascii="Times New Roman" w:hAnsi="Times New Roman" w:cs="Times New Roman"/>
          <w:lang w:val="en-GB"/>
        </w:rPr>
      </w:pPr>
      <w:r w:rsidRPr="0068142D">
        <w:rPr>
          <w:rFonts w:ascii="Times New Roman" w:hAnsi="Times New Roman" w:cs="Times New Roman"/>
          <w:lang w:val="en-GB"/>
        </w:rPr>
        <w:t>Self-evaluate and check the robot’s performance after programming.</w:t>
      </w:r>
    </w:p>
    <w:p w14:paraId="57D8636A"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According to Papert, ER has additional advantages for children: it improves their concentration and attention level while they carry out tasks, increases their motivation because they internalize important concepts in a “playful” way, and promotes socialization and the building of a cooperative environment.</w:t>
      </w:r>
    </w:p>
    <w:p w14:paraId="236ACD80" w14:textId="77777777" w:rsid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In the next sections, we will try to interpret these steps according to Bloom’s Taxonomy of educational objectives, paying particular attention to the more complex levels (3, 4, 5, and 6), which require practical plans and didactic interactive strategies to be achieved.</w:t>
      </w:r>
    </w:p>
    <w:p w14:paraId="0E206EC9" w14:textId="77777777" w:rsidR="0068142D" w:rsidRDefault="0068142D" w:rsidP="0068142D">
      <w:pPr>
        <w:spacing w:after="0" w:line="360" w:lineRule="auto"/>
        <w:rPr>
          <w:rFonts w:ascii="Times New Roman" w:hAnsi="Times New Roman" w:cs="Times New Roman"/>
          <w:lang w:val="en-GB"/>
        </w:rPr>
      </w:pPr>
    </w:p>
    <w:p w14:paraId="4854CCA2"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2.1.2 Reuven Feuerstein and the Teacher as a “Mediator”</w:t>
      </w:r>
    </w:p>
    <w:p w14:paraId="783B46CE"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Papert’s theses are complementary to Feuerstein’s educational thought (1991). He considers every person as “unique” and “unchangeable” due to their specific characteristics and brain plasticity, which continues even after childhood. The teacher should be able to customize training programs to support individual learning and understanding times. In this sense, the teacher should act as a mediator, mediating information between the computer and the child.</w:t>
      </w:r>
    </w:p>
    <w:p w14:paraId="15183284" w14:textId="77777777" w:rsid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 xml:space="preserve">The application of Feuerstein’s theses to robotics implies a transformation of the teacher into a mediator, promoting a dialogue of questions, problems, and exercises, and providing connections between different fields and subjects. Programming and manipulating small educational robots can activate a process where information is reworked and transformed into knowledge, allowing the student to autonomously learn and adapt to new situations. Through the use of ER as a concrete application of mediation pedagogy, there is a mutual exchange of information at different levels (logical, emotional, cultural, affective) and an improvement in cognitive difficulties like dyslexia (Grimaldi et al. 2012) and autism, as well as in behavioral disorders characterized by difficulties in self-regulation, socialization, emotional processing, self-esteem, </w:t>
      </w:r>
      <w:r w:rsidRPr="0068142D">
        <w:rPr>
          <w:rFonts w:ascii="Times New Roman" w:hAnsi="Times New Roman" w:cs="Times New Roman"/>
          <w:lang w:val="en-GB"/>
        </w:rPr>
        <w:lastRenderedPageBreak/>
        <w:t>and attention (Mattioli 2015). ER can also be used to address other disabilities, such as Special Need Education (“E-rob: e-learning per la Robotica Educativa | E-Rob” 2017), while the number of students with learning difficulties is gradually increasing in Italian schools (Censis 2017). ER presents many opportunities as a diagnostic and compensatory tool for this important issue.</w:t>
      </w:r>
    </w:p>
    <w:p w14:paraId="2384B9D7" w14:textId="77777777" w:rsidR="0068142D" w:rsidRPr="0068142D" w:rsidRDefault="0068142D" w:rsidP="0068142D">
      <w:pPr>
        <w:spacing w:after="0" w:line="360" w:lineRule="auto"/>
        <w:rPr>
          <w:rFonts w:ascii="Times New Roman" w:hAnsi="Times New Roman" w:cs="Times New Roman"/>
          <w:lang w:val="en-GB"/>
        </w:rPr>
      </w:pPr>
    </w:p>
    <w:p w14:paraId="5C56B829"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2.1.3 Social Constructivism and Computational Thinking</w:t>
      </w:r>
    </w:p>
    <w:p w14:paraId="05E3DE4E"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Even though Social Constructivism is a relatively recent learning theory, authors like Vygotsky, Piaget, and Bruner can be considered pioneers of the 20th century. These authors assert that students do not learn in a vacuum but within a social setting, and their learning process can be improved through the creation of a more collaborative and interactive environment. Some skills, particularly reasoning, problem-solving, and metacognition, benefit from a social approach. In ER, teamwork and the relationship with the teacher are crucial, as students must solve problems, and they can develop the best solutions in groups through discussion (Khine 2017). Language, as a symbolic tool, is fundamental for knowledge construction (Kozulin and Gindis 2003).</w:t>
      </w:r>
    </w:p>
    <w:p w14:paraId="11D40EE9" w14:textId="77777777" w:rsid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Teamwork makes finding solutions to complex problems easier. Additionally, it can promote students’ motivation, reduce resistance, and improve their learning experience from an emotional point of view. Therefore, to improve Computational Thinking—defined as “the ability of a learner to develop problem-solving strategies and techniques that assist in the design and use of algorithms and models”—teachers should focus on building a rich and stimulating social environment. The rules about the setting do not only concern the “hygienic” conditions but are an opportunity for educators to use them as a lever.</w:t>
      </w:r>
    </w:p>
    <w:p w14:paraId="4AF25391"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2.2 Regulations Analysis</w:t>
      </w:r>
    </w:p>
    <w:p w14:paraId="4D7CC5A1"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As the children of “Generation Z” (Dauksevicuite 2016) expanded their access to information through different devices allowing access to the Internet, educational institutions need to revise their structure and processes. As we underlined in the previous section, learning is not only a matter of knowledge but also of practice. Practical lessons can help learners achieve more complex levels of Bloom’s Taxonomy. According to the Constructivist model, practical activities led in laboratories play an important role in fostering skills empowerment. The Italian School Minister states that educational institutions should help pupils develop their cross-skills in addition to the ones connected to the different subjects. In this sense, we collected Italian regulations that contribute to transforming the learning offer, and where ER could find a space.</w:t>
      </w:r>
    </w:p>
    <w:p w14:paraId="46B6972A"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 xml:space="preserve">These regulations are available on the websites of the Minister of Education, University, and Research (MIUR—Ministero dell’Istruzione, dell’Università e della Ricerca 2016) and on Gazzettaufficiale.it (2016), the official Italian source for dissemination and information on rules, </w:t>
      </w:r>
      <w:r w:rsidRPr="0068142D">
        <w:rPr>
          <w:rFonts w:ascii="Times New Roman" w:hAnsi="Times New Roman" w:cs="Times New Roman"/>
          <w:lang w:val="en-GB"/>
        </w:rPr>
        <w:lastRenderedPageBreak/>
        <w:t>legislative texts, public and private acts. The reference point for Italian policy is the European Commission, particularly the “Europe 2020 Strategy,” which is “the EU’s agenda for growth, to overcome the structural weaknesses in Europe’s economy, improve its competitiveness and productivity, and underpin a sustainable social market economy” (“Europe 2020 strategy,” 2018). The regularly published progress reports allow for monitoring the results, thus constituting a significant part of our database.</w:t>
      </w:r>
    </w:p>
    <w:p w14:paraId="65D212C1"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We collected all texts containing the words “robotics,” “ER,” “digital,” “innovation,” “tools,” “multimedia,” “technology,” “transformation,” “laboratories,” and “workshops,” applying filters to the text analysis.</w:t>
      </w:r>
    </w:p>
    <w:p w14:paraId="4726508D"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In conclusion, we found that:</w:t>
      </w:r>
    </w:p>
    <w:p w14:paraId="23ED1448" w14:textId="77777777" w:rsidR="0068142D" w:rsidRPr="0068142D" w:rsidRDefault="0068142D" w:rsidP="0068142D">
      <w:pPr>
        <w:numPr>
          <w:ilvl w:val="0"/>
          <w:numId w:val="11"/>
        </w:numPr>
        <w:spacing w:after="0" w:line="360" w:lineRule="auto"/>
        <w:rPr>
          <w:rFonts w:ascii="Times New Roman" w:hAnsi="Times New Roman" w:cs="Times New Roman"/>
          <w:lang w:val="en-GB"/>
        </w:rPr>
      </w:pPr>
      <w:r w:rsidRPr="0068142D">
        <w:rPr>
          <w:rFonts w:ascii="Times New Roman" w:hAnsi="Times New Roman" w:cs="Times New Roman"/>
          <w:lang w:val="en-GB"/>
        </w:rPr>
        <w:t>Education and training lie at the heart of the Europe 2020 strategy and are seen as key drivers for growth and jobs. Information and Communication Technology skills are viewed as transversal competencies, and all educational systems should equip people with them (Bley et al. 2017). The main initiative for enhancing digital competencies to exploit the potential of these ICT skills is the “Digital Agenda for Europe” (European Commission 2010), and the related Italian ministerial institution is “Agenzia per l’Italia Digitale.”</w:t>
      </w:r>
    </w:p>
    <w:p w14:paraId="592FC693" w14:textId="77777777" w:rsidR="0068142D" w:rsidRPr="0068142D" w:rsidRDefault="0068142D" w:rsidP="0068142D">
      <w:pPr>
        <w:numPr>
          <w:ilvl w:val="0"/>
          <w:numId w:val="11"/>
        </w:numPr>
        <w:spacing w:after="0" w:line="360" w:lineRule="auto"/>
        <w:rPr>
          <w:rFonts w:ascii="Times New Roman" w:hAnsi="Times New Roman" w:cs="Times New Roman"/>
          <w:lang w:val="en-GB"/>
        </w:rPr>
      </w:pPr>
      <w:r w:rsidRPr="0068142D">
        <w:rPr>
          <w:rFonts w:ascii="Times New Roman" w:hAnsi="Times New Roman" w:cs="Times New Roman"/>
          <w:lang w:val="en-GB"/>
        </w:rPr>
        <w:t>The most recent reforms in Italian schools focus on training students to be more conscious, active, and creative during their learning path. Since primary school, pupils are invited to take part in creative workshops and laboratories. These new methods aim to enhance their ability to face problems and cooperate with peers. Awareness, critical thinking, and practical skills are particularly emphasized in laws.</w:t>
      </w:r>
    </w:p>
    <w:p w14:paraId="18E1ECFE" w14:textId="77777777" w:rsidR="0068142D" w:rsidRPr="0068142D" w:rsidRDefault="0068142D" w:rsidP="0068142D">
      <w:pPr>
        <w:numPr>
          <w:ilvl w:val="0"/>
          <w:numId w:val="11"/>
        </w:numPr>
        <w:spacing w:after="0" w:line="360" w:lineRule="auto"/>
        <w:rPr>
          <w:rFonts w:ascii="Times New Roman" w:hAnsi="Times New Roman" w:cs="Times New Roman"/>
          <w:lang w:val="en-GB"/>
        </w:rPr>
      </w:pPr>
      <w:r w:rsidRPr="0068142D">
        <w:rPr>
          <w:rFonts w:ascii="Times New Roman" w:hAnsi="Times New Roman" w:cs="Times New Roman"/>
          <w:lang w:val="en-GB"/>
        </w:rPr>
        <w:t>New disciplines like ER should improve not only curricular subjects but also cross and social skills, as well as the “key competencies” defined by the European Commission. To fulfill these programs, the Italian government identifies teachers as responsible for implementing these new practices, which is why they should be professionally trained.</w:t>
      </w:r>
    </w:p>
    <w:p w14:paraId="6EC30A9A" w14:textId="34B5E5BD" w:rsidR="0068142D" w:rsidRDefault="0068142D" w:rsidP="0068142D">
      <w:pPr>
        <w:numPr>
          <w:ilvl w:val="0"/>
          <w:numId w:val="11"/>
        </w:numPr>
        <w:spacing w:after="0" w:line="360" w:lineRule="auto"/>
        <w:rPr>
          <w:rFonts w:ascii="Times New Roman" w:hAnsi="Times New Roman" w:cs="Times New Roman"/>
          <w:lang w:val="en-GB"/>
        </w:rPr>
      </w:pPr>
      <w:r w:rsidRPr="0068142D">
        <w:rPr>
          <w:rFonts w:ascii="Times New Roman" w:hAnsi="Times New Roman" w:cs="Times New Roman"/>
          <w:lang w:val="en-GB"/>
        </w:rPr>
        <w:t>The main political reference point for digital competencies is the European Framework for the Digital Competence of Educators (DigiCompEdu) (Redecker, 2017). According to this report, educators should improve their ability to use digital technologies and resources to empower learners and support accessibility, inclusion, differentiation, and personalization. They should also use digital technologies for formative and summative assessment, analysis of results, and decision-making. Thus, the competencies underlined by the authors are fully coherent with ER strategies and the opportunities highlighted by the literature collected so far.</w:t>
      </w:r>
    </w:p>
    <w:p w14:paraId="6B092E12"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lastRenderedPageBreak/>
        <w:t>2.3 ER Projects in Italy</w:t>
      </w:r>
    </w:p>
    <w:p w14:paraId="5A3962F8"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In the following paragraphs, we provide a list of the Italian projects we analyzed to identify best practices and underline constraints.</w:t>
      </w:r>
    </w:p>
    <w:p w14:paraId="6696BCCD"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2.3.1 Italian Ministerial Projects</w:t>
      </w:r>
    </w:p>
    <w:p w14:paraId="3FD5F637"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Since the second half of the 1980s, ministerial projects and corresponding funding for the dissemination of ICT competencies in schools have been countless. Specifically, the plans included teachers’ and pupils’ training, as well as the use of innovative technologies. In 2008, a specific project for ER was launched in secondary schools to promote ICT integration in schools.</w:t>
      </w:r>
    </w:p>
    <w:p w14:paraId="0E536B7C" w14:textId="77777777" w:rsidR="0068142D" w:rsidRPr="0068142D" w:rsidRDefault="0068142D" w:rsidP="0068142D">
      <w:pPr>
        <w:spacing w:after="0" w:line="360" w:lineRule="auto"/>
        <w:rPr>
          <w:rFonts w:ascii="Times New Roman" w:hAnsi="Times New Roman" w:cs="Times New Roman"/>
          <w:lang w:val="it-IT"/>
        </w:rPr>
      </w:pPr>
      <w:r w:rsidRPr="0068142D">
        <w:rPr>
          <w:rFonts w:ascii="Times New Roman" w:hAnsi="Times New Roman" w:cs="Times New Roman"/>
          <w:lang w:val="en-GB"/>
        </w:rPr>
        <w:t xml:space="preserve">Nowadays, the ministerial projects provide funds to fulfill what is stated in the laws. These funds promote laboratory activities, improve the scholastic structure (digital laboratories), and finance the first experimental projects. Five hundred thousand teachers will be trained in information technologies and communication, in order to play an active role in promoting and developing the projects aimed at pupils, as they are in charge of their education. We collected information about these projects from the GU website, which provides documents for a more in-depth examination. We then compared the statements in the reforms with the financing plans (amount of funds, objectives, and target) to verify the coherence between declarations and actual projects. </w:t>
      </w:r>
      <w:r w:rsidRPr="0068142D">
        <w:rPr>
          <w:rFonts w:ascii="Times New Roman" w:hAnsi="Times New Roman" w:cs="Times New Roman"/>
          <w:lang w:val="it-IT"/>
        </w:rPr>
        <w:t>The analyzed projects are:</w:t>
      </w:r>
    </w:p>
    <w:p w14:paraId="314F1CCF" w14:textId="77777777" w:rsidR="0068142D" w:rsidRPr="0068142D" w:rsidRDefault="0068142D" w:rsidP="0068142D">
      <w:pPr>
        <w:numPr>
          <w:ilvl w:val="0"/>
          <w:numId w:val="12"/>
        </w:numPr>
        <w:spacing w:after="0" w:line="360" w:lineRule="auto"/>
        <w:rPr>
          <w:rFonts w:ascii="Times New Roman" w:hAnsi="Times New Roman" w:cs="Times New Roman"/>
          <w:lang w:val="it-IT"/>
        </w:rPr>
      </w:pPr>
      <w:r w:rsidRPr="0068142D">
        <w:rPr>
          <w:rFonts w:ascii="Times New Roman" w:hAnsi="Times New Roman" w:cs="Times New Roman"/>
          <w:b/>
          <w:bCs/>
          <w:lang w:val="it-IT"/>
        </w:rPr>
        <w:t>Atelier creativi e laboratori per le competenze chiave</w:t>
      </w:r>
    </w:p>
    <w:p w14:paraId="431103D8" w14:textId="77777777" w:rsidR="0068142D" w:rsidRPr="0068142D" w:rsidRDefault="0068142D" w:rsidP="0068142D">
      <w:pPr>
        <w:numPr>
          <w:ilvl w:val="0"/>
          <w:numId w:val="12"/>
        </w:numPr>
        <w:spacing w:after="0" w:line="360" w:lineRule="auto"/>
        <w:rPr>
          <w:rFonts w:ascii="Times New Roman" w:hAnsi="Times New Roman" w:cs="Times New Roman"/>
          <w:lang w:val="it-IT"/>
        </w:rPr>
      </w:pPr>
      <w:r w:rsidRPr="0068142D">
        <w:rPr>
          <w:rFonts w:ascii="Times New Roman" w:hAnsi="Times New Roman" w:cs="Times New Roman"/>
          <w:b/>
          <w:bCs/>
          <w:lang w:val="it-IT"/>
        </w:rPr>
        <w:t>Il Programma Operativo Nazionale per la scuola—competenze e ambienti per l’apprendimento</w:t>
      </w:r>
    </w:p>
    <w:p w14:paraId="7ECD5CB7" w14:textId="77777777" w:rsidR="0068142D" w:rsidRPr="0068142D" w:rsidRDefault="0068142D" w:rsidP="0068142D">
      <w:pPr>
        <w:numPr>
          <w:ilvl w:val="0"/>
          <w:numId w:val="12"/>
        </w:numPr>
        <w:spacing w:after="0" w:line="360" w:lineRule="auto"/>
        <w:rPr>
          <w:rFonts w:ascii="Times New Roman" w:hAnsi="Times New Roman" w:cs="Times New Roman"/>
          <w:lang w:val="it-IT"/>
        </w:rPr>
      </w:pPr>
      <w:r w:rsidRPr="0068142D">
        <w:rPr>
          <w:rFonts w:ascii="Times New Roman" w:hAnsi="Times New Roman" w:cs="Times New Roman"/>
          <w:b/>
          <w:bCs/>
          <w:lang w:val="it-IT"/>
        </w:rPr>
        <w:t>Piano Nazionale di Formazione degli Insegnanti sulle Tecnologie dell’Informazione e della Comunicazione</w:t>
      </w:r>
    </w:p>
    <w:p w14:paraId="276AE439" w14:textId="77777777" w:rsidR="0068142D" w:rsidRPr="0068142D" w:rsidRDefault="0068142D" w:rsidP="0068142D">
      <w:pPr>
        <w:numPr>
          <w:ilvl w:val="0"/>
          <w:numId w:val="12"/>
        </w:numPr>
        <w:spacing w:after="0" w:line="360" w:lineRule="auto"/>
        <w:rPr>
          <w:rFonts w:ascii="Times New Roman" w:hAnsi="Times New Roman" w:cs="Times New Roman"/>
          <w:lang w:val="it-IT"/>
        </w:rPr>
      </w:pPr>
      <w:r w:rsidRPr="0068142D">
        <w:rPr>
          <w:rFonts w:ascii="Times New Roman" w:hAnsi="Times New Roman" w:cs="Times New Roman"/>
          <w:b/>
          <w:bCs/>
          <w:lang w:val="it-IT"/>
        </w:rPr>
        <w:t>Piano per la formazione dei docenti</w:t>
      </w:r>
    </w:p>
    <w:p w14:paraId="4AC22F68"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2.3.2 Experimental Projects in Italian Schools</w:t>
      </w:r>
    </w:p>
    <w:p w14:paraId="16A17450"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As ER is a relatively new subject in Italian schools, most experimental projects are designed and developed in collaboration with universities. Universities are both method and content experts, while schools encourage implementation and handle initial resistance. Some of these projects are still unpublished (including their results), but thanks to our participation in the Didamatica Conferences in 2012, 2014, and 2016, we could listen to the authors' interventions and take note of their initial results and considerations.</w:t>
      </w:r>
    </w:p>
    <w:p w14:paraId="4AF7D822" w14:textId="77777777" w:rsidR="0068142D" w:rsidRPr="0068142D" w:rsidRDefault="0068142D" w:rsidP="0068142D">
      <w:pPr>
        <w:spacing w:after="0" w:line="360" w:lineRule="auto"/>
        <w:rPr>
          <w:rFonts w:ascii="Times New Roman" w:hAnsi="Times New Roman" w:cs="Times New Roman"/>
          <w:lang w:val="it-IT"/>
        </w:rPr>
      </w:pPr>
      <w:r w:rsidRPr="0068142D">
        <w:rPr>
          <w:rFonts w:ascii="Times New Roman" w:hAnsi="Times New Roman" w:cs="Times New Roman"/>
          <w:lang w:val="en-GB"/>
        </w:rPr>
        <w:t xml:space="preserve">Other experimental laboratories were carried out by individual professionals (educators, psychologists) who started collaborations with one or more schools. This is why the sources we found are not always complete in describing the most important parts of the projects (target, time, assessment tools, results, and discussion). As we found, the most critical areas concern evaluation </w:t>
      </w:r>
      <w:r w:rsidRPr="0068142D">
        <w:rPr>
          <w:rFonts w:ascii="Times New Roman" w:hAnsi="Times New Roman" w:cs="Times New Roman"/>
          <w:lang w:val="en-GB"/>
        </w:rPr>
        <w:lastRenderedPageBreak/>
        <w:t xml:space="preserve">tools, which should be improved and diversified, and the definition of objectives, which are mostly unclear and vague. </w:t>
      </w:r>
      <w:r w:rsidRPr="0068142D">
        <w:rPr>
          <w:rFonts w:ascii="Times New Roman" w:hAnsi="Times New Roman" w:cs="Times New Roman"/>
          <w:lang w:val="it-IT"/>
        </w:rPr>
        <w:t>The projects analyzed are:</w:t>
      </w:r>
    </w:p>
    <w:p w14:paraId="212B7D99"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Project 1A</w:t>
      </w:r>
      <w:r w:rsidRPr="0068142D">
        <w:rPr>
          <w:rFonts w:ascii="Times New Roman" w:hAnsi="Times New Roman" w:cs="Times New Roman"/>
          <w:lang w:val="it-IT"/>
        </w:rPr>
        <w:t xml:space="preserve"> (Grimaldi, Grimaldi, Marcianò, Palmieri, and Siega, 2012)</w:t>
      </w:r>
    </w:p>
    <w:p w14:paraId="1C7E29FB"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Project 2A</w:t>
      </w:r>
      <w:r w:rsidRPr="0068142D">
        <w:rPr>
          <w:rFonts w:ascii="Times New Roman" w:hAnsi="Times New Roman" w:cs="Times New Roman"/>
          <w:lang w:val="it-IT"/>
        </w:rPr>
        <w:t xml:space="preserve"> (Merino, 2013)</w:t>
      </w:r>
    </w:p>
    <w:p w14:paraId="2F1D3C08"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Project 3A</w:t>
      </w:r>
      <w:r w:rsidRPr="0068142D">
        <w:rPr>
          <w:rFonts w:ascii="Times New Roman" w:hAnsi="Times New Roman" w:cs="Times New Roman"/>
          <w:lang w:val="it-IT"/>
        </w:rPr>
        <w:t xml:space="preserve"> (Agostini, Micucci, and Rolandi, 2014)</w:t>
      </w:r>
    </w:p>
    <w:p w14:paraId="0F94BB14"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Case 1B</w:t>
      </w:r>
      <w:r w:rsidRPr="0068142D">
        <w:rPr>
          <w:rFonts w:ascii="Times New Roman" w:hAnsi="Times New Roman" w:cs="Times New Roman"/>
          <w:lang w:val="it-IT"/>
        </w:rPr>
        <w:t xml:space="preserve"> (Grimaldi, 2015)</w:t>
      </w:r>
    </w:p>
    <w:p w14:paraId="57D99C45"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Case 2B</w:t>
      </w:r>
      <w:r w:rsidRPr="0068142D">
        <w:rPr>
          <w:rFonts w:ascii="Times New Roman" w:hAnsi="Times New Roman" w:cs="Times New Roman"/>
          <w:lang w:val="it-IT"/>
        </w:rPr>
        <w:t xml:space="preserve"> (Grimaldi, 2015)</w:t>
      </w:r>
    </w:p>
    <w:p w14:paraId="524CF123"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Case 3B</w:t>
      </w:r>
      <w:r w:rsidRPr="0068142D">
        <w:rPr>
          <w:rFonts w:ascii="Times New Roman" w:hAnsi="Times New Roman" w:cs="Times New Roman"/>
          <w:lang w:val="it-IT"/>
        </w:rPr>
        <w:t xml:space="preserve"> (Mattioli, De Paoli, and Margiotta, 2015)</w:t>
      </w:r>
    </w:p>
    <w:p w14:paraId="6CCB9F08" w14:textId="77777777" w:rsidR="0068142D" w:rsidRPr="0068142D" w:rsidRDefault="0068142D" w:rsidP="0068142D">
      <w:pPr>
        <w:numPr>
          <w:ilvl w:val="0"/>
          <w:numId w:val="13"/>
        </w:numPr>
        <w:spacing w:after="0" w:line="360" w:lineRule="auto"/>
        <w:rPr>
          <w:rFonts w:ascii="Times New Roman" w:hAnsi="Times New Roman" w:cs="Times New Roman"/>
          <w:lang w:val="it-IT"/>
        </w:rPr>
      </w:pPr>
      <w:r w:rsidRPr="0068142D">
        <w:rPr>
          <w:rFonts w:ascii="Times New Roman" w:hAnsi="Times New Roman" w:cs="Times New Roman"/>
          <w:b/>
          <w:bCs/>
          <w:lang w:val="it-IT"/>
        </w:rPr>
        <w:t>Case 4B</w:t>
      </w:r>
      <w:r w:rsidRPr="0068142D">
        <w:rPr>
          <w:rFonts w:ascii="Times New Roman" w:hAnsi="Times New Roman" w:cs="Times New Roman"/>
          <w:lang w:val="it-IT"/>
        </w:rPr>
        <w:t xml:space="preserve"> (Pennazio, 2015)</w:t>
      </w:r>
    </w:p>
    <w:p w14:paraId="5AA0F582" w14:textId="77777777" w:rsidR="0068142D" w:rsidRPr="0068142D" w:rsidRDefault="0068142D" w:rsidP="0068142D">
      <w:pPr>
        <w:spacing w:after="0" w:line="360" w:lineRule="auto"/>
        <w:rPr>
          <w:rFonts w:ascii="Times New Roman" w:hAnsi="Times New Roman" w:cs="Times New Roman"/>
          <w:b/>
          <w:bCs/>
          <w:lang w:val="it-IT"/>
        </w:rPr>
      </w:pPr>
      <w:r w:rsidRPr="0068142D">
        <w:rPr>
          <w:rFonts w:ascii="Times New Roman" w:hAnsi="Times New Roman" w:cs="Times New Roman"/>
          <w:b/>
          <w:bCs/>
          <w:lang w:val="it-IT"/>
        </w:rPr>
        <w:t>2.4 Observed Projects in Italy</w:t>
      </w:r>
    </w:p>
    <w:p w14:paraId="6BF762F3"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The "Civic Museum Association of Rovereto" is recognized by MIUR as a Training Institute for ER, as it provides training courses for teachers by collaborating with many research and university institutes. The Foundation is also the Italian reference for the "First Lego League" competition, and it hosted the national final on 3rd–4th March 2017 and the First Lego League Junior on 25th February 2017. As hosts of the Foundation, we had the opportunity to conduct three laboratory activity observations.</w:t>
      </w:r>
    </w:p>
    <w:p w14:paraId="0C9C059B"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Only one of the authors of this paper participated in the observation, in order not to interfere with the learning process. As observers, we focused our attention on the following aspects:</w:t>
      </w:r>
    </w:p>
    <w:p w14:paraId="588FD290" w14:textId="77777777" w:rsidR="0068142D" w:rsidRPr="0068142D" w:rsidRDefault="0068142D" w:rsidP="0068142D">
      <w:pPr>
        <w:numPr>
          <w:ilvl w:val="0"/>
          <w:numId w:val="14"/>
        </w:numPr>
        <w:spacing w:after="0" w:line="360" w:lineRule="auto"/>
        <w:rPr>
          <w:rFonts w:ascii="Times New Roman" w:hAnsi="Times New Roman" w:cs="Times New Roman"/>
          <w:lang w:val="en-GB"/>
        </w:rPr>
      </w:pPr>
      <w:r w:rsidRPr="0068142D">
        <w:rPr>
          <w:rFonts w:ascii="Times New Roman" w:hAnsi="Times New Roman" w:cs="Times New Roman"/>
          <w:lang w:val="en-GB"/>
        </w:rPr>
        <w:t>Setting of the space (materials, arrangement of desks and chairs, technological devices)</w:t>
      </w:r>
    </w:p>
    <w:p w14:paraId="208DD48D" w14:textId="77777777" w:rsidR="0068142D" w:rsidRPr="0068142D" w:rsidRDefault="0068142D" w:rsidP="0068142D">
      <w:pPr>
        <w:numPr>
          <w:ilvl w:val="0"/>
          <w:numId w:val="14"/>
        </w:numPr>
        <w:spacing w:after="0" w:line="360" w:lineRule="auto"/>
        <w:rPr>
          <w:rFonts w:ascii="Times New Roman" w:hAnsi="Times New Roman" w:cs="Times New Roman"/>
          <w:lang w:val="it-IT"/>
        </w:rPr>
      </w:pPr>
      <w:r w:rsidRPr="0068142D">
        <w:rPr>
          <w:rFonts w:ascii="Times New Roman" w:hAnsi="Times New Roman" w:cs="Times New Roman"/>
          <w:lang w:val="it-IT"/>
        </w:rPr>
        <w:t>Time and duration</w:t>
      </w:r>
    </w:p>
    <w:p w14:paraId="7C1FF0D2" w14:textId="77777777" w:rsidR="0068142D" w:rsidRPr="0068142D" w:rsidRDefault="0068142D" w:rsidP="0068142D">
      <w:pPr>
        <w:numPr>
          <w:ilvl w:val="0"/>
          <w:numId w:val="14"/>
        </w:numPr>
        <w:spacing w:after="0" w:line="360" w:lineRule="auto"/>
        <w:rPr>
          <w:rFonts w:ascii="Times New Roman" w:hAnsi="Times New Roman" w:cs="Times New Roman"/>
          <w:lang w:val="it-IT"/>
        </w:rPr>
      </w:pPr>
      <w:r w:rsidRPr="0068142D">
        <w:rPr>
          <w:rFonts w:ascii="Times New Roman" w:hAnsi="Times New Roman" w:cs="Times New Roman"/>
          <w:lang w:val="it-IT"/>
        </w:rPr>
        <w:t>Target segmentation</w:t>
      </w:r>
    </w:p>
    <w:p w14:paraId="7066B30E" w14:textId="77777777" w:rsidR="0068142D" w:rsidRPr="0068142D" w:rsidRDefault="0068142D" w:rsidP="0068142D">
      <w:pPr>
        <w:numPr>
          <w:ilvl w:val="0"/>
          <w:numId w:val="14"/>
        </w:numPr>
        <w:spacing w:after="0" w:line="360" w:lineRule="auto"/>
        <w:rPr>
          <w:rFonts w:ascii="Times New Roman" w:hAnsi="Times New Roman" w:cs="Times New Roman"/>
          <w:lang w:val="it-IT"/>
        </w:rPr>
      </w:pPr>
      <w:r w:rsidRPr="0068142D">
        <w:rPr>
          <w:rFonts w:ascii="Times New Roman" w:hAnsi="Times New Roman" w:cs="Times New Roman"/>
          <w:lang w:val="it-IT"/>
        </w:rPr>
        <w:t>Activities</w:t>
      </w:r>
    </w:p>
    <w:p w14:paraId="2EF00936" w14:textId="77777777" w:rsidR="0068142D" w:rsidRPr="0068142D" w:rsidRDefault="0068142D" w:rsidP="0068142D">
      <w:pPr>
        <w:numPr>
          <w:ilvl w:val="0"/>
          <w:numId w:val="14"/>
        </w:numPr>
        <w:spacing w:after="0" w:line="360" w:lineRule="auto"/>
        <w:rPr>
          <w:rFonts w:ascii="Times New Roman" w:hAnsi="Times New Roman" w:cs="Times New Roman"/>
          <w:lang w:val="it-IT"/>
        </w:rPr>
      </w:pPr>
      <w:r w:rsidRPr="0068142D">
        <w:rPr>
          <w:rFonts w:ascii="Times New Roman" w:hAnsi="Times New Roman" w:cs="Times New Roman"/>
          <w:lang w:val="it-IT"/>
        </w:rPr>
        <w:t>Storyboard of the lessons</w:t>
      </w:r>
    </w:p>
    <w:p w14:paraId="499E3076" w14:textId="77777777" w:rsidR="0068142D" w:rsidRPr="0068142D" w:rsidRDefault="0068142D" w:rsidP="0068142D">
      <w:pPr>
        <w:numPr>
          <w:ilvl w:val="0"/>
          <w:numId w:val="14"/>
        </w:numPr>
        <w:spacing w:after="0" w:line="360" w:lineRule="auto"/>
        <w:rPr>
          <w:rFonts w:ascii="Times New Roman" w:hAnsi="Times New Roman" w:cs="Times New Roman"/>
          <w:lang w:val="it-IT"/>
        </w:rPr>
      </w:pPr>
      <w:r w:rsidRPr="0068142D">
        <w:rPr>
          <w:rFonts w:ascii="Times New Roman" w:hAnsi="Times New Roman" w:cs="Times New Roman"/>
          <w:lang w:val="it-IT"/>
        </w:rPr>
        <w:t>Critical events</w:t>
      </w:r>
    </w:p>
    <w:p w14:paraId="54B60285" w14:textId="77777777" w:rsidR="0068142D" w:rsidRPr="0068142D" w:rsidRDefault="0068142D" w:rsidP="0068142D">
      <w:pPr>
        <w:spacing w:after="0" w:line="360" w:lineRule="auto"/>
        <w:rPr>
          <w:rFonts w:ascii="Times New Roman" w:hAnsi="Times New Roman" w:cs="Times New Roman"/>
          <w:b/>
          <w:bCs/>
          <w:lang w:val="it-IT"/>
        </w:rPr>
      </w:pPr>
      <w:r w:rsidRPr="0068142D">
        <w:rPr>
          <w:rFonts w:ascii="Times New Roman" w:hAnsi="Times New Roman" w:cs="Times New Roman"/>
          <w:b/>
          <w:bCs/>
          <w:lang w:val="it-IT"/>
        </w:rPr>
        <w:t>(1) Case 1, 7th January 2017</w:t>
      </w:r>
    </w:p>
    <w:p w14:paraId="658B987B" w14:textId="77777777" w:rsidR="0068142D" w:rsidRPr="0068142D" w:rsidRDefault="0068142D" w:rsidP="0068142D">
      <w:pPr>
        <w:numPr>
          <w:ilvl w:val="0"/>
          <w:numId w:val="15"/>
        </w:numPr>
        <w:spacing w:after="0" w:line="360" w:lineRule="auto"/>
        <w:rPr>
          <w:rFonts w:ascii="Times New Roman" w:hAnsi="Times New Roman" w:cs="Times New Roman"/>
          <w:lang w:val="en-GB"/>
        </w:rPr>
      </w:pPr>
      <w:r w:rsidRPr="0068142D">
        <w:rPr>
          <w:rFonts w:ascii="Times New Roman" w:hAnsi="Times New Roman" w:cs="Times New Roman"/>
          <w:b/>
          <w:bCs/>
          <w:lang w:val="en-GB"/>
        </w:rPr>
        <w:t>Target:</w:t>
      </w:r>
      <w:r w:rsidRPr="0068142D">
        <w:rPr>
          <w:rFonts w:ascii="Times New Roman" w:hAnsi="Times New Roman" w:cs="Times New Roman"/>
          <w:lang w:val="en-GB"/>
        </w:rPr>
        <w:t xml:space="preserve"> 51 pupils divided into two groups: the control group (26 pupils) and the experimental group (25 pupils) in a primary school (8 years old).</w:t>
      </w:r>
    </w:p>
    <w:p w14:paraId="3765A3AA" w14:textId="77777777" w:rsidR="0068142D" w:rsidRPr="0068142D" w:rsidRDefault="0068142D" w:rsidP="0068142D">
      <w:pPr>
        <w:numPr>
          <w:ilvl w:val="0"/>
          <w:numId w:val="15"/>
        </w:numPr>
        <w:spacing w:after="0" w:line="360" w:lineRule="auto"/>
        <w:rPr>
          <w:rFonts w:ascii="Times New Roman" w:hAnsi="Times New Roman" w:cs="Times New Roman"/>
          <w:lang w:val="en-GB"/>
        </w:rPr>
      </w:pPr>
      <w:r w:rsidRPr="0068142D">
        <w:rPr>
          <w:rFonts w:ascii="Times New Roman" w:hAnsi="Times New Roman" w:cs="Times New Roman"/>
          <w:b/>
          <w:bCs/>
          <w:lang w:val="en-GB"/>
        </w:rPr>
        <w:t>Goal:</w:t>
      </w:r>
      <w:r w:rsidRPr="0068142D">
        <w:rPr>
          <w:rFonts w:ascii="Times New Roman" w:hAnsi="Times New Roman" w:cs="Times New Roman"/>
          <w:lang w:val="en-GB"/>
        </w:rPr>
        <w:t xml:space="preserve"> (a) To empower the concepts of time–space and their relationship, (b) To describe the concept of "angle," (c) To identify the knowledge gap.</w:t>
      </w:r>
    </w:p>
    <w:p w14:paraId="514489B2" w14:textId="77777777" w:rsidR="0068142D" w:rsidRPr="0068142D" w:rsidRDefault="0068142D" w:rsidP="0068142D">
      <w:pPr>
        <w:numPr>
          <w:ilvl w:val="0"/>
          <w:numId w:val="15"/>
        </w:numPr>
        <w:spacing w:after="0" w:line="360" w:lineRule="auto"/>
        <w:rPr>
          <w:rFonts w:ascii="Times New Roman" w:hAnsi="Times New Roman" w:cs="Times New Roman"/>
          <w:lang w:val="en-GB"/>
        </w:rPr>
      </w:pPr>
      <w:r w:rsidRPr="0068142D">
        <w:rPr>
          <w:rFonts w:ascii="Times New Roman" w:hAnsi="Times New Roman" w:cs="Times New Roman"/>
          <w:b/>
          <w:bCs/>
          <w:lang w:val="en-GB"/>
        </w:rPr>
        <w:t>Activities:</w:t>
      </w:r>
      <w:r w:rsidRPr="0068142D">
        <w:rPr>
          <w:rFonts w:ascii="Times New Roman" w:hAnsi="Times New Roman" w:cs="Times New Roman"/>
          <w:lang w:val="en-GB"/>
        </w:rPr>
        <w:t xml:space="preserve"> The control group learned the concepts with traditional didactic tools in the classroom. The experimental group attended an ER laboratory with the Scribble 2 robot (10 hours).</w:t>
      </w:r>
    </w:p>
    <w:p w14:paraId="4D6362CE" w14:textId="77777777" w:rsidR="0068142D" w:rsidRPr="0068142D" w:rsidRDefault="0068142D" w:rsidP="0068142D">
      <w:pPr>
        <w:numPr>
          <w:ilvl w:val="0"/>
          <w:numId w:val="15"/>
        </w:numPr>
        <w:spacing w:after="0" w:line="360" w:lineRule="auto"/>
        <w:rPr>
          <w:rFonts w:ascii="Times New Roman" w:hAnsi="Times New Roman" w:cs="Times New Roman"/>
          <w:lang w:val="en-GB"/>
        </w:rPr>
      </w:pPr>
      <w:r w:rsidRPr="0068142D">
        <w:rPr>
          <w:rFonts w:ascii="Times New Roman" w:hAnsi="Times New Roman" w:cs="Times New Roman"/>
          <w:b/>
          <w:bCs/>
          <w:lang w:val="en-GB"/>
        </w:rPr>
        <w:t>Data Analysis:</w:t>
      </w:r>
      <w:r w:rsidRPr="0068142D">
        <w:rPr>
          <w:rFonts w:ascii="Times New Roman" w:hAnsi="Times New Roman" w:cs="Times New Roman"/>
          <w:lang w:val="en-GB"/>
        </w:rPr>
        <w:t xml:space="preserve"> The groups were assessed by the Test of Relational Concepts (TCR). The control group scored 20/48 in the pre-test and 25/48 in the post-test, with a delta of +5. </w:t>
      </w:r>
      <w:r w:rsidRPr="0068142D">
        <w:rPr>
          <w:rFonts w:ascii="Times New Roman" w:hAnsi="Times New Roman" w:cs="Times New Roman"/>
          <w:lang w:val="en-GB"/>
        </w:rPr>
        <w:lastRenderedPageBreak/>
        <w:t>The experimental group scored 16/48 in the pre-test and 35/48 in the post-test, with a delta of +19.</w:t>
      </w:r>
    </w:p>
    <w:p w14:paraId="78D25D50" w14:textId="77777777" w:rsidR="0068142D" w:rsidRPr="0068142D" w:rsidRDefault="0068142D" w:rsidP="0068142D">
      <w:pPr>
        <w:spacing w:after="0" w:line="360" w:lineRule="auto"/>
        <w:rPr>
          <w:rFonts w:ascii="Times New Roman" w:hAnsi="Times New Roman" w:cs="Times New Roman"/>
          <w:b/>
          <w:bCs/>
          <w:lang w:val="it-IT"/>
        </w:rPr>
      </w:pPr>
      <w:r w:rsidRPr="0068142D">
        <w:rPr>
          <w:rFonts w:ascii="Times New Roman" w:hAnsi="Times New Roman" w:cs="Times New Roman"/>
          <w:b/>
          <w:bCs/>
          <w:lang w:val="it-IT"/>
        </w:rPr>
        <w:t>(2) Case 2, 21st January 2017</w:t>
      </w:r>
    </w:p>
    <w:p w14:paraId="3952B628" w14:textId="77777777" w:rsidR="0068142D" w:rsidRPr="0068142D" w:rsidRDefault="0068142D" w:rsidP="0068142D">
      <w:pPr>
        <w:numPr>
          <w:ilvl w:val="0"/>
          <w:numId w:val="16"/>
        </w:numPr>
        <w:spacing w:after="0" w:line="360" w:lineRule="auto"/>
        <w:rPr>
          <w:rFonts w:ascii="Times New Roman" w:hAnsi="Times New Roman" w:cs="Times New Roman"/>
          <w:lang w:val="en-GB"/>
        </w:rPr>
      </w:pPr>
      <w:r w:rsidRPr="0068142D">
        <w:rPr>
          <w:rFonts w:ascii="Times New Roman" w:hAnsi="Times New Roman" w:cs="Times New Roman"/>
          <w:b/>
          <w:bCs/>
          <w:lang w:val="en-GB"/>
        </w:rPr>
        <w:t>Target:</w:t>
      </w:r>
      <w:r w:rsidRPr="0068142D">
        <w:rPr>
          <w:rFonts w:ascii="Times New Roman" w:hAnsi="Times New Roman" w:cs="Times New Roman"/>
          <w:lang w:val="en-GB"/>
        </w:rPr>
        <w:t xml:space="preserve"> 51 pupils divided into two groups: the control group (26 pupils) and the experimental group (25 pupils) in a primary school (8 years old).</w:t>
      </w:r>
    </w:p>
    <w:p w14:paraId="3522EC2E" w14:textId="77777777" w:rsidR="0068142D" w:rsidRPr="0068142D" w:rsidRDefault="0068142D" w:rsidP="0068142D">
      <w:pPr>
        <w:numPr>
          <w:ilvl w:val="0"/>
          <w:numId w:val="16"/>
        </w:numPr>
        <w:spacing w:after="0" w:line="360" w:lineRule="auto"/>
        <w:rPr>
          <w:rFonts w:ascii="Times New Roman" w:hAnsi="Times New Roman" w:cs="Times New Roman"/>
          <w:lang w:val="en-GB"/>
        </w:rPr>
      </w:pPr>
      <w:r w:rsidRPr="0068142D">
        <w:rPr>
          <w:rFonts w:ascii="Times New Roman" w:hAnsi="Times New Roman" w:cs="Times New Roman"/>
          <w:b/>
          <w:bCs/>
          <w:lang w:val="en-GB"/>
        </w:rPr>
        <w:t>Goal:</w:t>
      </w:r>
      <w:r w:rsidRPr="0068142D">
        <w:rPr>
          <w:rFonts w:ascii="Times New Roman" w:hAnsi="Times New Roman" w:cs="Times New Roman"/>
          <w:lang w:val="en-GB"/>
        </w:rPr>
        <w:t xml:space="preserve"> (a) To empower the concepts of space orientation and numbers.</w:t>
      </w:r>
    </w:p>
    <w:p w14:paraId="17CB7DC6" w14:textId="77777777" w:rsidR="0068142D" w:rsidRPr="0068142D" w:rsidRDefault="0068142D" w:rsidP="0068142D">
      <w:pPr>
        <w:numPr>
          <w:ilvl w:val="0"/>
          <w:numId w:val="16"/>
        </w:numPr>
        <w:spacing w:after="0" w:line="360" w:lineRule="auto"/>
        <w:rPr>
          <w:rFonts w:ascii="Times New Roman" w:hAnsi="Times New Roman" w:cs="Times New Roman"/>
          <w:lang w:val="en-GB"/>
        </w:rPr>
      </w:pPr>
      <w:r w:rsidRPr="0068142D">
        <w:rPr>
          <w:rFonts w:ascii="Times New Roman" w:hAnsi="Times New Roman" w:cs="Times New Roman"/>
          <w:b/>
          <w:bCs/>
          <w:lang w:val="en-GB"/>
        </w:rPr>
        <w:t>Activities:</w:t>
      </w:r>
      <w:r w:rsidRPr="0068142D">
        <w:rPr>
          <w:rFonts w:ascii="Times New Roman" w:hAnsi="Times New Roman" w:cs="Times New Roman"/>
          <w:lang w:val="en-GB"/>
        </w:rPr>
        <w:t xml:space="preserve"> The control group learned the concepts with traditional didactic tools in the classroom. The experimental group attended an ER laboratory with the Bee Bot 2 robot (10 hours).</w:t>
      </w:r>
    </w:p>
    <w:p w14:paraId="74A4DF55" w14:textId="77777777" w:rsidR="0068142D" w:rsidRPr="0068142D" w:rsidRDefault="0068142D" w:rsidP="0068142D">
      <w:pPr>
        <w:numPr>
          <w:ilvl w:val="0"/>
          <w:numId w:val="16"/>
        </w:numPr>
        <w:spacing w:after="0" w:line="360" w:lineRule="auto"/>
        <w:rPr>
          <w:rFonts w:ascii="Times New Roman" w:hAnsi="Times New Roman" w:cs="Times New Roman"/>
          <w:lang w:val="en-GB"/>
        </w:rPr>
      </w:pPr>
      <w:r w:rsidRPr="0068142D">
        <w:rPr>
          <w:rFonts w:ascii="Times New Roman" w:hAnsi="Times New Roman" w:cs="Times New Roman"/>
          <w:b/>
          <w:bCs/>
          <w:lang w:val="en-GB"/>
        </w:rPr>
        <w:t>Data Analysis:</w:t>
      </w:r>
      <w:r w:rsidRPr="0068142D">
        <w:rPr>
          <w:rFonts w:ascii="Times New Roman" w:hAnsi="Times New Roman" w:cs="Times New Roman"/>
          <w:lang w:val="en-GB"/>
        </w:rPr>
        <w:t xml:space="preserve"> The groups were assessed by the Test of Relational Concepts (TCR). The control group was not assessed in the pre-test and scored 38 in the post-test. The experimental group scored 40 in the pre-test and 71 in the post-test, with a delta of +19.</w:t>
      </w:r>
    </w:p>
    <w:p w14:paraId="7418A7E0" w14:textId="77777777" w:rsidR="0068142D" w:rsidRPr="0068142D" w:rsidRDefault="0068142D" w:rsidP="0068142D">
      <w:pPr>
        <w:spacing w:after="0" w:line="360" w:lineRule="auto"/>
        <w:rPr>
          <w:rFonts w:ascii="Times New Roman" w:hAnsi="Times New Roman" w:cs="Times New Roman"/>
          <w:b/>
          <w:bCs/>
          <w:lang w:val="it-IT"/>
        </w:rPr>
      </w:pPr>
      <w:r w:rsidRPr="0068142D">
        <w:rPr>
          <w:rFonts w:ascii="Times New Roman" w:hAnsi="Times New Roman" w:cs="Times New Roman"/>
          <w:b/>
          <w:bCs/>
          <w:lang w:val="it-IT"/>
        </w:rPr>
        <w:t>(3) Case 3, 21st January 2017</w:t>
      </w:r>
    </w:p>
    <w:p w14:paraId="70ED4112" w14:textId="77777777" w:rsidR="0068142D" w:rsidRPr="0068142D" w:rsidRDefault="0068142D" w:rsidP="0068142D">
      <w:pPr>
        <w:numPr>
          <w:ilvl w:val="0"/>
          <w:numId w:val="17"/>
        </w:numPr>
        <w:spacing w:after="0" w:line="360" w:lineRule="auto"/>
        <w:rPr>
          <w:rFonts w:ascii="Times New Roman" w:hAnsi="Times New Roman" w:cs="Times New Roman"/>
          <w:lang w:val="en-GB"/>
        </w:rPr>
      </w:pPr>
      <w:r w:rsidRPr="0068142D">
        <w:rPr>
          <w:rFonts w:ascii="Times New Roman" w:hAnsi="Times New Roman" w:cs="Times New Roman"/>
          <w:b/>
          <w:bCs/>
          <w:lang w:val="en-GB"/>
        </w:rPr>
        <w:t>Target:</w:t>
      </w:r>
      <w:r w:rsidRPr="0068142D">
        <w:rPr>
          <w:rFonts w:ascii="Times New Roman" w:hAnsi="Times New Roman" w:cs="Times New Roman"/>
          <w:lang w:val="en-GB"/>
        </w:rPr>
        <w:t xml:space="preserve"> 41 pupils divided into groups (4 children per group) in a primary school (10 years old). The control group was composed of a class of 41 pupils.</w:t>
      </w:r>
    </w:p>
    <w:p w14:paraId="58E643C0" w14:textId="77777777" w:rsidR="0068142D" w:rsidRPr="0068142D" w:rsidRDefault="0068142D" w:rsidP="0068142D">
      <w:pPr>
        <w:numPr>
          <w:ilvl w:val="0"/>
          <w:numId w:val="17"/>
        </w:numPr>
        <w:spacing w:after="0" w:line="360" w:lineRule="auto"/>
        <w:rPr>
          <w:rFonts w:ascii="Times New Roman" w:hAnsi="Times New Roman" w:cs="Times New Roman"/>
          <w:lang w:val="en-GB"/>
        </w:rPr>
      </w:pPr>
      <w:r w:rsidRPr="0068142D">
        <w:rPr>
          <w:rFonts w:ascii="Times New Roman" w:hAnsi="Times New Roman" w:cs="Times New Roman"/>
          <w:b/>
          <w:bCs/>
          <w:lang w:val="en-GB"/>
        </w:rPr>
        <w:t>Goal:</w:t>
      </w:r>
      <w:r w:rsidRPr="0068142D">
        <w:rPr>
          <w:rFonts w:ascii="Times New Roman" w:hAnsi="Times New Roman" w:cs="Times New Roman"/>
          <w:lang w:val="en-GB"/>
        </w:rPr>
        <w:t xml:space="preserve"> To build and program a robot with the Lego WeDo robotic kit in order to: (a) empower logical thinking (making hypotheses and assessing them), (b) make spatial and temporal measurements, (c) cooperate with classmates.</w:t>
      </w:r>
    </w:p>
    <w:p w14:paraId="14C21277" w14:textId="77777777" w:rsidR="0068142D" w:rsidRPr="0068142D" w:rsidRDefault="0068142D" w:rsidP="0068142D">
      <w:pPr>
        <w:numPr>
          <w:ilvl w:val="0"/>
          <w:numId w:val="17"/>
        </w:numPr>
        <w:spacing w:after="0" w:line="360" w:lineRule="auto"/>
        <w:rPr>
          <w:rFonts w:ascii="Times New Roman" w:hAnsi="Times New Roman" w:cs="Times New Roman"/>
          <w:lang w:val="en-GB"/>
        </w:rPr>
      </w:pPr>
      <w:r w:rsidRPr="0068142D">
        <w:rPr>
          <w:rFonts w:ascii="Times New Roman" w:hAnsi="Times New Roman" w:cs="Times New Roman"/>
          <w:b/>
          <w:bCs/>
          <w:lang w:val="en-GB"/>
        </w:rPr>
        <w:t>Activities:</w:t>
      </w:r>
      <w:r w:rsidRPr="0068142D">
        <w:rPr>
          <w:rFonts w:ascii="Times New Roman" w:hAnsi="Times New Roman" w:cs="Times New Roman"/>
          <w:lang w:val="en-GB"/>
        </w:rPr>
        <w:t xml:space="preserve"> Using a cooperative learning methodology, the groups were trained to use Lego WeDo software during the first four months of the year. In the second part of the project, the children had to build a robot following instructions. The pupils had to describe its functioning and answer questions about the built robot. In a second activity, the children had to build the robot without the help of the guidelines. Then, they answered a questionnaire with 40 items (Likert scale) to self-evaluate class satisfaction and well-being after the activities.</w:t>
      </w:r>
    </w:p>
    <w:p w14:paraId="744B206A" w14:textId="77777777" w:rsidR="0068142D" w:rsidRPr="0068142D" w:rsidRDefault="0068142D" w:rsidP="0068142D">
      <w:pPr>
        <w:numPr>
          <w:ilvl w:val="0"/>
          <w:numId w:val="17"/>
        </w:numPr>
        <w:spacing w:after="0" w:line="360" w:lineRule="auto"/>
        <w:rPr>
          <w:rFonts w:ascii="Times New Roman" w:hAnsi="Times New Roman" w:cs="Times New Roman"/>
          <w:lang w:val="en-GB"/>
        </w:rPr>
      </w:pPr>
      <w:r w:rsidRPr="0068142D">
        <w:rPr>
          <w:rFonts w:ascii="Times New Roman" w:hAnsi="Times New Roman" w:cs="Times New Roman"/>
          <w:b/>
          <w:bCs/>
          <w:lang w:val="en-GB"/>
        </w:rPr>
        <w:t>Data Analysis:</w:t>
      </w:r>
      <w:r w:rsidRPr="0068142D">
        <w:rPr>
          <w:rFonts w:ascii="Times New Roman" w:hAnsi="Times New Roman" w:cs="Times New Roman"/>
          <w:lang w:val="en-GB"/>
        </w:rPr>
        <w:t xml:space="preserve"> Pupils completed a satisfaction questionnaire after the ER activities, reflecting their feelings about themselves (self-efficacy, self-control), the class, and the school. Papers on the topic suggest a link between students’ self-esteem and robotics activities (Moro, Agatolio, and Menegatti 2018). Items included, "I feel appreciated by my peers" and "I can count on others." These answers were shared in class, with the help of the trainer and the observer, to deepen the discussion and provide context. We detected a general satisfaction with the ER activity, conducted according to the cooperative learning methodology.</w:t>
      </w:r>
    </w:p>
    <w:p w14:paraId="012783C3"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2.5 Robotics, Problem Solving, and Instructional Design</w:t>
      </w:r>
    </w:p>
    <w:p w14:paraId="63F6900D"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lastRenderedPageBreak/>
        <w:t>Our methodology, aimed at efficiently designing an ER course, is based on translating each step of the problem-solving process into the most complex levels of Bloom’s Taxonomy, in order to identify both the most effective teaching strategies and the most appropriate assessment tools. The Bloom’s Taxonomy levels are: "Remember" (1), "Understand" (2), "Apply" (3), "Analyze" (4), "Evaluate" (5), "Create" (6).</w:t>
      </w:r>
    </w:p>
    <w:p w14:paraId="0501361E"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2.5.1 Understanding the Problem in ER</w:t>
      </w:r>
    </w:p>
    <w:p w14:paraId="1A85D15A"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Step 1, "Understanding the Problem," corresponds to level 4 of Bloom’s Taxonomy ("Analyze") and, from a cognitive point of view, consists of fragmenting the problem into its individual elements and schematically representing the relationships between these elements. Therefore, to "analyze" the problem, the student should be able to:</w:t>
      </w:r>
      <w:r w:rsidRPr="0068142D">
        <w:rPr>
          <w:rFonts w:ascii="Times New Roman" w:hAnsi="Times New Roman" w:cs="Times New Roman"/>
          <w:lang w:val="en-GB"/>
        </w:rPr>
        <w:br/>
        <w:t>(a) define the concepts associated with the elements of the problem ("Remember");</w:t>
      </w:r>
      <w:r w:rsidRPr="0068142D">
        <w:rPr>
          <w:rFonts w:ascii="Times New Roman" w:hAnsi="Times New Roman" w:cs="Times New Roman"/>
          <w:lang w:val="en-GB"/>
        </w:rPr>
        <w:br/>
        <w:t>(b) describe the relationships between these different concepts ("Understand");</w:t>
      </w:r>
      <w:r w:rsidRPr="0068142D">
        <w:rPr>
          <w:rFonts w:ascii="Times New Roman" w:hAnsi="Times New Roman" w:cs="Times New Roman"/>
          <w:lang w:val="en-GB"/>
        </w:rPr>
        <w:br/>
        <w:t>(c) identify the mechanisms and operation rules, i.e., "why" these relationships exist between the concepts ("Apply").</w:t>
      </w:r>
    </w:p>
    <w:p w14:paraId="1ABD22DE" w14:textId="77777777" w:rsidR="0068142D" w:rsidRPr="0068142D" w:rsidRDefault="0068142D" w:rsidP="0068142D">
      <w:pPr>
        <w:spacing w:after="0" w:line="360" w:lineRule="auto"/>
        <w:rPr>
          <w:rFonts w:ascii="Times New Roman" w:hAnsi="Times New Roman" w:cs="Times New Roman"/>
          <w:b/>
          <w:bCs/>
          <w:lang w:val="en-GB"/>
        </w:rPr>
      </w:pPr>
      <w:r w:rsidRPr="0068142D">
        <w:rPr>
          <w:rFonts w:ascii="Times New Roman" w:hAnsi="Times New Roman" w:cs="Times New Roman"/>
          <w:b/>
          <w:bCs/>
          <w:lang w:val="en-GB"/>
        </w:rPr>
        <w:t>2.5.2 The Mental Representation of the Path that the Robot Must Follow</w:t>
      </w:r>
    </w:p>
    <w:p w14:paraId="64EF68D3" w14:textId="77777777" w:rsidR="0068142D" w:rsidRPr="0068142D" w:rsidRDefault="0068142D" w:rsidP="0068142D">
      <w:pPr>
        <w:spacing w:after="0" w:line="360" w:lineRule="auto"/>
        <w:rPr>
          <w:rFonts w:ascii="Times New Roman" w:hAnsi="Times New Roman" w:cs="Times New Roman"/>
          <w:lang w:val="en-GB"/>
        </w:rPr>
      </w:pPr>
      <w:r w:rsidRPr="0068142D">
        <w:rPr>
          <w:rFonts w:ascii="Times New Roman" w:hAnsi="Times New Roman" w:cs="Times New Roman"/>
          <w:lang w:val="en-GB"/>
        </w:rPr>
        <w:t>Step 2, "The mental representation of the path that the robot must follow," is similar to level 3 of Bloom’s Taxonomy ("Apply"). At this stage, the student should be able to "translate" the task objective into a path through:</w:t>
      </w:r>
      <w:r w:rsidRPr="0068142D">
        <w:rPr>
          <w:rFonts w:ascii="Times New Roman" w:hAnsi="Times New Roman" w:cs="Times New Roman"/>
          <w:lang w:val="en-GB"/>
        </w:rPr>
        <w:br/>
        <w:t>(a) the definition of the steps (level 1);</w:t>
      </w:r>
      <w:r w:rsidRPr="0068142D">
        <w:rPr>
          <w:rFonts w:ascii="Times New Roman" w:hAnsi="Times New Roman" w:cs="Times New Roman"/>
          <w:lang w:val="en-GB"/>
        </w:rPr>
        <w:br/>
        <w:t>(b) the identification of the spatial relationships between the steps (level 2);</w:t>
      </w:r>
      <w:r w:rsidRPr="0068142D">
        <w:rPr>
          <w:rFonts w:ascii="Times New Roman" w:hAnsi="Times New Roman" w:cs="Times New Roman"/>
          <w:lang w:val="en-GB"/>
        </w:rPr>
        <w:br/>
        <w:t>(c) the formulation of a geometric scheme that includes the previous elements.</w:t>
      </w:r>
    </w:p>
    <w:p w14:paraId="78719883" w14:textId="77777777" w:rsidR="00AB0D36" w:rsidRPr="00AB0D36" w:rsidRDefault="00AB0D36" w:rsidP="00AB0D36">
      <w:pPr>
        <w:spacing w:after="0" w:line="360" w:lineRule="auto"/>
        <w:rPr>
          <w:rFonts w:ascii="Times New Roman" w:hAnsi="Times New Roman" w:cs="Times New Roman"/>
          <w:b/>
          <w:bCs/>
          <w:lang w:val="en-GB"/>
        </w:rPr>
      </w:pPr>
      <w:r w:rsidRPr="00AB0D36">
        <w:rPr>
          <w:rFonts w:ascii="Times New Roman" w:hAnsi="Times New Roman" w:cs="Times New Roman"/>
          <w:b/>
          <w:bCs/>
          <w:lang w:val="en-GB"/>
        </w:rPr>
        <w:t>2.5.3 “Categorizing the Problem”</w:t>
      </w:r>
    </w:p>
    <w:p w14:paraId="38F4C557" w14:textId="77777777" w:rsidR="00AB0D36" w:rsidRPr="00AB0D36" w:rsidRDefault="00AB0D36" w:rsidP="00AB0D36">
      <w:pPr>
        <w:spacing w:after="0" w:line="360" w:lineRule="auto"/>
        <w:rPr>
          <w:rFonts w:ascii="Times New Roman" w:hAnsi="Times New Roman" w:cs="Times New Roman"/>
          <w:lang w:val="en-GB"/>
        </w:rPr>
      </w:pPr>
      <w:r w:rsidRPr="00AB0D36">
        <w:rPr>
          <w:rFonts w:ascii="Times New Roman" w:hAnsi="Times New Roman" w:cs="Times New Roman"/>
          <w:lang w:val="en-GB"/>
        </w:rPr>
        <w:t>Step 3, "Categorizing the problem," derives from the outcome of Step 1 and consists of a cognitive classification (level 2) based on the student’s ability to:</w:t>
      </w:r>
      <w:r w:rsidRPr="00AB0D36">
        <w:rPr>
          <w:rFonts w:ascii="Times New Roman" w:hAnsi="Times New Roman" w:cs="Times New Roman"/>
          <w:lang w:val="en-GB"/>
        </w:rPr>
        <w:br/>
        <w:t>(a) list the different types of problems proposed by the teacher during theoretical lessons (level 1),</w:t>
      </w:r>
      <w:r w:rsidRPr="00AB0D36">
        <w:rPr>
          <w:rFonts w:ascii="Times New Roman" w:hAnsi="Times New Roman" w:cs="Times New Roman"/>
          <w:lang w:val="en-GB"/>
        </w:rPr>
        <w:br/>
        <w:t>(b) associate each problem with the corresponding type (level 2).</w:t>
      </w:r>
    </w:p>
    <w:p w14:paraId="2143641D" w14:textId="77777777" w:rsidR="00AB0D36" w:rsidRPr="00AB0D36" w:rsidRDefault="00AB0D36" w:rsidP="00AB0D36">
      <w:pPr>
        <w:spacing w:after="0" w:line="360" w:lineRule="auto"/>
        <w:rPr>
          <w:rFonts w:ascii="Times New Roman" w:hAnsi="Times New Roman" w:cs="Times New Roman"/>
          <w:b/>
          <w:bCs/>
          <w:lang w:val="en-GB"/>
        </w:rPr>
      </w:pPr>
      <w:r w:rsidRPr="00AB0D36">
        <w:rPr>
          <w:rFonts w:ascii="Times New Roman" w:hAnsi="Times New Roman" w:cs="Times New Roman"/>
          <w:b/>
          <w:bCs/>
          <w:lang w:val="en-GB"/>
        </w:rPr>
        <w:t>2.5.4 Robot Planning and Programming</w:t>
      </w:r>
    </w:p>
    <w:p w14:paraId="31646748" w14:textId="77777777" w:rsidR="00AB0D36" w:rsidRPr="00AB0D36" w:rsidRDefault="00AB0D36" w:rsidP="00AB0D36">
      <w:pPr>
        <w:spacing w:after="0" w:line="360" w:lineRule="auto"/>
        <w:rPr>
          <w:rFonts w:ascii="Times New Roman" w:hAnsi="Times New Roman" w:cs="Times New Roman"/>
          <w:lang w:val="en-GB"/>
        </w:rPr>
      </w:pPr>
      <w:r w:rsidRPr="00AB0D36">
        <w:rPr>
          <w:rFonts w:ascii="Times New Roman" w:hAnsi="Times New Roman" w:cs="Times New Roman"/>
          <w:lang w:val="en-GB"/>
        </w:rPr>
        <w:t>Step 4, "Robot Planning and Programming," is equivalent to solving the problem and corresponds to Level 6 of Bloom’s Taxonomy ("Create"). To solve the problem, the student should be able to:</w:t>
      </w:r>
      <w:r w:rsidRPr="00AB0D36">
        <w:rPr>
          <w:rFonts w:ascii="Times New Roman" w:hAnsi="Times New Roman" w:cs="Times New Roman"/>
          <w:lang w:val="en-GB"/>
        </w:rPr>
        <w:br/>
        <w:t>(a) define the robot’s constituent parts, the programming language, and the instructions to give to the machine (level 1);</w:t>
      </w:r>
      <w:r w:rsidRPr="00AB0D36">
        <w:rPr>
          <w:rFonts w:ascii="Times New Roman" w:hAnsi="Times New Roman" w:cs="Times New Roman"/>
          <w:lang w:val="en-GB"/>
        </w:rPr>
        <w:br/>
        <w:t>(b) identify the logical relationships (level 2);</w:t>
      </w:r>
      <w:r w:rsidRPr="00AB0D36">
        <w:rPr>
          <w:rFonts w:ascii="Times New Roman" w:hAnsi="Times New Roman" w:cs="Times New Roman"/>
          <w:lang w:val="en-GB"/>
        </w:rPr>
        <w:br/>
        <w:t>(c) program the robot to execute the individual steps that lead to problem resolution (level 3);</w:t>
      </w:r>
      <w:r w:rsidRPr="00AB0D36">
        <w:rPr>
          <w:rFonts w:ascii="Times New Roman" w:hAnsi="Times New Roman" w:cs="Times New Roman"/>
          <w:lang w:val="en-GB"/>
        </w:rPr>
        <w:br/>
        <w:t>(d) compare the results of the analysis with the mental representation of the path (level 4);</w:t>
      </w:r>
      <w:r w:rsidRPr="00AB0D36">
        <w:rPr>
          <w:rFonts w:ascii="Times New Roman" w:hAnsi="Times New Roman" w:cs="Times New Roman"/>
          <w:lang w:val="en-GB"/>
        </w:rPr>
        <w:br/>
      </w:r>
      <w:r w:rsidRPr="00AB0D36">
        <w:rPr>
          <w:rFonts w:ascii="Times New Roman" w:hAnsi="Times New Roman" w:cs="Times New Roman"/>
          <w:lang w:val="en-GB"/>
        </w:rPr>
        <w:lastRenderedPageBreak/>
        <w:t>(e) evaluate the outcome of previous activities across different types of problems ("Evaluate");</w:t>
      </w:r>
      <w:r w:rsidRPr="00AB0D36">
        <w:rPr>
          <w:rFonts w:ascii="Times New Roman" w:hAnsi="Times New Roman" w:cs="Times New Roman"/>
          <w:lang w:val="en-GB"/>
        </w:rPr>
        <w:br/>
        <w:t>(f) formulate an original solution to the problem (level 6).</w:t>
      </w:r>
    </w:p>
    <w:p w14:paraId="73DAF837" w14:textId="77777777" w:rsidR="00AB0D36" w:rsidRPr="00AB0D36" w:rsidRDefault="00AB0D36" w:rsidP="00AB0D36">
      <w:pPr>
        <w:spacing w:after="0" w:line="360" w:lineRule="auto"/>
        <w:rPr>
          <w:rFonts w:ascii="Times New Roman" w:hAnsi="Times New Roman" w:cs="Times New Roman"/>
          <w:b/>
          <w:bCs/>
          <w:lang w:val="en-GB"/>
        </w:rPr>
      </w:pPr>
      <w:r w:rsidRPr="00AB0D36">
        <w:rPr>
          <w:rFonts w:ascii="Times New Roman" w:hAnsi="Times New Roman" w:cs="Times New Roman"/>
          <w:b/>
          <w:bCs/>
          <w:lang w:val="en-GB"/>
        </w:rPr>
        <w:t>2.5.5 Self</w:t>
      </w:r>
      <w:r w:rsidRPr="00AB0D36">
        <w:rPr>
          <w:rFonts w:ascii="Times New Roman" w:hAnsi="Times New Roman" w:cs="Times New Roman"/>
          <w:b/>
          <w:bCs/>
          <w:lang w:val="en-GB"/>
        </w:rPr>
        <w:noBreakHyphen/>
        <w:t>Evaluation and Final Control</w:t>
      </w:r>
    </w:p>
    <w:p w14:paraId="327145A0" w14:textId="77777777" w:rsidR="00AB0D36" w:rsidRPr="00AB0D36" w:rsidRDefault="00AB0D36" w:rsidP="00AB0D36">
      <w:pPr>
        <w:spacing w:after="0" w:line="360" w:lineRule="auto"/>
        <w:rPr>
          <w:rFonts w:ascii="Times New Roman" w:hAnsi="Times New Roman" w:cs="Times New Roman"/>
          <w:lang w:val="en-GB"/>
        </w:rPr>
      </w:pPr>
      <w:r w:rsidRPr="00AB0D36">
        <w:rPr>
          <w:rFonts w:ascii="Times New Roman" w:hAnsi="Times New Roman" w:cs="Times New Roman"/>
          <w:lang w:val="en-GB"/>
        </w:rPr>
        <w:t>Step 5, "Self-Evaluation and Final Control," corresponds to Level 5 of Bloom’s Taxonomy ("Evaluate"). From a cognitive standpoint, the teacher should be able to:</w:t>
      </w:r>
      <w:r w:rsidRPr="00AB0D36">
        <w:rPr>
          <w:rFonts w:ascii="Times New Roman" w:hAnsi="Times New Roman" w:cs="Times New Roman"/>
          <w:lang w:val="en-GB"/>
        </w:rPr>
        <w:br/>
        <w:t>(a) define the criteria and the metric system to verify the success of the program (level 1);</w:t>
      </w:r>
      <w:r w:rsidRPr="00AB0D36">
        <w:rPr>
          <w:rFonts w:ascii="Times New Roman" w:hAnsi="Times New Roman" w:cs="Times New Roman"/>
          <w:lang w:val="en-GB"/>
        </w:rPr>
        <w:br/>
        <w:t>(b) identify the relationship between the criteria and the metric system (level 2);</w:t>
      </w:r>
      <w:r w:rsidRPr="00AB0D36">
        <w:rPr>
          <w:rFonts w:ascii="Times New Roman" w:hAnsi="Times New Roman" w:cs="Times New Roman"/>
          <w:lang w:val="en-GB"/>
        </w:rPr>
        <w:br/>
        <w:t>(c) apply operational charts to manage verification criteria (level 3);</w:t>
      </w:r>
      <w:r w:rsidRPr="00AB0D36">
        <w:rPr>
          <w:rFonts w:ascii="Times New Roman" w:hAnsi="Times New Roman" w:cs="Times New Roman"/>
          <w:lang w:val="en-GB"/>
        </w:rPr>
        <w:br/>
        <w:t>(d) analyze the machine’s behavior and its relationship with instructions based on different verification schemes (level 4);</w:t>
      </w:r>
      <w:r w:rsidRPr="00AB0D36">
        <w:rPr>
          <w:rFonts w:ascii="Times New Roman" w:hAnsi="Times New Roman" w:cs="Times New Roman"/>
          <w:lang w:val="en-GB"/>
        </w:rPr>
        <w:br/>
        <w:t>(e) formulate a judgment on the outcome of the program (level 5).</w:t>
      </w:r>
    </w:p>
    <w:p w14:paraId="3E88D77A" w14:textId="77777777" w:rsidR="00AB0D36" w:rsidRPr="00AB0D36" w:rsidRDefault="00AB0D36" w:rsidP="00AB0D36">
      <w:pPr>
        <w:spacing w:after="0" w:line="360" w:lineRule="auto"/>
        <w:rPr>
          <w:rFonts w:ascii="Times New Roman" w:hAnsi="Times New Roman" w:cs="Times New Roman"/>
          <w:b/>
          <w:bCs/>
          <w:lang w:val="en-GB"/>
        </w:rPr>
      </w:pPr>
      <w:r w:rsidRPr="00AB0D36">
        <w:rPr>
          <w:rFonts w:ascii="Times New Roman" w:hAnsi="Times New Roman" w:cs="Times New Roman"/>
          <w:b/>
          <w:bCs/>
          <w:lang w:val="en-GB"/>
        </w:rPr>
        <w:t>2.5.6 The “Learning Objectives Tree” in ER</w:t>
      </w:r>
    </w:p>
    <w:p w14:paraId="22BF40AF" w14:textId="77777777" w:rsidR="00AB0D36" w:rsidRPr="00AB0D36" w:rsidRDefault="00AB0D36" w:rsidP="00AB0D36">
      <w:pPr>
        <w:spacing w:after="0" w:line="360" w:lineRule="auto"/>
        <w:rPr>
          <w:rFonts w:ascii="Times New Roman" w:hAnsi="Times New Roman" w:cs="Times New Roman"/>
          <w:lang w:val="it-IT"/>
        </w:rPr>
      </w:pPr>
      <w:r w:rsidRPr="00AB0D36">
        <w:rPr>
          <w:rFonts w:ascii="Times New Roman" w:hAnsi="Times New Roman" w:cs="Times New Roman"/>
          <w:lang w:val="en-GB"/>
        </w:rPr>
        <w:t xml:space="preserve">Thanks to this method, we can state the five steps of problem-solving in a hierarchical and sequential structure of activities and didactic objectives. Each learning objective is associated with observable indicators that vary in intensity, based on Mager’s criteria (2004), allowing for the measurement of different levels of observable behavior. </w:t>
      </w:r>
      <w:r w:rsidRPr="00AB0D36">
        <w:rPr>
          <w:rFonts w:ascii="Times New Roman" w:hAnsi="Times New Roman" w:cs="Times New Roman"/>
          <w:lang w:val="it-IT"/>
        </w:rPr>
        <w:t>The "Learning Objectives Tree" enables us to:</w:t>
      </w:r>
    </w:p>
    <w:p w14:paraId="1E21397E"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lang w:val="en-GB"/>
        </w:rPr>
        <w:t>Analytically identify the most effective and appropriate didactic activity for each educational goal of the course, avoiding improvisation and adhering to given constraints. This way, we can scientifically plan the delivery of content and exercises, logically following the sequence of cognitive steps required by the student.</w:t>
      </w:r>
    </w:p>
    <w:p w14:paraId="304EBE0C" w14:textId="77777777" w:rsid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lang w:val="en-GB"/>
        </w:rPr>
        <w:t>Strictly determine learning assessment tools, suitable for objectives at levels 1 and 2—such as intermediate structured tests— as well as for more complex objectives. This ensures a focus on intermediate steps (where potential errors or cognitive gaps may occur) and avoids rough evaluations solely focused on the final result.</w:t>
      </w:r>
    </w:p>
    <w:p w14:paraId="131B8CF8" w14:textId="77777777" w:rsidR="00AB0D36" w:rsidRDefault="00AB0D36" w:rsidP="00AB0D36">
      <w:pPr>
        <w:spacing w:line="360" w:lineRule="auto"/>
        <w:rPr>
          <w:rFonts w:ascii="Times New Roman" w:hAnsi="Times New Roman" w:cs="Times New Roman"/>
          <w:b/>
          <w:bCs/>
          <w:lang w:val="en-GB"/>
        </w:rPr>
      </w:pPr>
    </w:p>
    <w:p w14:paraId="7FB1E560" w14:textId="3745FD84" w:rsidR="00AB0D36" w:rsidRPr="00AB0D36" w:rsidRDefault="00AB0D36" w:rsidP="00AB0D36">
      <w:pPr>
        <w:spacing w:line="360" w:lineRule="auto"/>
        <w:rPr>
          <w:rFonts w:ascii="Times New Roman" w:hAnsi="Times New Roman" w:cs="Times New Roman"/>
          <w:b/>
          <w:bCs/>
          <w:lang w:val="en-GB"/>
        </w:rPr>
      </w:pPr>
      <w:r w:rsidRPr="00AB0D36">
        <w:rPr>
          <w:rFonts w:ascii="Times New Roman" w:hAnsi="Times New Roman" w:cs="Times New Roman"/>
          <w:b/>
          <w:bCs/>
          <w:lang w:val="en-GB"/>
        </w:rPr>
        <w:t>3 Results</w:t>
      </w:r>
    </w:p>
    <w:p w14:paraId="66B9895C" w14:textId="77777777" w:rsidR="00AB0D36" w:rsidRPr="00AB0D36" w:rsidRDefault="00AB0D36" w:rsidP="00AB0D36">
      <w:pPr>
        <w:spacing w:after="0" w:line="360" w:lineRule="auto"/>
        <w:rPr>
          <w:rFonts w:ascii="Times New Roman" w:hAnsi="Times New Roman" w:cs="Times New Roman"/>
          <w:lang w:val="en-GB"/>
        </w:rPr>
      </w:pPr>
      <w:r w:rsidRPr="00AB0D36">
        <w:rPr>
          <w:rFonts w:ascii="Times New Roman" w:hAnsi="Times New Roman" w:cs="Times New Roman"/>
          <w:lang w:val="en-GB"/>
        </w:rPr>
        <w:t>According to our methodological premise, we aim to answer these questions: What are the skills an ER educator should have? What subjects should be included in the syllabus for a training plan addressed to this educator?</w:t>
      </w:r>
    </w:p>
    <w:p w14:paraId="76D7876E" w14:textId="77777777" w:rsidR="00AB0D36" w:rsidRPr="00AB0D36" w:rsidRDefault="00AB0D36" w:rsidP="00AB0D36">
      <w:pPr>
        <w:spacing w:after="0" w:line="360" w:lineRule="auto"/>
        <w:rPr>
          <w:rFonts w:ascii="Times New Roman" w:hAnsi="Times New Roman" w:cs="Times New Roman"/>
          <w:lang w:val="en-GB"/>
        </w:rPr>
      </w:pPr>
      <w:r w:rsidRPr="00AB0D36">
        <w:rPr>
          <w:rFonts w:ascii="Times New Roman" w:hAnsi="Times New Roman" w:cs="Times New Roman"/>
          <w:lang w:val="en-GB"/>
        </w:rPr>
        <w:t>3.1 Teaching ER: The 12 Skills</w:t>
      </w:r>
    </w:p>
    <w:p w14:paraId="45736E36"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Foundations of Computer Science</w:t>
      </w:r>
      <w:r w:rsidRPr="00AB0D36">
        <w:rPr>
          <w:rFonts w:ascii="Times New Roman" w:hAnsi="Times New Roman" w:cs="Times New Roman"/>
          <w:lang w:val="en-GB"/>
        </w:rPr>
        <w:t xml:space="preserve">: The ER teacher should know the basics of informatics, the concepts of usability and accessibility of computer systems, the basic </w:t>
      </w:r>
      <w:r w:rsidRPr="00AB0D36">
        <w:rPr>
          <w:rFonts w:ascii="Times New Roman" w:hAnsi="Times New Roman" w:cs="Times New Roman"/>
          <w:lang w:val="en-GB"/>
        </w:rPr>
        <w:lastRenderedPageBreak/>
        <w:t>components of hardware architecture, the elements of software, and the application of information technology in society and schools.</w:t>
      </w:r>
    </w:p>
    <w:p w14:paraId="7857F324"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Multimedia Principles</w:t>
      </w:r>
      <w:r w:rsidRPr="00AB0D36">
        <w:rPr>
          <w:rFonts w:ascii="Times New Roman" w:hAnsi="Times New Roman" w:cs="Times New Roman"/>
          <w:lang w:val="en-GB"/>
        </w:rPr>
        <w:t>: Considering the characteristics of the target audience, the teacher should be able to define different media and the types of message transmission and reception, with a specific focus on text processing, digital images (bitmap and vector), audio files, and videos.</w:t>
      </w:r>
    </w:p>
    <w:p w14:paraId="6117B100"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Coding</w:t>
      </w:r>
      <w:r w:rsidRPr="00AB0D36">
        <w:rPr>
          <w:rFonts w:ascii="Times New Roman" w:hAnsi="Times New Roman" w:cs="Times New Roman"/>
          <w:lang w:val="en-GB"/>
        </w:rPr>
        <w:t>: The teacher should be able to describe the structure and logic architecture of a programming language, focusing on the most common languages for educational robots management, basic algorithms, common functions (conditional, cyclic, etc.), and graphical interfaces for scripting (textual or visual).</w:t>
      </w:r>
    </w:p>
    <w:p w14:paraId="64EE2FD4"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Robotics</w:t>
      </w:r>
      <w:r w:rsidRPr="00AB0D36">
        <w:rPr>
          <w:rFonts w:ascii="Times New Roman" w:hAnsi="Times New Roman" w:cs="Times New Roman"/>
          <w:lang w:val="en-GB"/>
        </w:rPr>
        <w:t>: An ER teacher should know the basics of robotics with a specific focus on hardware components (data processing boards, mechanical and electrical parts, power systems, servo motors, and sensor sets for managing different environmental inputs) and software. The teacher should also be familiar with different types of educational robots available in the market, their main features, and their application in school.</w:t>
      </w:r>
    </w:p>
    <w:p w14:paraId="20ADC843"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Evolutionary Psychology</w:t>
      </w:r>
      <w:r w:rsidRPr="00AB0D36">
        <w:rPr>
          <w:rFonts w:ascii="Times New Roman" w:hAnsi="Times New Roman" w:cs="Times New Roman"/>
          <w:lang w:val="en-GB"/>
        </w:rPr>
        <w:t>: The ER teacher must be knowledgeable about the fundamental principles of evolutionary psychology, children's learning mechanisms, and the development of cognitive and operational skills, with particular attention to the theoretical and epistemological bases for children aged 5–10 years.</w:t>
      </w:r>
    </w:p>
    <w:p w14:paraId="45E86990"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Instructional Design</w:t>
      </w:r>
      <w:r w:rsidRPr="00AB0D36">
        <w:rPr>
          <w:rFonts w:ascii="Times New Roman" w:hAnsi="Times New Roman" w:cs="Times New Roman"/>
          <w:lang w:val="en-GB"/>
        </w:rPr>
        <w:t>: Lesson planning requires knowledge of instructional design techniques, taxonomies of educational objectives, content delivery methods, and teaching strategies for primary schools.</w:t>
      </w:r>
    </w:p>
    <w:p w14:paraId="00268E23"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Multimedia Learning</w:t>
      </w:r>
      <w:r w:rsidRPr="00AB0D36">
        <w:rPr>
          <w:rFonts w:ascii="Times New Roman" w:hAnsi="Times New Roman" w:cs="Times New Roman"/>
          <w:lang w:val="en-GB"/>
        </w:rPr>
        <w:t>: An ER lesson relies on multimedia content presentation, requiring solid operational skills in managing information based on Mayer’s Multimedia Learning principles.</w:t>
      </w:r>
    </w:p>
    <w:p w14:paraId="62277981"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Mathematics Didactics</w:t>
      </w:r>
      <w:r w:rsidRPr="00AB0D36">
        <w:rPr>
          <w:rFonts w:ascii="Times New Roman" w:hAnsi="Times New Roman" w:cs="Times New Roman"/>
          <w:lang w:val="en-GB"/>
        </w:rPr>
        <w:t>: Robotics problems often require solid knowledge of arithmetic and geometry fundamentals, as well as skills in designing educational programs that address these subjects.</w:t>
      </w:r>
    </w:p>
    <w:p w14:paraId="1F6D2AD3"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Docimology</w:t>
      </w:r>
      <w:r w:rsidRPr="00AB0D36">
        <w:rPr>
          <w:rFonts w:ascii="Times New Roman" w:hAnsi="Times New Roman" w:cs="Times New Roman"/>
          <w:lang w:val="en-GB"/>
        </w:rPr>
        <w:t>: To correctly structure exercises and tests, the teacher should have operational knowledge of test and assessment tool design, corresponding to the different complexity levels of learning objectives.</w:t>
      </w:r>
    </w:p>
    <w:p w14:paraId="3A10A42A"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Robotics Didactics</w:t>
      </w:r>
      <w:r w:rsidRPr="00AB0D36">
        <w:rPr>
          <w:rFonts w:ascii="Times New Roman" w:hAnsi="Times New Roman" w:cs="Times New Roman"/>
          <w:lang w:val="en-GB"/>
        </w:rPr>
        <w:t>: The previous competencies should be integrated into a teaching system that supports students in solving basic robotics problems in the classroom.</w:t>
      </w:r>
    </w:p>
    <w:p w14:paraId="2B76ABFC" w14:textId="77777777" w:rsidR="00AB0D36" w:rsidRP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lastRenderedPageBreak/>
        <w:t>National Reference Standards</w:t>
      </w:r>
      <w:r w:rsidRPr="00AB0D36">
        <w:rPr>
          <w:rFonts w:ascii="Times New Roman" w:hAnsi="Times New Roman" w:cs="Times New Roman"/>
          <w:lang w:val="en-GB"/>
        </w:rPr>
        <w:t>: Teachers should be able to describe the legal provisions on discipline and guidelines issued by institutional bodies (Ministry of Education) concerning the application of robotics in schools.</w:t>
      </w:r>
    </w:p>
    <w:p w14:paraId="02B0BC64" w14:textId="77777777" w:rsidR="00AB0D36" w:rsidRDefault="00AB0D36" w:rsidP="00AB0D36">
      <w:pPr>
        <w:numPr>
          <w:ilvl w:val="0"/>
          <w:numId w:val="18"/>
        </w:numPr>
        <w:spacing w:after="0" w:line="360" w:lineRule="auto"/>
        <w:rPr>
          <w:rFonts w:ascii="Times New Roman" w:hAnsi="Times New Roman" w:cs="Times New Roman"/>
          <w:lang w:val="en-GB"/>
        </w:rPr>
      </w:pPr>
      <w:r w:rsidRPr="00AB0D36">
        <w:rPr>
          <w:rFonts w:ascii="Times New Roman" w:hAnsi="Times New Roman" w:cs="Times New Roman"/>
          <w:b/>
          <w:bCs/>
          <w:lang w:val="en-GB"/>
        </w:rPr>
        <w:t>Classroom Management</w:t>
      </w:r>
      <w:r w:rsidRPr="00AB0D36">
        <w:rPr>
          <w:rFonts w:ascii="Times New Roman" w:hAnsi="Times New Roman" w:cs="Times New Roman"/>
          <w:lang w:val="en-GB"/>
        </w:rPr>
        <w:t>: Teachers must apply techniques to plan and manage classroom activities, incorporating effective communication and organization of individual and group exercises.</w:t>
      </w:r>
    </w:p>
    <w:p w14:paraId="58916A66"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3.2</w:t>
      </w:r>
      <w:r w:rsidRPr="00AB0D36">
        <w:rPr>
          <w:rFonts w:ascii="Times New Roman" w:hAnsi="Times New Roman" w:cs="Times New Roman"/>
          <w:b/>
          <w:bCs/>
        </w:rPr>
        <w:tab/>
        <w:t>Guidelines</w:t>
      </w:r>
    </w:p>
    <w:p w14:paraId="1F9397D4"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The following guidelines illustrate the pedagogical approach we would follow in design- ing an ER program addressed to primary school children. Above all, we believe there is one important preliminary condition: the school considered as a whole (school principal, teachers, project supervisors) should be familiar with the ER project, and motivated and committed to put it into practice: otherwise, resistances and logistical problems could occur. This requires schools to implement an ER workshop for the entire staff, including also those who are not actively involved in the projects, at least one year before the launch of the program.</w:t>
      </w:r>
    </w:p>
    <w:p w14:paraId="7FA48CBC"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3.2.1</w:t>
      </w:r>
      <w:r w:rsidRPr="00AB0D36">
        <w:rPr>
          <w:rFonts w:ascii="Times New Roman" w:hAnsi="Times New Roman" w:cs="Times New Roman"/>
          <w:b/>
          <w:bCs/>
        </w:rPr>
        <w:tab/>
        <w:t>Need Analysis</w:t>
      </w:r>
    </w:p>
    <w:p w14:paraId="3AE082A1"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Primary Schools Children, from 5 to 10 years old, go through a rapid evolution; this means they have different capabilities, needs and limits that should be considered in designing activities and spaces.</w:t>
      </w:r>
    </w:p>
    <w:p w14:paraId="5200378C"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Children should not be forced to take part in ER activities: the teacher should use the Montessori observation method in order to understand when the children and the classroom are ready and interested in participating. In this sense teachers could:</w:t>
      </w:r>
    </w:p>
    <w:p w14:paraId="6D5FE6A0"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Gradually introduce the topic and the objects during the ordinary lessons;</w:t>
      </w:r>
    </w:p>
    <w:p w14:paraId="131F7021"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Assess the learning of robotics content by using open questions, examples and associations (e.g. What is robotics? What does “programming” mean? What is the difference between you and a robot? etc.);</w:t>
      </w:r>
    </w:p>
    <w:p w14:paraId="381D59F6"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Create a social platform to collect the data about the children and to reveal them the future activities.</w:t>
      </w:r>
    </w:p>
    <w:p w14:paraId="59110024"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Need analysis is complementary to evaluation analysis: the tools used in the last phase and in the first phase should be isomorphic to make significant comparison.</w:t>
      </w:r>
    </w:p>
    <w:p w14:paraId="247CAB18"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3.2.2</w:t>
      </w:r>
      <w:r w:rsidRPr="00AB0D36">
        <w:rPr>
          <w:rFonts w:ascii="Times New Roman" w:hAnsi="Times New Roman" w:cs="Times New Roman"/>
          <w:b/>
          <w:bCs/>
        </w:rPr>
        <w:tab/>
        <w:t>Target Segmentation</w:t>
      </w:r>
    </w:p>
    <w:p w14:paraId="21212690"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Robotics activities should be introduced to 5–6 years olds, and not younger children: we would not interfere with the sensitive phase when new synaptic connections are created and selected.</w:t>
      </w:r>
    </w:p>
    <w:p w14:paraId="0FD11A23"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lastRenderedPageBreak/>
        <w:t>•</w:t>
      </w:r>
      <w:r w:rsidRPr="00AB0D36">
        <w:rPr>
          <w:rFonts w:ascii="Times New Roman" w:hAnsi="Times New Roman" w:cs="Times New Roman"/>
        </w:rPr>
        <w:tab/>
        <w:t>Students should be assembled into smaller groups, according to the cooperative learning method: the teacher should spontaneously favor sub-groups formation and correct any possible imbalance (e.g. one child who works for the others; bored or angry children; children who are gradually left out from the activities, etc.).</w:t>
      </w:r>
    </w:p>
    <w:p w14:paraId="63E4708D"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According to the need analysis data, children should be arranged into groups which do not necessarily correspond to the classroom in order to avoid rigid dynamics in class. The groups should be small (12 children) in order to better follow each sub-group and the individual, especially in case of difficulties, and homogeneous as regards learning, age and gender.</w:t>
      </w:r>
    </w:p>
    <w:p w14:paraId="4DBEC822"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Teachers should favor role assignment and inner definition of responsibilities: in this way, group members can communicate in a functional manner, avoid the creation of hierarchies and favor the regular working of the ER kit.</w:t>
      </w:r>
    </w:p>
    <w:p w14:paraId="2B10A44F"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t>
      </w:r>
      <w:r w:rsidRPr="00AB0D36">
        <w:rPr>
          <w:rFonts w:ascii="Times New Roman" w:hAnsi="Times New Roman" w:cs="Times New Roman"/>
        </w:rPr>
        <w:tab/>
        <w:t>Finally, we believe parents should not attend the laboratories, because they could inhibit attention, hinder collaboration among children and be intrusive when a child deals with a mistake.</w:t>
      </w:r>
    </w:p>
    <w:p w14:paraId="0E64A197"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3.2.3</w:t>
      </w:r>
      <w:r w:rsidRPr="00AB0D36">
        <w:rPr>
          <w:rFonts w:ascii="Times New Roman" w:hAnsi="Times New Roman" w:cs="Times New Roman"/>
          <w:b/>
          <w:bCs/>
        </w:rPr>
        <w:tab/>
        <w:t>Definition of Objectives According to the Montessori Approach</w:t>
      </w:r>
    </w:p>
    <w:p w14:paraId="6C5D7A84"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What are the objectives and the expected results of an ER path following the principles of Montessori practice?</w:t>
      </w:r>
    </w:p>
    <w:p w14:paraId="6D203BF4"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3.3</w:t>
      </w:r>
      <w:r w:rsidRPr="00AB0D36">
        <w:rPr>
          <w:rFonts w:ascii="Times New Roman" w:hAnsi="Times New Roman" w:cs="Times New Roman"/>
          <w:b/>
          <w:bCs/>
        </w:rPr>
        <w:tab/>
        <w:t>The Teaching of Coding Through ER</w:t>
      </w:r>
    </w:p>
    <w:p w14:paraId="56E1ADD6"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In recent years some researches concerned the experimentation of ER activities accord- ing to the Montessori approach, like the one conducted by a research team of Tufts Uni- versity (Elkin et al. 2014). This research developed a didactic approach aimed at inte- grating the fundamentals of coding through ER. It demonstrated that the introduction of educational robotic elements can help students to improve their performance in coding. Robotics activities were divided into six lessons. At the end of the lessons the children knew robot components, basic programming and the use of sensors. The lessons were characterized by individual and group work to share new ideas on the activities. In the end, children developed a design engineering process. The results show that the intro- duction of ER promotes a collaborative environment among students; for this reason, it can also be applied to other Montessori schools.</w:t>
      </w:r>
    </w:p>
    <w:p w14:paraId="0F9BD323"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3.4</w:t>
      </w:r>
      <w:r w:rsidRPr="00AB0D36">
        <w:rPr>
          <w:rFonts w:ascii="Times New Roman" w:hAnsi="Times New Roman" w:cs="Times New Roman"/>
          <w:b/>
          <w:bCs/>
        </w:rPr>
        <w:tab/>
        <w:t>Manipulating Concrete Objects to Understand Abstract Concepts</w:t>
      </w:r>
    </w:p>
    <w:p w14:paraId="52E42723"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 xml:space="preserve">Another important research was conducted by Strawhacker and Bers (2014). During this project, three types of interfaces were adopted and compared to teach children coding tech- niques to program robots: (a) a 2D icon and graphic-based interface to create programs by using the computer; (B) an interface that used 3D images and hardwood blocks to cre- ate programs; (C) a hybrid interface where students could choose one or both options. The experiment showed </w:t>
      </w:r>
      <w:r w:rsidRPr="00AB0D36">
        <w:rPr>
          <w:rFonts w:ascii="Times New Roman" w:hAnsi="Times New Roman" w:cs="Times New Roman"/>
        </w:rPr>
        <w:lastRenderedPageBreak/>
        <w:t>predominance in the use of hardwood blocks: this shows that manipulation of concrete objects for programs creation can improve abstract concepts understanding.</w:t>
      </w:r>
    </w:p>
    <w:p w14:paraId="404383F9"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w:t>
      </w:r>
      <w:r w:rsidRPr="00AB0D36">
        <w:rPr>
          <w:rFonts w:ascii="Times New Roman" w:hAnsi="Times New Roman" w:cs="Times New Roman"/>
          <w:b/>
          <w:bCs/>
        </w:rPr>
        <w:tab/>
        <w:t>ER and Learning Objectives Tree</w:t>
      </w:r>
    </w:p>
    <w:p w14:paraId="770740A2"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Both studies support our proposed translation of the Learning Objectives according to Bloom’s Taxonomy for at least three main reasons:</w:t>
      </w:r>
    </w:p>
    <w:p w14:paraId="6C4783C1"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1.</w:t>
      </w:r>
      <w:r w:rsidRPr="00AB0D36">
        <w:rPr>
          <w:rFonts w:ascii="Times New Roman" w:hAnsi="Times New Roman" w:cs="Times New Roman"/>
        </w:rPr>
        <w:tab/>
        <w:t>In order to design an ER course, the learning objectives identification is necessary to define the different complexity levels, the logical architecture of the expected outcome and the propaedeutic connections. Without a taxonomic reference, the risk of creating a methodological “mixture” is very high.</w:t>
      </w:r>
    </w:p>
    <w:p w14:paraId="0E967B87"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2.</w:t>
      </w:r>
      <w:r w:rsidRPr="00AB0D36">
        <w:rPr>
          <w:rFonts w:ascii="Times New Roman" w:hAnsi="Times New Roman" w:cs="Times New Roman"/>
        </w:rPr>
        <w:tab/>
        <w:t>A learning objectives tree allows to represent and enhance the interdisciplinary nature of an ER plan. In fact, coding and manipulation of robots enable both to achieve the learn- ing objectives related to the various subjects of the school curriculum and to develop abstract and logical-mathematical thought.</w:t>
      </w:r>
    </w:p>
    <w:p w14:paraId="3E0D999F"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3.</w:t>
      </w:r>
      <w:r w:rsidRPr="00AB0D36">
        <w:rPr>
          <w:rFonts w:ascii="Times New Roman" w:hAnsi="Times New Roman" w:cs="Times New Roman"/>
        </w:rPr>
        <w:tab/>
        <w:t>A learning objectives tree based on Bloom’s Taxonomy allows teachers to handle the training process in a flexible way, to adapt their interventions to the different nodes of the logical structure and to target audit evidence and any actions.</w:t>
      </w:r>
    </w:p>
    <w:p w14:paraId="54BDE8FC"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3.5.1</w:t>
      </w:r>
      <w:r w:rsidRPr="00AB0D36">
        <w:rPr>
          <w:rFonts w:ascii="Times New Roman" w:hAnsi="Times New Roman" w:cs="Times New Roman"/>
          <w:b/>
          <w:bCs/>
        </w:rPr>
        <w:tab/>
        <w:t>Tools</w:t>
      </w:r>
    </w:p>
    <w:p w14:paraId="1D057234" w14:textId="4DF76F95"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Teaching materials should be aesthetically pleasant to catch children’s attention, and also limited in quantity to promote a tidy exploration of the surrounding world. Moreover, it is</w:t>
      </w:r>
      <w:r>
        <w:rPr>
          <w:rFonts w:ascii="Times New Roman" w:hAnsi="Times New Roman" w:cs="Times New Roman"/>
        </w:rPr>
        <w:t xml:space="preserve"> </w:t>
      </w:r>
      <w:r w:rsidRPr="00AB0D36">
        <w:rPr>
          <w:rFonts w:ascii="Times New Roman" w:hAnsi="Times New Roman" w:cs="Times New Roman"/>
        </w:rPr>
        <w:t>necessary to give the children the opportunity to manually act on things, because the move- ment of the hands keeps them occupied in making, remodeling, moving, and rearranging things.</w:t>
      </w:r>
    </w:p>
    <w:p w14:paraId="5CE43F73"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3.5.2</w:t>
      </w:r>
      <w:r w:rsidRPr="00AB0D36">
        <w:rPr>
          <w:rFonts w:ascii="Times New Roman" w:hAnsi="Times New Roman" w:cs="Times New Roman"/>
          <w:b/>
          <w:bCs/>
        </w:rPr>
        <w:tab/>
        <w:t>Setting</w:t>
      </w:r>
    </w:p>
    <w:p w14:paraId="63946145"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Labs functionality is a crucial variable for the effectiveness of the project as it can allow or hinder the main activities. While classrooms are useful to discuss, evaluate and process robotic activities, ER laboratories should: (1) have enough room to conduct the activities;</w:t>
      </w:r>
    </w:p>
    <w:p w14:paraId="4E647972"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(2) be esthetically well-finished to draw children’s attention; (3) have enough computers, in order to avoid that only a few children can program; (4) have fewer seats, preferably on the edge of the table, so that they do not hinder interaction with objects and group works. If teachers need more room, other areas of the school (gym, corridors, lobby, etc.) are useful.</w:t>
      </w:r>
    </w:p>
    <w:p w14:paraId="6646D331"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3.5.3</w:t>
      </w:r>
      <w:r w:rsidRPr="00AB0D36">
        <w:rPr>
          <w:rFonts w:ascii="Times New Roman" w:hAnsi="Times New Roman" w:cs="Times New Roman"/>
          <w:b/>
          <w:bCs/>
        </w:rPr>
        <w:tab/>
        <w:t>Contents</w:t>
      </w:r>
    </w:p>
    <w:p w14:paraId="764ECFCC"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 xml:space="preserve">Robotics is a cross-subject discipline, which allows to deepen the topics related to other subjects, with a proper design: music, Italian, mathematics, computer science, computing, electronic, medical science and biochemistry. It is also possible to suppose a didactic con- tinuity in ER, thus advancing the development of previously acquired skills. In our study we did not focus on a </w:t>
      </w:r>
      <w:r w:rsidRPr="00AB0D36">
        <w:rPr>
          <w:rFonts w:ascii="Times New Roman" w:hAnsi="Times New Roman" w:cs="Times New Roman"/>
        </w:rPr>
        <w:lastRenderedPageBreak/>
        <w:t>particular application of ER lessons for a specific subject, but we offered an instructional design point of view to encourage teachers from different areas to test this methodology and create partnership with their colleagues in school institutions. The instructional design perspective is, by definition, quite independent from the content but, at the same time, able to promote its value.</w:t>
      </w:r>
    </w:p>
    <w:p w14:paraId="4886BE45"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A possible content model that a teacher could follow for a lesson in ER can be: “Gears and mechanisms”, “Robot Programming”, “How to set up an experiment”, “The Feedback”.</w:t>
      </w:r>
    </w:p>
    <w:p w14:paraId="102986D7" w14:textId="77777777"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3.5.4</w:t>
      </w:r>
      <w:r w:rsidRPr="00AB0D36">
        <w:rPr>
          <w:rFonts w:ascii="Times New Roman" w:hAnsi="Times New Roman" w:cs="Times New Roman"/>
          <w:b/>
          <w:bCs/>
        </w:rPr>
        <w:tab/>
        <w:t>Activities</w:t>
      </w:r>
    </w:p>
    <w:p w14:paraId="75FBD086"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Activities should be one hour and a half long, with at least one break, or three hours long, with maximum two breaks. During the activities, the “Montessori” teacher acts like a film director and does not interfere with children. This means that the teacher should foster the inter-group communication, and then: (1) make each group member aware of the results achieved by others; (2) avoid vertical interaction (teacher-class), and involve the pupil, the group and the teacher in a circular way; (3) be present to sustain each child or the group, when someone does not understand how to use the material or is in trouble, in order to deal the dystonic emotions that could make the laboratory a negative experience; (4) help the children to orientate themselves in using, presenting and describing the material. Then, the teacher should: (5) leave the child; (6) alternate explanations, briefings and practical moments, and also individual, group and plenary activities; (7) support the understanding of difficult notions by using metaphors (e.g., sensors are analogue to the hand sensors or the bat ears that radiate waves; robot is like a baby who needs to learn how to do things) or role playing.</w:t>
      </w:r>
    </w:p>
    <w:p w14:paraId="587BA63B"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We could identify five main steps:</w:t>
      </w:r>
    </w:p>
    <w:p w14:paraId="47382E39"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1.</w:t>
      </w:r>
      <w:r w:rsidRPr="00AB0D36">
        <w:rPr>
          <w:rFonts w:ascii="Times New Roman" w:hAnsi="Times New Roman" w:cs="Times New Roman"/>
        </w:rPr>
        <w:tab/>
        <w:t>Opening: children are asked what a robot is and to share their personal experiences.</w:t>
      </w:r>
    </w:p>
    <w:p w14:paraId="54784E0D"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2.</w:t>
      </w:r>
      <w:r w:rsidRPr="00AB0D36">
        <w:rPr>
          <w:rFonts w:ascii="Times New Roman" w:hAnsi="Times New Roman" w:cs="Times New Roman"/>
        </w:rPr>
        <w:tab/>
        <w:t>Subgroups building: the teacher divides the class into small groups and gives each of them a different robot, depending on the activity that will be proposed.</w:t>
      </w:r>
    </w:p>
    <w:p w14:paraId="26571DEB"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3.</w:t>
      </w:r>
      <w:r w:rsidRPr="00AB0D36">
        <w:rPr>
          <w:rFonts w:ascii="Times New Roman" w:hAnsi="Times New Roman" w:cs="Times New Roman"/>
        </w:rPr>
        <w:tab/>
        <w:t>Delivery phase: robots are delivered to children who explore them by touching and watching them closely. During this phase, it can be useful to make some questions to children in order to foster observation.</w:t>
      </w:r>
    </w:p>
    <w:p w14:paraId="77238800"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4.</w:t>
      </w:r>
      <w:r w:rsidRPr="00AB0D36">
        <w:rPr>
          <w:rFonts w:ascii="Times New Roman" w:hAnsi="Times New Roman" w:cs="Times New Roman"/>
        </w:rPr>
        <w:tab/>
        <w:t>Design phase: robots are programmed through the support of a computer.</w:t>
      </w:r>
    </w:p>
    <w:p w14:paraId="29255AB8"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5.</w:t>
      </w:r>
      <w:r w:rsidRPr="00AB0D36">
        <w:rPr>
          <w:rFonts w:ascii="Times New Roman" w:hAnsi="Times New Roman" w:cs="Times New Roman"/>
        </w:rPr>
        <w:tab/>
        <w:t>Check: the most important part, according to the Montessori method, because the child independently understands if he made any mistakes during the programming phase and he deals with his mistakes.</w:t>
      </w:r>
    </w:p>
    <w:p w14:paraId="4CCAEA02" w14:textId="371243BB" w:rsidR="00AB0D36" w:rsidRPr="00AB0D36" w:rsidRDefault="00AB0D36" w:rsidP="00AB0D36">
      <w:pPr>
        <w:spacing w:after="0" w:line="360" w:lineRule="auto"/>
        <w:rPr>
          <w:rFonts w:ascii="Times New Roman" w:hAnsi="Times New Roman" w:cs="Times New Roman"/>
          <w:b/>
          <w:bCs/>
        </w:rPr>
      </w:pPr>
      <w:r w:rsidRPr="00AB0D36">
        <w:rPr>
          <w:rFonts w:ascii="Times New Roman" w:hAnsi="Times New Roman" w:cs="Times New Roman"/>
          <w:b/>
          <w:bCs/>
        </w:rPr>
        <w:t>3.5.5</w:t>
      </w:r>
      <w:r w:rsidRPr="00AB0D36">
        <w:rPr>
          <w:rFonts w:ascii="Times New Roman" w:hAnsi="Times New Roman" w:cs="Times New Roman"/>
          <w:b/>
          <w:bCs/>
        </w:rPr>
        <w:tab/>
        <w:t>Evaluation</w:t>
      </w:r>
    </w:p>
    <w:p w14:paraId="1F802F03" w14:textId="77777777" w:rsidR="00AB0D36" w:rsidRPr="00AB0D36" w:rsidRDefault="00AB0D36" w:rsidP="00AB0D36">
      <w:pPr>
        <w:spacing w:after="0" w:line="360" w:lineRule="auto"/>
        <w:rPr>
          <w:rFonts w:ascii="Times New Roman" w:hAnsi="Times New Roman" w:cs="Times New Roman"/>
        </w:rPr>
      </w:pPr>
      <w:r w:rsidRPr="00AB0D36">
        <w:rPr>
          <w:rFonts w:ascii="Times New Roman" w:hAnsi="Times New Roman" w:cs="Times New Roman"/>
        </w:rPr>
        <w:t xml:space="preserve">According to D.M. n. 520/1998, the teacher must evaluate the project. Evaluation allows to assess project development and its outcomes. While evaluating the project, teachers can better </w:t>
      </w:r>
      <w:r w:rsidRPr="00AB0D36">
        <w:rPr>
          <w:rFonts w:ascii="Times New Roman" w:hAnsi="Times New Roman" w:cs="Times New Roman"/>
        </w:rPr>
        <w:lastRenderedPageBreak/>
        <w:t>understand and optimize their actions, in order to guide their choices with greater awareness and to determine whether their students improved their skills. In environments where ER is used, evaluation may concern individual performances or the process that led to the project implementation. Specifically, process evaluation involves effectiveness and efficiency (meaning how effectively the resources were used to achieve results) of what has been achieved, the outcome, and the long-term effects of a given program or project. The assessment takes into account the carried out activities, the reference period, the project consequences, the process (including organization, procedures, constraints, resources). The evaluation is carried out at different times and monitors both the goals set and the children skills. To evaluate students’ achievements, it may be appropriate to use standardized tools such as the TCR (Test of Relation Concepts), a validated test in the United States that measures space–time relationship concepts. It is available to pedagogues and psychologists formulating their diagnosis, but it is also suitable to make evaluation at didactic level. Each child is then presented with tabs depicting the stimulus figures.</w:t>
      </w:r>
    </w:p>
    <w:p w14:paraId="1FB1A630"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en-GB"/>
        </w:rPr>
        <w:t xml:space="preserve">Ackermann, E. K. (1996). Perspective-taking and object construction: Two keys to learning. In Y. Kafai &amp; M. Resnick (Eds.), </w:t>
      </w:r>
      <w:r w:rsidRPr="00334C9B">
        <w:rPr>
          <w:rFonts w:ascii="Times New Roman" w:hAnsi="Times New Roman" w:cs="Times New Roman"/>
          <w:i/>
          <w:iCs/>
          <w:lang w:val="en-GB"/>
        </w:rPr>
        <w:t>Constructionism in practice: Designing, thinking, and learning in a digital world</w:t>
      </w:r>
      <w:r w:rsidRPr="00334C9B">
        <w:rPr>
          <w:rFonts w:ascii="Times New Roman" w:hAnsi="Times New Roman" w:cs="Times New Roman"/>
          <w:lang w:val="en-GB"/>
        </w:rPr>
        <w:t xml:space="preserve"> (pp. 25–37). </w:t>
      </w:r>
      <w:r w:rsidRPr="00334C9B">
        <w:rPr>
          <w:rFonts w:ascii="Times New Roman" w:hAnsi="Times New Roman" w:cs="Times New Roman"/>
          <w:lang w:val="it-IT"/>
        </w:rPr>
        <w:t>Mahwah: Lawrence Erlbaum Associates.</w:t>
      </w:r>
    </w:p>
    <w:p w14:paraId="7D414EEF"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Agostini, A., Micucci, D., &amp; Rolandi, A. (2014). La robotica educativa: Un’esperienza condotta nelle scuole primarie. </w:t>
      </w:r>
      <w:r w:rsidRPr="00334C9B">
        <w:rPr>
          <w:rFonts w:ascii="Times New Roman" w:hAnsi="Times New Roman" w:cs="Times New Roman"/>
          <w:i/>
          <w:iCs/>
          <w:lang w:val="it-IT"/>
        </w:rPr>
        <w:t>Nuovi Processi e Paradigmi per la Didattica</w:t>
      </w:r>
      <w:r w:rsidRPr="00334C9B">
        <w:rPr>
          <w:rFonts w:ascii="Times New Roman" w:hAnsi="Times New Roman" w:cs="Times New Roman"/>
          <w:lang w:val="it-IT"/>
        </w:rPr>
        <w:t xml:space="preserve"> (pp. 551–560). Napoli: AICA–Università degli Studi di Napoli.</w:t>
      </w:r>
    </w:p>
    <w:p w14:paraId="4D7E1C50"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AICA. (2012). Informatica per la didattica. In </w:t>
      </w:r>
      <w:r w:rsidRPr="00334C9B">
        <w:rPr>
          <w:rFonts w:ascii="Times New Roman" w:hAnsi="Times New Roman" w:cs="Times New Roman"/>
          <w:i/>
          <w:iCs/>
          <w:lang w:val="it-IT"/>
        </w:rPr>
        <w:t>DIDAMATICA 2012–Informatica per la didattica</w:t>
      </w:r>
      <w:r w:rsidRPr="00334C9B">
        <w:rPr>
          <w:rFonts w:ascii="Times New Roman" w:hAnsi="Times New Roman" w:cs="Times New Roman"/>
          <w:lang w:val="it-IT"/>
        </w:rPr>
        <w:t>. Università degli Studi di Bari, Bari.</w:t>
      </w:r>
    </w:p>
    <w:p w14:paraId="7A10FBB5"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AICA. (2014). Nuovi Processi e Paradigmi per la Didattica. In </w:t>
      </w:r>
      <w:r w:rsidRPr="00334C9B">
        <w:rPr>
          <w:rFonts w:ascii="Times New Roman" w:hAnsi="Times New Roman" w:cs="Times New Roman"/>
          <w:i/>
          <w:iCs/>
          <w:lang w:val="it-IT"/>
        </w:rPr>
        <w:t>DIDAMATICA 2014—Nuovi Processi e Paradigmi per la Didattica</w:t>
      </w:r>
      <w:r w:rsidRPr="00334C9B">
        <w:rPr>
          <w:rFonts w:ascii="Times New Roman" w:hAnsi="Times New Roman" w:cs="Times New Roman"/>
          <w:lang w:val="it-IT"/>
        </w:rPr>
        <w:t>. Università degli Studi di Napoli, Napoli.</w:t>
      </w:r>
    </w:p>
    <w:p w14:paraId="78953601"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AICA. (2016). Innovazione: sfida comune di scuola, università, ricerca e impresa. In </w:t>
      </w:r>
      <w:r w:rsidRPr="00334C9B">
        <w:rPr>
          <w:rFonts w:ascii="Times New Roman" w:hAnsi="Times New Roman" w:cs="Times New Roman"/>
          <w:i/>
          <w:iCs/>
          <w:lang w:val="it-IT"/>
        </w:rPr>
        <w:t>DIDAMATICA 2016—Innovazione: sfida comune di scuola, università, ricerca e impresa</w:t>
      </w:r>
      <w:r w:rsidRPr="00334C9B">
        <w:rPr>
          <w:rFonts w:ascii="Times New Roman" w:hAnsi="Times New Roman" w:cs="Times New Roman"/>
          <w:lang w:val="it-IT"/>
        </w:rPr>
        <w:t xml:space="preserve">. </w:t>
      </w:r>
      <w:r w:rsidRPr="00334C9B">
        <w:rPr>
          <w:rFonts w:ascii="Times New Roman" w:hAnsi="Times New Roman" w:cs="Times New Roman"/>
          <w:lang w:val="en-GB"/>
        </w:rPr>
        <w:t>Università degli Studi di Udine, Udine.</w:t>
      </w:r>
    </w:p>
    <w:p w14:paraId="0F45A9E5"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Alimisis, D. (2012). Exploring paths to integrate robotics in science and technology education: From teacher training courses to school classes. </w:t>
      </w:r>
      <w:r w:rsidRPr="00334C9B">
        <w:rPr>
          <w:rFonts w:ascii="Times New Roman" w:hAnsi="Times New Roman" w:cs="Times New Roman"/>
          <w:i/>
          <w:iCs/>
          <w:lang w:val="en-GB"/>
        </w:rPr>
        <w:t>International Journal of Robots, Education and Art, 2</w:t>
      </w:r>
      <w:r w:rsidRPr="00334C9B">
        <w:rPr>
          <w:rFonts w:ascii="Times New Roman" w:hAnsi="Times New Roman" w:cs="Times New Roman"/>
          <w:lang w:val="en-GB"/>
        </w:rPr>
        <w:t>(2), 16–23.</w:t>
      </w:r>
    </w:p>
    <w:p w14:paraId="7E936E76"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Atmatzidou, S., &amp; Demetriadis, S. (2012). Evaluating the role of collaboration scripts as group guiding tools in activities of Educational Robotics. In </w:t>
      </w:r>
      <w:r w:rsidRPr="00334C9B">
        <w:rPr>
          <w:rFonts w:ascii="Times New Roman" w:hAnsi="Times New Roman" w:cs="Times New Roman"/>
          <w:i/>
          <w:iCs/>
          <w:lang w:val="en-GB"/>
        </w:rPr>
        <w:t>12th IEEE International Conference on Advanced Learning Technologies</w:t>
      </w:r>
      <w:r w:rsidRPr="00334C9B">
        <w:rPr>
          <w:rFonts w:ascii="Times New Roman" w:hAnsi="Times New Roman" w:cs="Times New Roman"/>
          <w:lang w:val="en-GB"/>
        </w:rPr>
        <w:t>, Rome, Italy.</w:t>
      </w:r>
    </w:p>
    <w:p w14:paraId="79018E83"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lastRenderedPageBreak/>
        <w:t xml:space="preserve">Benitti, F. B. V. (2012). Exploring the educational potential of robotics in schools: A systematic review. </w:t>
      </w:r>
      <w:r w:rsidRPr="00334C9B">
        <w:rPr>
          <w:rFonts w:ascii="Times New Roman" w:hAnsi="Times New Roman" w:cs="Times New Roman"/>
          <w:i/>
          <w:iCs/>
          <w:lang w:val="en-GB"/>
        </w:rPr>
        <w:t>Computers and Education, 58</w:t>
      </w:r>
      <w:r w:rsidRPr="00334C9B">
        <w:rPr>
          <w:rFonts w:ascii="Times New Roman" w:hAnsi="Times New Roman" w:cs="Times New Roman"/>
          <w:lang w:val="en-GB"/>
        </w:rPr>
        <w:t>, 978–988.</w:t>
      </w:r>
    </w:p>
    <w:p w14:paraId="4BC53C4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Bers, M. U., Ponte, I., Juelich, C., Viera, A., &amp; Schenker, J. (2002). Teachers as designers: Integrating robotics in early childhood education. </w:t>
      </w:r>
      <w:r w:rsidRPr="00334C9B">
        <w:rPr>
          <w:rFonts w:ascii="Times New Roman" w:hAnsi="Times New Roman" w:cs="Times New Roman"/>
          <w:i/>
          <w:iCs/>
          <w:lang w:val="en-GB"/>
        </w:rPr>
        <w:t>Information Technology in Childhood Education Annual, 2002</w:t>
      </w:r>
      <w:r w:rsidRPr="00334C9B">
        <w:rPr>
          <w:rFonts w:ascii="Times New Roman" w:hAnsi="Times New Roman" w:cs="Times New Roman"/>
          <w:lang w:val="en-GB"/>
        </w:rPr>
        <w:t xml:space="preserve">(1), 123–145. Association for the Advancement of Computing in Education (AACE). Retrieved October 11, 2017, from </w:t>
      </w:r>
      <w:hyperlink r:id="rId7" w:tgtFrame="_new" w:history="1">
        <w:r w:rsidRPr="00334C9B">
          <w:rPr>
            <w:rStyle w:val="Collegamentoipertestuale"/>
            <w:rFonts w:ascii="Times New Roman" w:hAnsi="Times New Roman" w:cs="Times New Roman"/>
            <w:lang w:val="en-GB"/>
          </w:rPr>
          <w:t>https://www.learntechlib.org/p/8850/</w:t>
        </w:r>
      </w:hyperlink>
      <w:r w:rsidRPr="00334C9B">
        <w:rPr>
          <w:rFonts w:ascii="Times New Roman" w:hAnsi="Times New Roman" w:cs="Times New Roman"/>
          <w:lang w:val="en-GB"/>
        </w:rPr>
        <w:t>.</w:t>
      </w:r>
    </w:p>
    <w:p w14:paraId="68A6B0BB"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Besio, S., Caprino, F., &amp; Laudanna, E. (2008). </w:t>
      </w:r>
      <w:r w:rsidRPr="00334C9B">
        <w:rPr>
          <w:rFonts w:ascii="Times New Roman" w:hAnsi="Times New Roman" w:cs="Times New Roman"/>
          <w:lang w:val="en-GB"/>
        </w:rPr>
        <w:t xml:space="preserve">Profiling robot-mediated play for children with disabilities through ICF-CY: The example of the European project IROMEC. In K. Miesenberger, J. Klaus, W. Zagler, &amp; A. Karshmer (Eds.), </w:t>
      </w:r>
      <w:r w:rsidRPr="00334C9B">
        <w:rPr>
          <w:rFonts w:ascii="Times New Roman" w:hAnsi="Times New Roman" w:cs="Times New Roman"/>
          <w:i/>
          <w:iCs/>
          <w:lang w:val="en-GB"/>
        </w:rPr>
        <w:t>Computers Helping People with Special Needs. ICCHP 2008. Lecture Notes in Computer Science</w:t>
      </w:r>
      <w:r w:rsidRPr="00334C9B">
        <w:rPr>
          <w:rFonts w:ascii="Times New Roman" w:hAnsi="Times New Roman" w:cs="Times New Roman"/>
          <w:lang w:val="en-GB"/>
        </w:rPr>
        <w:t xml:space="preserve"> (Vol. 5105). Springer, Berlin.</w:t>
      </w:r>
    </w:p>
    <w:p w14:paraId="5DD6EB92"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Bhargava, R. (2002). Designing a computational construction kit for the blind and visually impaired (Doctoral dissertation, Massachusetts Institute of Technology).</w:t>
      </w:r>
    </w:p>
    <w:p w14:paraId="191820A0"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Bley, S. J., Hametner, M., Dimitrova, A., Ruech, R., De Rocchi, A., Gschwend, E., &amp; Umpfenbach, K. (2017). </w:t>
      </w:r>
      <w:r w:rsidRPr="00334C9B">
        <w:rPr>
          <w:rFonts w:ascii="Times New Roman" w:hAnsi="Times New Roman" w:cs="Times New Roman"/>
          <w:i/>
          <w:iCs/>
          <w:lang w:val="en-GB"/>
        </w:rPr>
        <w:t>Smarter, greener, more inclusive? Indicators to support the Europe 2020 strategy, 2017</w:t>
      </w:r>
      <w:r w:rsidRPr="00334C9B">
        <w:rPr>
          <w:rFonts w:ascii="Times New Roman" w:hAnsi="Times New Roman" w:cs="Times New Roman"/>
          <w:lang w:val="en-GB"/>
        </w:rPr>
        <w:t xml:space="preserve"> (ed).</w:t>
      </w:r>
    </w:p>
    <w:p w14:paraId="4DA852C5"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Bloom, B., Krathwohl, D., &amp; Masia, B. (1984). </w:t>
      </w:r>
      <w:r w:rsidRPr="00334C9B">
        <w:rPr>
          <w:rFonts w:ascii="Times New Roman" w:hAnsi="Times New Roman" w:cs="Times New Roman"/>
          <w:i/>
          <w:iCs/>
          <w:lang w:val="en-GB"/>
        </w:rPr>
        <w:t>Taxonomy of educational objectives</w:t>
      </w:r>
      <w:r w:rsidRPr="00334C9B">
        <w:rPr>
          <w:rFonts w:ascii="Times New Roman" w:hAnsi="Times New Roman" w:cs="Times New Roman"/>
          <w:lang w:val="en-GB"/>
        </w:rPr>
        <w:t>. New York: Longman.</w:t>
      </w:r>
    </w:p>
    <w:p w14:paraId="4D7C35B1"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Cejka, E., Rogers, C., &amp; Portsmore, M. (2006). Kindergarten robotics: Using robotics to motivate math, science, and engineering literacy in elementary school. </w:t>
      </w:r>
      <w:r w:rsidRPr="00334C9B">
        <w:rPr>
          <w:rFonts w:ascii="Times New Roman" w:hAnsi="Times New Roman" w:cs="Times New Roman"/>
          <w:i/>
          <w:iCs/>
          <w:lang w:val="en-GB"/>
        </w:rPr>
        <w:t>International Journal of Engineering Education, 22</w:t>
      </w:r>
      <w:r w:rsidRPr="00334C9B">
        <w:rPr>
          <w:rFonts w:ascii="Times New Roman" w:hAnsi="Times New Roman" w:cs="Times New Roman"/>
          <w:lang w:val="en-GB"/>
        </w:rPr>
        <w:t>(4), 711–722.</w:t>
      </w:r>
    </w:p>
    <w:p w14:paraId="3124B73F"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Celli, L. M., &amp; Young, N. D. (2017). Contemporary pedagogy for the adult learning. </w:t>
      </w:r>
      <w:r w:rsidRPr="00334C9B">
        <w:rPr>
          <w:rFonts w:ascii="Times New Roman" w:hAnsi="Times New Roman" w:cs="Times New Roman"/>
          <w:i/>
          <w:iCs/>
          <w:lang w:val="en-GB"/>
        </w:rPr>
        <w:t>Pupil: International Journal of Teaching, Education and Learning, 1</w:t>
      </w:r>
      <w:r w:rsidRPr="00334C9B">
        <w:rPr>
          <w:rFonts w:ascii="Times New Roman" w:hAnsi="Times New Roman" w:cs="Times New Roman"/>
          <w:lang w:val="en-GB"/>
        </w:rPr>
        <w:t>(4), 67–77.</w:t>
      </w:r>
    </w:p>
    <w:p w14:paraId="6896AD99"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Censis. (2017). </w:t>
      </w:r>
      <w:r w:rsidRPr="00334C9B">
        <w:rPr>
          <w:rFonts w:ascii="Times New Roman" w:hAnsi="Times New Roman" w:cs="Times New Roman"/>
          <w:i/>
          <w:iCs/>
          <w:lang w:val="en-GB"/>
        </w:rPr>
        <w:t>51° Rapporto sulla situazione sociale del Paese</w:t>
      </w:r>
      <w:r w:rsidRPr="00334C9B">
        <w:rPr>
          <w:rFonts w:ascii="Times New Roman" w:hAnsi="Times New Roman" w:cs="Times New Roman"/>
          <w:lang w:val="en-GB"/>
        </w:rPr>
        <w:t>. Angeli.</w:t>
      </w:r>
    </w:p>
    <w:p w14:paraId="778EABE2"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Cilliers, E. J. (2017). The challenge of teaching Generation Z. </w:t>
      </w:r>
      <w:r w:rsidRPr="00334C9B">
        <w:rPr>
          <w:rFonts w:ascii="Times New Roman" w:hAnsi="Times New Roman" w:cs="Times New Roman"/>
          <w:i/>
          <w:iCs/>
          <w:lang w:val="en-GB"/>
        </w:rPr>
        <w:t>People: International Journal of Social Sciences, 3</w:t>
      </w:r>
      <w:r w:rsidRPr="00334C9B">
        <w:rPr>
          <w:rFonts w:ascii="Times New Roman" w:hAnsi="Times New Roman" w:cs="Times New Roman"/>
          <w:lang w:val="en-GB"/>
        </w:rPr>
        <w:t>(1), 188–198.</w:t>
      </w:r>
    </w:p>
    <w:p w14:paraId="3764ED1F"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Claparède, E. (1971). </w:t>
      </w:r>
      <w:r w:rsidRPr="00334C9B">
        <w:rPr>
          <w:rFonts w:ascii="Times New Roman" w:hAnsi="Times New Roman" w:cs="Times New Roman"/>
          <w:i/>
          <w:iCs/>
          <w:lang w:val="it-IT"/>
        </w:rPr>
        <w:t>L’educazione funzionale</w:t>
      </w:r>
      <w:r w:rsidRPr="00334C9B">
        <w:rPr>
          <w:rFonts w:ascii="Times New Roman" w:hAnsi="Times New Roman" w:cs="Times New Roman"/>
          <w:lang w:val="it-IT"/>
        </w:rPr>
        <w:t>. Firenze: Giunti Bemporad Marzocco.</w:t>
      </w:r>
    </w:p>
    <w:p w14:paraId="35E98705"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Dauksevicuite, I. (2016). Unlocking the full potential of digital native learners. </w:t>
      </w:r>
      <w:r w:rsidRPr="00334C9B">
        <w:rPr>
          <w:rFonts w:ascii="Times New Roman" w:hAnsi="Times New Roman" w:cs="Times New Roman"/>
          <w:i/>
          <w:iCs/>
          <w:lang w:val="en-GB"/>
        </w:rPr>
        <w:t>Mc Graw Hill Education Handouts: Henley Business School</w:t>
      </w:r>
      <w:r w:rsidRPr="00334C9B">
        <w:rPr>
          <w:rFonts w:ascii="Times New Roman" w:hAnsi="Times New Roman" w:cs="Times New Roman"/>
          <w:lang w:val="en-GB"/>
        </w:rPr>
        <w:t>.</w:t>
      </w:r>
    </w:p>
    <w:p w14:paraId="5AED8C9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Dautenhahn, K. (1999). Robots as social actors: Aurora and the case of autism. In </w:t>
      </w:r>
      <w:r w:rsidRPr="00334C9B">
        <w:rPr>
          <w:rFonts w:ascii="Times New Roman" w:hAnsi="Times New Roman" w:cs="Times New Roman"/>
          <w:i/>
          <w:iCs/>
          <w:lang w:val="en-GB"/>
        </w:rPr>
        <w:t>Proceedings CT99, the third international cognitive technology conference</w:t>
      </w:r>
      <w:r w:rsidRPr="00334C9B">
        <w:rPr>
          <w:rFonts w:ascii="Times New Roman" w:hAnsi="Times New Roman" w:cs="Times New Roman"/>
          <w:lang w:val="en-GB"/>
        </w:rPr>
        <w:t>, San Francisco (Vol. 359, pp. 374).</w:t>
      </w:r>
    </w:p>
    <w:p w14:paraId="6637DC37"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en-GB"/>
        </w:rPr>
        <w:t xml:space="preserve">Dautenhahn, K., &amp; Werry, I. (2004). Towards interactive robots in autism therapy: background, motivation and challenges. </w:t>
      </w:r>
      <w:r w:rsidRPr="00334C9B">
        <w:rPr>
          <w:rFonts w:ascii="Times New Roman" w:hAnsi="Times New Roman" w:cs="Times New Roman"/>
          <w:i/>
          <w:iCs/>
          <w:lang w:val="it-IT"/>
        </w:rPr>
        <w:t>Pragmatics and Cognition, 12</w:t>
      </w:r>
      <w:r w:rsidRPr="00334C9B">
        <w:rPr>
          <w:rFonts w:ascii="Times New Roman" w:hAnsi="Times New Roman" w:cs="Times New Roman"/>
          <w:lang w:val="it-IT"/>
        </w:rPr>
        <w:t>(1), 1–35.</w:t>
      </w:r>
    </w:p>
    <w:p w14:paraId="080815E2"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Decroly, O., Boon, G., &amp; Valeri, M. (1973). </w:t>
      </w:r>
      <w:r w:rsidRPr="00334C9B">
        <w:rPr>
          <w:rFonts w:ascii="Times New Roman" w:hAnsi="Times New Roman" w:cs="Times New Roman"/>
          <w:i/>
          <w:iCs/>
          <w:lang w:val="it-IT"/>
        </w:rPr>
        <w:t>Verso la scuola rinnovata</w:t>
      </w:r>
      <w:r w:rsidRPr="00334C9B">
        <w:rPr>
          <w:rFonts w:ascii="Times New Roman" w:hAnsi="Times New Roman" w:cs="Times New Roman"/>
          <w:lang w:val="it-IT"/>
        </w:rPr>
        <w:t>. Firenze: La nuova Italia.</w:t>
      </w:r>
    </w:p>
    <w:p w14:paraId="393C21CB"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lastRenderedPageBreak/>
        <w:t xml:space="preserve">Denicolai, L., Grimaldi, R., &amp; Palmieri, S. (2016). Un protocollo di osservazione nella scuola dell’infanzia: Individuazione e potenziamento delle abilità prescolari. In </w:t>
      </w:r>
      <w:r w:rsidRPr="00334C9B">
        <w:rPr>
          <w:rFonts w:ascii="Times New Roman" w:hAnsi="Times New Roman" w:cs="Times New Roman"/>
          <w:i/>
          <w:iCs/>
          <w:lang w:val="it-IT"/>
        </w:rPr>
        <w:t>Innovazione: Sfida Comune di Scuola, Università, Ricerca e Impresa</w:t>
      </w:r>
      <w:r w:rsidRPr="00334C9B">
        <w:rPr>
          <w:rFonts w:ascii="Times New Roman" w:hAnsi="Times New Roman" w:cs="Times New Roman"/>
          <w:lang w:val="it-IT"/>
        </w:rPr>
        <w:t>. Udine, AICA—Università degli Studi di Udine.</w:t>
      </w:r>
    </w:p>
    <w:p w14:paraId="52E94668"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Dewey, J. (1938). </w:t>
      </w:r>
      <w:r w:rsidRPr="00334C9B">
        <w:rPr>
          <w:rFonts w:ascii="Times New Roman" w:hAnsi="Times New Roman" w:cs="Times New Roman"/>
          <w:i/>
          <w:iCs/>
          <w:lang w:val="it-IT"/>
        </w:rPr>
        <w:t>Experience and education</w:t>
      </w:r>
      <w:r w:rsidRPr="00334C9B">
        <w:rPr>
          <w:rFonts w:ascii="Times New Roman" w:hAnsi="Times New Roman" w:cs="Times New Roman"/>
          <w:lang w:val="it-IT"/>
        </w:rPr>
        <w:t xml:space="preserve">. </w:t>
      </w:r>
      <w:r w:rsidRPr="00334C9B">
        <w:rPr>
          <w:rFonts w:ascii="Times New Roman" w:hAnsi="Times New Roman" w:cs="Times New Roman"/>
          <w:lang w:val="en-GB"/>
        </w:rPr>
        <w:t>New York: Macmillan.</w:t>
      </w:r>
    </w:p>
    <w:p w14:paraId="5A3EDF91"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E-rob: e-learning per la Robotica Educativa| E-Rob. (2018). </w:t>
      </w:r>
      <w:r w:rsidRPr="00334C9B">
        <w:rPr>
          <w:rFonts w:ascii="Times New Roman" w:hAnsi="Times New Roman" w:cs="Times New Roman"/>
          <w:i/>
          <w:iCs/>
          <w:lang w:val="en-GB"/>
        </w:rPr>
        <w:t>E-rob.it</w:t>
      </w:r>
      <w:r w:rsidRPr="00334C9B">
        <w:rPr>
          <w:rFonts w:ascii="Times New Roman" w:hAnsi="Times New Roman" w:cs="Times New Roman"/>
          <w:lang w:val="en-GB"/>
        </w:rPr>
        <w:t xml:space="preserve">. Retrieved December 12, 2017, from </w:t>
      </w:r>
      <w:hyperlink r:id="rId8" w:tgtFrame="_new" w:history="1">
        <w:r w:rsidRPr="00334C9B">
          <w:rPr>
            <w:rStyle w:val="Collegamentoipertestuale"/>
            <w:rFonts w:ascii="Times New Roman" w:hAnsi="Times New Roman" w:cs="Times New Roman"/>
            <w:lang w:val="en-GB"/>
          </w:rPr>
          <w:t>http://www.e-rob.it/</w:t>
        </w:r>
      </w:hyperlink>
      <w:r w:rsidRPr="00334C9B">
        <w:rPr>
          <w:rFonts w:ascii="Times New Roman" w:hAnsi="Times New Roman" w:cs="Times New Roman"/>
          <w:lang w:val="en-GB"/>
        </w:rPr>
        <w:t>.</w:t>
      </w:r>
    </w:p>
    <w:p w14:paraId="3913AB12"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European Commission. (2014). </w:t>
      </w:r>
      <w:r w:rsidRPr="00334C9B">
        <w:rPr>
          <w:rFonts w:ascii="Times New Roman" w:hAnsi="Times New Roman" w:cs="Times New Roman"/>
          <w:i/>
          <w:iCs/>
          <w:lang w:val="it-IT"/>
        </w:rPr>
        <w:t>Agenda Digitale Europea</w:t>
      </w:r>
      <w:r w:rsidRPr="00334C9B">
        <w:rPr>
          <w:rFonts w:ascii="Times New Roman" w:hAnsi="Times New Roman" w:cs="Times New Roman"/>
          <w:lang w:val="it-IT"/>
        </w:rPr>
        <w:t>. Lussemburgo: Ufficio delle Pubblicazioni dell’Unione Europea.</w:t>
      </w:r>
    </w:p>
    <w:p w14:paraId="4296B2DF"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Miur—Ministero dell’Istruzione, dell’Università e della Ricerca. </w:t>
      </w:r>
      <w:r w:rsidRPr="00334C9B">
        <w:rPr>
          <w:rFonts w:ascii="Times New Roman" w:hAnsi="Times New Roman" w:cs="Times New Roman"/>
          <w:lang w:val="en-GB"/>
        </w:rPr>
        <w:t xml:space="preserve">(2016). </w:t>
      </w:r>
      <w:r w:rsidRPr="00334C9B">
        <w:rPr>
          <w:rFonts w:ascii="Times New Roman" w:hAnsi="Times New Roman" w:cs="Times New Roman"/>
          <w:i/>
          <w:iCs/>
          <w:lang w:val="en-GB"/>
        </w:rPr>
        <w:t>Home</w:t>
      </w:r>
      <w:r w:rsidRPr="00334C9B">
        <w:rPr>
          <w:rFonts w:ascii="Times New Roman" w:hAnsi="Times New Roman" w:cs="Times New Roman"/>
          <w:lang w:val="en-GB"/>
        </w:rPr>
        <w:t xml:space="preserve">. Retrieved October 10, 2016, from </w:t>
      </w:r>
      <w:hyperlink r:id="rId9" w:tgtFrame="_new" w:history="1">
        <w:r w:rsidRPr="00334C9B">
          <w:rPr>
            <w:rStyle w:val="Collegamentoipertestuale"/>
            <w:rFonts w:ascii="Times New Roman" w:hAnsi="Times New Roman" w:cs="Times New Roman"/>
            <w:lang w:val="en-GB"/>
          </w:rPr>
          <w:t>http://www.miur.gov.it/</w:t>
        </w:r>
      </w:hyperlink>
      <w:r w:rsidRPr="00334C9B">
        <w:rPr>
          <w:rFonts w:ascii="Times New Roman" w:hAnsi="Times New Roman" w:cs="Times New Roman"/>
          <w:lang w:val="en-GB"/>
        </w:rPr>
        <w:t>.</w:t>
      </w:r>
    </w:p>
    <w:p w14:paraId="2A58ECFB"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Eguchi, A. (2015). Educational robotics as a learning tool for promoting rich environments for active learning (REALs). In </w:t>
      </w:r>
      <w:r w:rsidRPr="00334C9B">
        <w:rPr>
          <w:rFonts w:ascii="Times New Roman" w:hAnsi="Times New Roman" w:cs="Times New Roman"/>
          <w:i/>
          <w:iCs/>
          <w:lang w:val="en-GB"/>
        </w:rPr>
        <w:t>Handbook of Research on Educational Technology Integration and Active Learning</w:t>
      </w:r>
      <w:r w:rsidRPr="00334C9B">
        <w:rPr>
          <w:rFonts w:ascii="Times New Roman" w:hAnsi="Times New Roman" w:cs="Times New Roman"/>
          <w:lang w:val="en-GB"/>
        </w:rPr>
        <w:t xml:space="preserve"> (pp. 19–47). Hershey, PA: IGI Global.</w:t>
      </w:r>
    </w:p>
    <w:p w14:paraId="3088161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Elkin, M., Sullivan, A., &amp; Bers, M. U. (2014). Implementing a robotics curriculum in an early childhood Montessori classroom. </w:t>
      </w:r>
      <w:r w:rsidRPr="00334C9B">
        <w:rPr>
          <w:rFonts w:ascii="Times New Roman" w:hAnsi="Times New Roman" w:cs="Times New Roman"/>
          <w:i/>
          <w:iCs/>
          <w:lang w:val="en-GB"/>
        </w:rPr>
        <w:t>Journal of Information Technology Education: Innovations in Practice, 13</w:t>
      </w:r>
      <w:r w:rsidRPr="00334C9B">
        <w:rPr>
          <w:rFonts w:ascii="Times New Roman" w:hAnsi="Times New Roman" w:cs="Times New Roman"/>
          <w:lang w:val="en-GB"/>
        </w:rPr>
        <w:t xml:space="preserve">, 153-169. Retrieved from </w:t>
      </w:r>
      <w:hyperlink r:id="rId10" w:tgtFrame="_new" w:history="1">
        <w:r w:rsidRPr="00334C9B">
          <w:rPr>
            <w:rStyle w:val="Collegamentoipertestuale"/>
            <w:rFonts w:ascii="Times New Roman" w:hAnsi="Times New Roman" w:cs="Times New Roman"/>
            <w:lang w:val="en-GB"/>
          </w:rPr>
          <w:t>http://www.jite.org/documents/Vol13/JITEv13IIPvp153-169Elkin882.pdf</w:t>
        </w:r>
      </w:hyperlink>
      <w:r w:rsidRPr="00334C9B">
        <w:rPr>
          <w:rFonts w:ascii="Times New Roman" w:hAnsi="Times New Roman" w:cs="Times New Roman"/>
          <w:lang w:val="en-GB"/>
        </w:rPr>
        <w:t>.</w:t>
      </w:r>
    </w:p>
    <w:p w14:paraId="6FC4B0C5"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Elkind, D. (2008). Forward. In M. U. Bers (Ed.), </w:t>
      </w:r>
      <w:r w:rsidRPr="00334C9B">
        <w:rPr>
          <w:rFonts w:ascii="Times New Roman" w:hAnsi="Times New Roman" w:cs="Times New Roman"/>
          <w:i/>
          <w:iCs/>
          <w:lang w:val="en-GB"/>
        </w:rPr>
        <w:t>Blocks to Robots</w:t>
      </w:r>
      <w:r w:rsidRPr="00334C9B">
        <w:rPr>
          <w:rFonts w:ascii="Times New Roman" w:hAnsi="Times New Roman" w:cs="Times New Roman"/>
          <w:lang w:val="en-GB"/>
        </w:rPr>
        <w:t xml:space="preserve"> (pp. xi–xiv). New York: Teachers College Press.</w:t>
      </w:r>
    </w:p>
    <w:p w14:paraId="67BE60C9"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Europe 2020 strategy. (2018). </w:t>
      </w:r>
      <w:r w:rsidRPr="00334C9B">
        <w:rPr>
          <w:rFonts w:ascii="Times New Roman" w:hAnsi="Times New Roman" w:cs="Times New Roman"/>
          <w:i/>
          <w:iCs/>
          <w:lang w:val="en-GB"/>
        </w:rPr>
        <w:t>European Commission—European Commission</w:t>
      </w:r>
      <w:r w:rsidRPr="00334C9B">
        <w:rPr>
          <w:rFonts w:ascii="Times New Roman" w:hAnsi="Times New Roman" w:cs="Times New Roman"/>
          <w:lang w:val="en-GB"/>
        </w:rPr>
        <w:t xml:space="preserve">. Retrieved December 13, 2017, from </w:t>
      </w:r>
      <w:hyperlink r:id="rId11" w:tgtFrame="_new" w:history="1">
        <w:r w:rsidRPr="00334C9B">
          <w:rPr>
            <w:rStyle w:val="Collegamentoipertestuale"/>
            <w:rFonts w:ascii="Times New Roman" w:hAnsi="Times New Roman" w:cs="Times New Roman"/>
            <w:lang w:val="en-GB"/>
          </w:rPr>
          <w:t>https://ec.europa.eu/info/business-economy-euro/economic-and-fiscal-policy-coordination/eu-economic-governance-monitoring-prevention-correction/european-semester/framework/europe-2020-strategy_en</w:t>
        </w:r>
      </w:hyperlink>
      <w:r w:rsidRPr="00334C9B">
        <w:rPr>
          <w:rFonts w:ascii="Times New Roman" w:hAnsi="Times New Roman" w:cs="Times New Roman"/>
          <w:lang w:val="en-GB"/>
        </w:rPr>
        <w:t>.</w:t>
      </w:r>
    </w:p>
    <w:p w14:paraId="0D93FC87"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European Commission. (2010). </w:t>
      </w:r>
      <w:r w:rsidRPr="00334C9B">
        <w:rPr>
          <w:rFonts w:ascii="Times New Roman" w:hAnsi="Times New Roman" w:cs="Times New Roman"/>
          <w:i/>
          <w:iCs/>
          <w:lang w:val="en-GB"/>
        </w:rPr>
        <w:t>A Digital Agenda for Europe, COM (2010) 245 final</w:t>
      </w:r>
      <w:r w:rsidRPr="00334C9B">
        <w:rPr>
          <w:rFonts w:ascii="Times New Roman" w:hAnsi="Times New Roman" w:cs="Times New Roman"/>
          <w:lang w:val="en-GB"/>
        </w:rPr>
        <w:t>, Brussels.</w:t>
      </w:r>
    </w:p>
    <w:p w14:paraId="014B840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Ferrari, E., Robins, B., &amp; Dautenhahn, K. (2009). </w:t>
      </w:r>
      <w:r w:rsidRPr="00334C9B">
        <w:rPr>
          <w:rFonts w:ascii="Times New Roman" w:hAnsi="Times New Roman" w:cs="Times New Roman"/>
          <w:lang w:val="en-GB"/>
        </w:rPr>
        <w:t xml:space="preserve">Robot as a social mediator—a play scenario implementation with children with autism. In </w:t>
      </w:r>
      <w:r w:rsidRPr="00334C9B">
        <w:rPr>
          <w:rFonts w:ascii="Times New Roman" w:hAnsi="Times New Roman" w:cs="Times New Roman"/>
          <w:i/>
          <w:iCs/>
          <w:lang w:val="en-GB"/>
        </w:rPr>
        <w:t>8th International Conference on Interaction Design and Children, IDC</w:t>
      </w:r>
      <w:r w:rsidRPr="00334C9B">
        <w:rPr>
          <w:rFonts w:ascii="Times New Roman" w:hAnsi="Times New Roman" w:cs="Times New Roman"/>
          <w:lang w:val="en-GB"/>
        </w:rPr>
        <w:t xml:space="preserve"> (pp. 243–252).</w:t>
      </w:r>
    </w:p>
    <w:p w14:paraId="49152190"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Feuerstein, R., &amp; Feuerstein, S. (1991). Mediated learning experience: A theoretical review. In R. Feuerstein, P. S. Klein, &amp; A. J. Tannenbaum (Eds.), </w:t>
      </w:r>
      <w:r w:rsidRPr="00334C9B">
        <w:rPr>
          <w:rFonts w:ascii="Times New Roman" w:hAnsi="Times New Roman" w:cs="Times New Roman"/>
          <w:i/>
          <w:iCs/>
          <w:lang w:val="en-GB"/>
        </w:rPr>
        <w:t>Mediated Learning Experience (MLE): Theoretical, Psychosocial and Learning Implications</w:t>
      </w:r>
      <w:r w:rsidRPr="00334C9B">
        <w:rPr>
          <w:rFonts w:ascii="Times New Roman" w:hAnsi="Times New Roman" w:cs="Times New Roman"/>
          <w:lang w:val="en-GB"/>
        </w:rPr>
        <w:t>. London: Freund Publishing House Ltd.</w:t>
      </w:r>
    </w:p>
    <w:p w14:paraId="4AB5786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Gazzettaufficiale.it. (2016). </w:t>
      </w:r>
      <w:r w:rsidRPr="00334C9B">
        <w:rPr>
          <w:rFonts w:ascii="Times New Roman" w:hAnsi="Times New Roman" w:cs="Times New Roman"/>
          <w:i/>
          <w:iCs/>
          <w:lang w:val="en-GB"/>
        </w:rPr>
        <w:t>Gazzetta Ufficiale</w:t>
      </w:r>
      <w:r w:rsidRPr="00334C9B">
        <w:rPr>
          <w:rFonts w:ascii="Times New Roman" w:hAnsi="Times New Roman" w:cs="Times New Roman"/>
          <w:lang w:val="en-GB"/>
        </w:rPr>
        <w:t xml:space="preserve">. Retrieved October 16, 2016, from </w:t>
      </w:r>
      <w:hyperlink r:id="rId12" w:tgtFrame="_new" w:history="1">
        <w:r w:rsidRPr="00334C9B">
          <w:rPr>
            <w:rStyle w:val="Collegamentoipertestuale"/>
            <w:rFonts w:ascii="Times New Roman" w:hAnsi="Times New Roman" w:cs="Times New Roman"/>
            <w:lang w:val="en-GB"/>
          </w:rPr>
          <w:t>http://www.gazzettaufficiale.it/</w:t>
        </w:r>
      </w:hyperlink>
      <w:r w:rsidRPr="00334C9B">
        <w:rPr>
          <w:rFonts w:ascii="Times New Roman" w:hAnsi="Times New Roman" w:cs="Times New Roman"/>
          <w:lang w:val="en-GB"/>
        </w:rPr>
        <w:t>.</w:t>
      </w:r>
    </w:p>
    <w:p w14:paraId="2ED95D6A"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lastRenderedPageBreak/>
        <w:t xml:space="preserve">Grimaldi, R. (2014). Robotica educativa, nuovi linguaggi, inclusione scolastica e sociale. In M. Gallina &amp; T. Riverso (Eds.), </w:t>
      </w:r>
      <w:r w:rsidRPr="00334C9B">
        <w:rPr>
          <w:rFonts w:ascii="Times New Roman" w:hAnsi="Times New Roman" w:cs="Times New Roman"/>
          <w:i/>
          <w:iCs/>
          <w:lang w:val="it-IT"/>
        </w:rPr>
        <w:t>Modelli culturali, socio-educativi e linguaggi. Riflessioni sul pensiero di Emanuele Riverso</w:t>
      </w:r>
      <w:r w:rsidRPr="00334C9B">
        <w:rPr>
          <w:rFonts w:ascii="Times New Roman" w:hAnsi="Times New Roman" w:cs="Times New Roman"/>
          <w:lang w:val="it-IT"/>
        </w:rPr>
        <w:t xml:space="preserve"> (pp. 124–128). Milano: Angeli.</w:t>
      </w:r>
    </w:p>
    <w:p w14:paraId="63E17C5B"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Grimaldi, R. (2015). </w:t>
      </w:r>
      <w:r w:rsidRPr="00334C9B">
        <w:rPr>
          <w:rFonts w:ascii="Times New Roman" w:hAnsi="Times New Roman" w:cs="Times New Roman"/>
          <w:i/>
          <w:iCs/>
          <w:lang w:val="it-IT"/>
        </w:rPr>
        <w:t>A scuola con i robot. Innovazione didattica, sviluppo delle competenze e inclusione sociale</w:t>
      </w:r>
      <w:r w:rsidRPr="00334C9B">
        <w:rPr>
          <w:rFonts w:ascii="Times New Roman" w:hAnsi="Times New Roman" w:cs="Times New Roman"/>
          <w:lang w:val="it-IT"/>
        </w:rPr>
        <w:t>. Bologna: Il Mulino.</w:t>
      </w:r>
    </w:p>
    <w:p w14:paraId="5C6C8886"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Grimaldi, R., Grimaldi, B., Marcianò, G., Palmieri, S., &amp; Siega, S. (2012). Robotica educativa e potenziamento delle abilità visuo-spaziali. </w:t>
      </w:r>
      <w:r w:rsidRPr="00334C9B">
        <w:rPr>
          <w:rFonts w:ascii="Times New Roman" w:hAnsi="Times New Roman" w:cs="Times New Roman"/>
          <w:i/>
          <w:iCs/>
          <w:lang w:val="it-IT"/>
        </w:rPr>
        <w:t>Didamatica 2012—Informatica per la didattica</w:t>
      </w:r>
      <w:r w:rsidRPr="00334C9B">
        <w:rPr>
          <w:rFonts w:ascii="Times New Roman" w:hAnsi="Times New Roman" w:cs="Times New Roman"/>
          <w:lang w:val="it-IT"/>
        </w:rPr>
        <w:t xml:space="preserve"> (pp. 1–10). Bari: AICA—Università degli Studi di Bari.</w:t>
      </w:r>
    </w:p>
    <w:p w14:paraId="4ABE51DF"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Huang, R., &amp; Price, J. K. (2016). </w:t>
      </w:r>
      <w:r w:rsidRPr="00334C9B">
        <w:rPr>
          <w:rFonts w:ascii="Times New Roman" w:hAnsi="Times New Roman" w:cs="Times New Roman"/>
          <w:i/>
          <w:iCs/>
          <w:lang w:val="en-GB"/>
        </w:rPr>
        <w:t>ICT in education in global context</w:t>
      </w:r>
      <w:r w:rsidRPr="00334C9B">
        <w:rPr>
          <w:rFonts w:ascii="Times New Roman" w:hAnsi="Times New Roman" w:cs="Times New Roman"/>
          <w:lang w:val="en-GB"/>
        </w:rPr>
        <w:t>. Springer: Berlin.</w:t>
      </w:r>
    </w:p>
    <w:p w14:paraId="0257C603"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Kauppinen, M., Kiili, C., &amp; Coiro, J. (2018). Experiences in digital video composition as sources of self-efficacy toward technology use. </w:t>
      </w:r>
      <w:r w:rsidRPr="00334C9B">
        <w:rPr>
          <w:rFonts w:ascii="Times New Roman" w:hAnsi="Times New Roman" w:cs="Times New Roman"/>
          <w:i/>
          <w:iCs/>
          <w:lang w:val="en-GB"/>
        </w:rPr>
        <w:t>International Journal of Smart Education and Urban Society, 9</w:t>
      </w:r>
      <w:r w:rsidRPr="00334C9B">
        <w:rPr>
          <w:rFonts w:ascii="Times New Roman" w:hAnsi="Times New Roman" w:cs="Times New Roman"/>
          <w:lang w:val="en-GB"/>
        </w:rPr>
        <w:t>, 1.</w:t>
      </w:r>
    </w:p>
    <w:p w14:paraId="7C540713"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Kazakoff, E. R., Sullivan, A., &amp; Bers, M. U. (2013). The effect of a classroom-based intensive robotics and programming workshop on sequencing ability in early childhood. </w:t>
      </w:r>
      <w:r w:rsidRPr="00334C9B">
        <w:rPr>
          <w:rFonts w:ascii="Times New Roman" w:hAnsi="Times New Roman" w:cs="Times New Roman"/>
          <w:i/>
          <w:iCs/>
          <w:lang w:val="en-GB"/>
        </w:rPr>
        <w:t>Early Childhood Education Journal, 41</w:t>
      </w:r>
      <w:r w:rsidRPr="00334C9B">
        <w:rPr>
          <w:rFonts w:ascii="Times New Roman" w:hAnsi="Times New Roman" w:cs="Times New Roman"/>
          <w:lang w:val="en-GB"/>
        </w:rPr>
        <w:t>(4), 245–255.</w:t>
      </w:r>
    </w:p>
    <w:p w14:paraId="3EA067A1"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Khine, M. S. (Ed.). (2017). </w:t>
      </w:r>
      <w:r w:rsidRPr="00334C9B">
        <w:rPr>
          <w:rFonts w:ascii="Times New Roman" w:hAnsi="Times New Roman" w:cs="Times New Roman"/>
          <w:i/>
          <w:iCs/>
          <w:lang w:val="en-GB"/>
        </w:rPr>
        <w:t>Robotics in STEM education: Redesigning the learning experience</w:t>
      </w:r>
      <w:r w:rsidRPr="00334C9B">
        <w:rPr>
          <w:rFonts w:ascii="Times New Roman" w:hAnsi="Times New Roman" w:cs="Times New Roman"/>
          <w:lang w:val="en-GB"/>
        </w:rPr>
        <w:t>. Springer.</w:t>
      </w:r>
    </w:p>
    <w:p w14:paraId="2AB4627B"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Kolb, A. Y., &amp; Kolb, D. A. (2005). Learning styles and learning spaces: Enhancing experiential learning in higher education. </w:t>
      </w:r>
      <w:r w:rsidRPr="00334C9B">
        <w:rPr>
          <w:rFonts w:ascii="Times New Roman" w:hAnsi="Times New Roman" w:cs="Times New Roman"/>
          <w:i/>
          <w:iCs/>
          <w:lang w:val="en-GB"/>
        </w:rPr>
        <w:t>Academy of Management Learning and Education, 4</w:t>
      </w:r>
      <w:r w:rsidRPr="00334C9B">
        <w:rPr>
          <w:rFonts w:ascii="Times New Roman" w:hAnsi="Times New Roman" w:cs="Times New Roman"/>
          <w:lang w:val="en-GB"/>
        </w:rPr>
        <w:t xml:space="preserve">(2), 193–212. </w:t>
      </w:r>
      <w:hyperlink r:id="rId13" w:tgtFrame="_new" w:history="1">
        <w:r w:rsidRPr="00334C9B">
          <w:rPr>
            <w:rStyle w:val="Collegamentoipertestuale"/>
            <w:rFonts w:ascii="Times New Roman" w:hAnsi="Times New Roman" w:cs="Times New Roman"/>
            <w:lang w:val="en-GB"/>
          </w:rPr>
          <w:t>https://doi.org/10.5465/AMLE.2005.17268566</w:t>
        </w:r>
      </w:hyperlink>
      <w:r w:rsidRPr="00334C9B">
        <w:rPr>
          <w:rFonts w:ascii="Times New Roman" w:hAnsi="Times New Roman" w:cs="Times New Roman"/>
          <w:lang w:val="en-GB"/>
        </w:rPr>
        <w:t>.</w:t>
      </w:r>
    </w:p>
    <w:p w14:paraId="6532DE1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Kolberg, E., &amp; Orlev, N. (2001). Robotics learning as a tool for integrating science-technology curriculum in K-12 schools. In </w:t>
      </w:r>
      <w:r w:rsidRPr="00334C9B">
        <w:rPr>
          <w:rFonts w:ascii="Times New Roman" w:hAnsi="Times New Roman" w:cs="Times New Roman"/>
          <w:i/>
          <w:iCs/>
          <w:lang w:val="en-GB"/>
        </w:rPr>
        <w:t>Proceedings of the 31st ASEE/IEEE Frontiers in Education Conference</w:t>
      </w:r>
      <w:r w:rsidRPr="00334C9B">
        <w:rPr>
          <w:rFonts w:ascii="Times New Roman" w:hAnsi="Times New Roman" w:cs="Times New Roman"/>
          <w:lang w:val="en-GB"/>
        </w:rPr>
        <w:t>, Reno.</w:t>
      </w:r>
    </w:p>
    <w:p w14:paraId="6B7F67FB"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Kozulin, A., Gindis, B., Ageyev, V. S., &amp; Miller, S. M. (Eds.). (2003). </w:t>
      </w:r>
      <w:r w:rsidRPr="00334C9B">
        <w:rPr>
          <w:rFonts w:ascii="Times New Roman" w:hAnsi="Times New Roman" w:cs="Times New Roman"/>
          <w:i/>
          <w:iCs/>
          <w:lang w:val="en-GB"/>
        </w:rPr>
        <w:t>Vygotsky’s educational theory in cultural context</w:t>
      </w:r>
      <w:r w:rsidRPr="00334C9B">
        <w:rPr>
          <w:rFonts w:ascii="Times New Roman" w:hAnsi="Times New Roman" w:cs="Times New Roman"/>
          <w:lang w:val="en-GB"/>
        </w:rPr>
        <w:t>. Cambridge.</w:t>
      </w:r>
    </w:p>
    <w:p w14:paraId="11C4EE8A"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en-GB"/>
        </w:rPr>
        <w:t xml:space="preserve">Mager, R. F. (2004). </w:t>
      </w:r>
      <w:r w:rsidRPr="00334C9B">
        <w:rPr>
          <w:rFonts w:ascii="Times New Roman" w:hAnsi="Times New Roman" w:cs="Times New Roman"/>
          <w:i/>
          <w:iCs/>
          <w:lang w:val="en-GB"/>
        </w:rPr>
        <w:t>Preparing instructional objectives</w:t>
      </w:r>
      <w:r w:rsidRPr="00334C9B">
        <w:rPr>
          <w:rFonts w:ascii="Times New Roman" w:hAnsi="Times New Roman" w:cs="Times New Roman"/>
          <w:lang w:val="en-GB"/>
        </w:rPr>
        <w:t xml:space="preserve">. Mumbai: Jaico Pub. </w:t>
      </w:r>
      <w:r w:rsidRPr="00334C9B">
        <w:rPr>
          <w:rFonts w:ascii="Times New Roman" w:hAnsi="Times New Roman" w:cs="Times New Roman"/>
          <w:lang w:val="it-IT"/>
        </w:rPr>
        <w:t>House.</w:t>
      </w:r>
    </w:p>
    <w:p w14:paraId="4AFFDC67"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Marcianò, G. (2013). Robotica educativa: Un metodo per la didattica laboratoriale. </w:t>
      </w:r>
      <w:r w:rsidRPr="00334C9B">
        <w:rPr>
          <w:rFonts w:ascii="Times New Roman" w:hAnsi="Times New Roman" w:cs="Times New Roman"/>
          <w:i/>
          <w:iCs/>
          <w:lang w:val="it-IT"/>
        </w:rPr>
        <w:t>Bricks, Giugno, 3</w:t>
      </w:r>
      <w:r w:rsidRPr="00334C9B">
        <w:rPr>
          <w:rFonts w:ascii="Times New Roman" w:hAnsi="Times New Roman" w:cs="Times New Roman"/>
          <w:lang w:val="it-IT"/>
        </w:rPr>
        <w:t>(2), 5–9.</w:t>
      </w:r>
    </w:p>
    <w:p w14:paraId="54B74511"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Mattioli, C., De Paoli, D., &amp; Margiotta, R. (Eds.). (2015). </w:t>
      </w:r>
      <w:r w:rsidRPr="00334C9B">
        <w:rPr>
          <w:rFonts w:ascii="Times New Roman" w:hAnsi="Times New Roman" w:cs="Times New Roman"/>
          <w:i/>
          <w:iCs/>
          <w:lang w:val="it-IT"/>
        </w:rPr>
        <w:t>Booklet–Robotica educativa. La robotica per tutti</w:t>
      </w:r>
      <w:r w:rsidRPr="00334C9B">
        <w:rPr>
          <w:rFonts w:ascii="Times New Roman" w:hAnsi="Times New Roman" w:cs="Times New Roman"/>
          <w:lang w:val="it-IT"/>
        </w:rPr>
        <w:t xml:space="preserve">. Fondazione Mondo Digitale, (pp. 12–36). Available at: </w:t>
      </w:r>
      <w:hyperlink r:id="rId14" w:tgtFrame="_new" w:history="1">
        <w:r w:rsidRPr="00334C9B">
          <w:rPr>
            <w:rStyle w:val="Collegamentoipertestuale"/>
            <w:rFonts w:ascii="Times New Roman" w:hAnsi="Times New Roman" w:cs="Times New Roman"/>
            <w:lang w:val="it-IT"/>
          </w:rPr>
          <w:t>http://www.mondodigitale.org/files/booklet_Robotica__14mar13_ok.pdf</w:t>
        </w:r>
      </w:hyperlink>
      <w:r w:rsidRPr="00334C9B">
        <w:rPr>
          <w:rFonts w:ascii="Times New Roman" w:hAnsi="Times New Roman" w:cs="Times New Roman"/>
          <w:lang w:val="it-IT"/>
        </w:rPr>
        <w:t>. Accessed October 11, 2014.</w:t>
      </w:r>
    </w:p>
    <w:p w14:paraId="15E17B5D"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Merino, E. (2013). mOway Italia: Una nuova risorsa per la Robotica Educativa nelle scuole del I ciclo. </w:t>
      </w:r>
      <w:r w:rsidRPr="00334C9B">
        <w:rPr>
          <w:rFonts w:ascii="Times New Roman" w:hAnsi="Times New Roman" w:cs="Times New Roman"/>
          <w:i/>
          <w:iCs/>
          <w:lang w:val="en-GB"/>
        </w:rPr>
        <w:t>Bricks, Giugno, 3</w:t>
      </w:r>
      <w:r w:rsidRPr="00334C9B">
        <w:rPr>
          <w:rFonts w:ascii="Times New Roman" w:hAnsi="Times New Roman" w:cs="Times New Roman"/>
          <w:lang w:val="en-GB"/>
        </w:rPr>
        <w:t>(2), 54–57.</w:t>
      </w:r>
    </w:p>
    <w:p w14:paraId="06465EA1"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en-GB"/>
        </w:rPr>
        <w:lastRenderedPageBreak/>
        <w:t xml:space="preserve">Miller, D. P., Nourbakhsh, I. R., &amp; Sigwart, R. (2008). Robots for education. In B. Siciliano &amp; O. Khatib (Eds.), </w:t>
      </w:r>
      <w:r w:rsidRPr="00334C9B">
        <w:rPr>
          <w:rFonts w:ascii="Times New Roman" w:hAnsi="Times New Roman" w:cs="Times New Roman"/>
          <w:i/>
          <w:iCs/>
          <w:lang w:val="en-GB"/>
        </w:rPr>
        <w:t>Springer Handbook of Robotics</w:t>
      </w:r>
      <w:r w:rsidRPr="00334C9B">
        <w:rPr>
          <w:rFonts w:ascii="Times New Roman" w:hAnsi="Times New Roman" w:cs="Times New Roman"/>
          <w:lang w:val="en-GB"/>
        </w:rPr>
        <w:t xml:space="preserve"> (pp. 1283–1301). </w:t>
      </w:r>
      <w:r w:rsidRPr="00334C9B">
        <w:rPr>
          <w:rFonts w:ascii="Times New Roman" w:hAnsi="Times New Roman" w:cs="Times New Roman"/>
          <w:lang w:val="it-IT"/>
        </w:rPr>
        <w:t>New York: Springer.</w:t>
      </w:r>
    </w:p>
    <w:p w14:paraId="54A8F0AC"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Montessori, M. (1950). </w:t>
      </w:r>
      <w:r w:rsidRPr="00334C9B">
        <w:rPr>
          <w:rFonts w:ascii="Times New Roman" w:hAnsi="Times New Roman" w:cs="Times New Roman"/>
          <w:i/>
          <w:iCs/>
          <w:lang w:val="it-IT"/>
        </w:rPr>
        <w:t>La scoperta del bambino</w:t>
      </w:r>
      <w:r w:rsidRPr="00334C9B">
        <w:rPr>
          <w:rFonts w:ascii="Times New Roman" w:hAnsi="Times New Roman" w:cs="Times New Roman"/>
          <w:lang w:val="it-IT"/>
        </w:rPr>
        <w:t>. Garzanti Editore Milano.</w:t>
      </w:r>
    </w:p>
    <w:p w14:paraId="7025DA70"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it-IT"/>
        </w:rPr>
        <w:t xml:space="preserve">Moro, M., Agatolio, F., &amp; Menegatti, E. (2018). </w:t>
      </w:r>
      <w:r w:rsidRPr="00334C9B">
        <w:rPr>
          <w:rFonts w:ascii="Times New Roman" w:hAnsi="Times New Roman" w:cs="Times New Roman"/>
          <w:lang w:val="en-GB"/>
        </w:rPr>
        <w:t xml:space="preserve">The RoboESL Project: Development, evaluation and outcomes regarding the proposed robotic enhanced curricula. </w:t>
      </w:r>
      <w:r w:rsidRPr="00334C9B">
        <w:rPr>
          <w:rFonts w:ascii="Times New Roman" w:hAnsi="Times New Roman" w:cs="Times New Roman"/>
          <w:i/>
          <w:iCs/>
          <w:lang w:val="en-GB"/>
        </w:rPr>
        <w:t>International Journal of Smart Education and Urban Society (IJSEUS), 9</w:t>
      </w:r>
      <w:r w:rsidRPr="00334C9B">
        <w:rPr>
          <w:rFonts w:ascii="Times New Roman" w:hAnsi="Times New Roman" w:cs="Times New Roman"/>
          <w:lang w:val="en-GB"/>
        </w:rPr>
        <w:t xml:space="preserve">(1), 48–60. </w:t>
      </w:r>
      <w:hyperlink r:id="rId15" w:tgtFrame="_new" w:history="1">
        <w:r w:rsidRPr="00334C9B">
          <w:rPr>
            <w:rStyle w:val="Collegamentoipertestuale"/>
            <w:rFonts w:ascii="Times New Roman" w:hAnsi="Times New Roman" w:cs="Times New Roman"/>
            <w:lang w:val="en-GB"/>
          </w:rPr>
          <w:t>https://doi.org/10.4018/ijseus.2018010105</w:t>
        </w:r>
      </w:hyperlink>
      <w:r w:rsidRPr="00334C9B">
        <w:rPr>
          <w:rFonts w:ascii="Times New Roman" w:hAnsi="Times New Roman" w:cs="Times New Roman"/>
          <w:lang w:val="en-GB"/>
        </w:rPr>
        <w:t>.</w:t>
      </w:r>
    </w:p>
    <w:p w14:paraId="7739E05D"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Multi-sectoral Network on Educational Robotics–Italy. (2018). </w:t>
      </w:r>
      <w:r w:rsidRPr="00334C9B">
        <w:rPr>
          <w:rFonts w:ascii="Times New Roman" w:hAnsi="Times New Roman" w:cs="Times New Roman"/>
          <w:i/>
          <w:iCs/>
          <w:lang w:val="en-GB"/>
        </w:rPr>
        <w:t>Digital Single Market</w:t>
      </w:r>
      <w:r w:rsidRPr="00334C9B">
        <w:rPr>
          <w:rFonts w:ascii="Times New Roman" w:hAnsi="Times New Roman" w:cs="Times New Roman"/>
          <w:lang w:val="en-GB"/>
        </w:rPr>
        <w:t xml:space="preserve">. Retrieved January 12, 2018, from </w:t>
      </w:r>
      <w:hyperlink r:id="rId16" w:tgtFrame="_new" w:history="1">
        <w:r w:rsidRPr="00334C9B">
          <w:rPr>
            <w:rStyle w:val="Collegamentoipertestuale"/>
            <w:rFonts w:ascii="Times New Roman" w:hAnsi="Times New Roman" w:cs="Times New Roman"/>
            <w:lang w:val="en-GB"/>
          </w:rPr>
          <w:t>https://ec.europa.eu/digital-single-market/en/multi-sectoral-network-educational-robotics-italy</w:t>
        </w:r>
      </w:hyperlink>
      <w:r w:rsidRPr="00334C9B">
        <w:rPr>
          <w:rFonts w:ascii="Times New Roman" w:hAnsi="Times New Roman" w:cs="Times New Roman"/>
          <w:lang w:val="en-GB"/>
        </w:rPr>
        <w:t>.</w:t>
      </w:r>
    </w:p>
    <w:p w14:paraId="02613C5C"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Nourbakhsh, I. R., Hamner, E., Crowley, K., &amp; Wilkinson, K. (2004). Formal measures of learning in a secondary school mobile robotics course. In </w:t>
      </w:r>
      <w:r w:rsidRPr="00334C9B">
        <w:rPr>
          <w:rFonts w:ascii="Times New Roman" w:hAnsi="Times New Roman" w:cs="Times New Roman"/>
          <w:i/>
          <w:iCs/>
          <w:lang w:val="en-GB"/>
        </w:rPr>
        <w:t>Proceedings of the 2004 IEEE International Conference on Robotics and Automation</w:t>
      </w:r>
      <w:r w:rsidRPr="00334C9B">
        <w:rPr>
          <w:rFonts w:ascii="Times New Roman" w:hAnsi="Times New Roman" w:cs="Times New Roman"/>
          <w:lang w:val="en-GB"/>
        </w:rPr>
        <w:t>, New Orleans.</w:t>
      </w:r>
    </w:p>
    <w:p w14:paraId="6755508A"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Oppliger, D. (2002). Using FIRST LEGO league to enhance engineering education and to increase the pool of future engineering students (work in progress). In </w:t>
      </w:r>
      <w:r w:rsidRPr="00334C9B">
        <w:rPr>
          <w:rFonts w:ascii="Times New Roman" w:hAnsi="Times New Roman" w:cs="Times New Roman"/>
          <w:i/>
          <w:iCs/>
          <w:lang w:val="en-GB"/>
        </w:rPr>
        <w:t>Proceedings of the 32nd ASEE/IEEE Frontiers in Education Conference</w:t>
      </w:r>
      <w:r w:rsidRPr="00334C9B">
        <w:rPr>
          <w:rFonts w:ascii="Times New Roman" w:hAnsi="Times New Roman" w:cs="Times New Roman"/>
          <w:lang w:val="en-GB"/>
        </w:rPr>
        <w:t>, Boston.</w:t>
      </w:r>
    </w:p>
    <w:p w14:paraId="4EFFA409"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Papert, S. (1980). </w:t>
      </w:r>
      <w:r w:rsidRPr="00334C9B">
        <w:rPr>
          <w:rFonts w:ascii="Times New Roman" w:hAnsi="Times New Roman" w:cs="Times New Roman"/>
          <w:i/>
          <w:iCs/>
          <w:lang w:val="en-GB"/>
        </w:rPr>
        <w:t>Mindstorms: Children, computers and powerful ideas</w:t>
      </w:r>
      <w:r w:rsidRPr="00334C9B">
        <w:rPr>
          <w:rFonts w:ascii="Times New Roman" w:hAnsi="Times New Roman" w:cs="Times New Roman"/>
          <w:lang w:val="en-GB"/>
        </w:rPr>
        <w:t xml:space="preserve"> (2nd ed.). New York: BasicBooks.</w:t>
      </w:r>
    </w:p>
    <w:p w14:paraId="4044DF50"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Papert, S. (1986). Constructionism. [Massachusetts]: Massachusetts Institute of Technology, Media Laboratory, Epistemology and Learning Group.</w:t>
      </w:r>
    </w:p>
    <w:p w14:paraId="2D37C513" w14:textId="77777777" w:rsidR="00334C9B" w:rsidRPr="00334C9B" w:rsidRDefault="00334C9B" w:rsidP="00334C9B">
      <w:pPr>
        <w:spacing w:after="0" w:line="360" w:lineRule="auto"/>
        <w:rPr>
          <w:rFonts w:ascii="Times New Roman" w:hAnsi="Times New Roman" w:cs="Times New Roman"/>
          <w:lang w:val="fr-CH"/>
        </w:rPr>
      </w:pPr>
      <w:r w:rsidRPr="00334C9B">
        <w:rPr>
          <w:rFonts w:ascii="Times New Roman" w:hAnsi="Times New Roman" w:cs="Times New Roman"/>
          <w:lang w:val="it-IT"/>
        </w:rPr>
        <w:t xml:space="preserve">Pennazio, V. (2015). Disabilità, gioco e robotica nella scuola dell’infanzia. </w:t>
      </w:r>
      <w:r w:rsidRPr="00334C9B">
        <w:rPr>
          <w:rFonts w:ascii="Times New Roman" w:hAnsi="Times New Roman" w:cs="Times New Roman"/>
          <w:i/>
          <w:iCs/>
          <w:lang w:val="fr-CH"/>
        </w:rPr>
        <w:t>TD Tecnologie Didattiche, 23</w:t>
      </w:r>
      <w:r w:rsidRPr="00334C9B">
        <w:rPr>
          <w:rFonts w:ascii="Times New Roman" w:hAnsi="Times New Roman" w:cs="Times New Roman"/>
          <w:lang w:val="fr-CH"/>
        </w:rPr>
        <w:t>(3), 155–163.</w:t>
      </w:r>
    </w:p>
    <w:p w14:paraId="4F90288B"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fr-CH"/>
        </w:rPr>
        <w:t xml:space="preserve">Prensky, M. (2001). Digital natives, digital immigrants part 1. </w:t>
      </w:r>
      <w:r w:rsidRPr="00334C9B">
        <w:rPr>
          <w:rFonts w:ascii="Times New Roman" w:hAnsi="Times New Roman" w:cs="Times New Roman"/>
          <w:i/>
          <w:iCs/>
          <w:lang w:val="en-GB"/>
        </w:rPr>
        <w:t>On the Horizon, 9</w:t>
      </w:r>
      <w:r w:rsidRPr="00334C9B">
        <w:rPr>
          <w:rFonts w:ascii="Times New Roman" w:hAnsi="Times New Roman" w:cs="Times New Roman"/>
          <w:lang w:val="en-GB"/>
        </w:rPr>
        <w:t>(5), 1–6.</w:t>
      </w:r>
    </w:p>
    <w:p w14:paraId="687030A3"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Redecker, C. (2017). </w:t>
      </w:r>
      <w:r w:rsidRPr="00334C9B">
        <w:rPr>
          <w:rFonts w:ascii="Times New Roman" w:hAnsi="Times New Roman" w:cs="Times New Roman"/>
          <w:i/>
          <w:iCs/>
          <w:lang w:val="en-GB"/>
        </w:rPr>
        <w:t>European framework for the digital competence of educators: DigCompEdu</w:t>
      </w:r>
      <w:r w:rsidRPr="00334C9B">
        <w:rPr>
          <w:rFonts w:ascii="Times New Roman" w:hAnsi="Times New Roman" w:cs="Times New Roman"/>
          <w:lang w:val="en-GB"/>
        </w:rPr>
        <w:t xml:space="preserve"> (No. </w:t>
      </w:r>
      <w:r w:rsidRPr="00334C9B">
        <w:rPr>
          <w:rFonts w:ascii="Times New Roman" w:hAnsi="Times New Roman" w:cs="Times New Roman"/>
          <w:lang w:val="it-IT"/>
        </w:rPr>
        <w:t xml:space="preserve">JRC107466). </w:t>
      </w:r>
      <w:r w:rsidRPr="00334C9B">
        <w:rPr>
          <w:rFonts w:ascii="Times New Roman" w:hAnsi="Times New Roman" w:cs="Times New Roman"/>
          <w:lang w:val="en-GB"/>
        </w:rPr>
        <w:t>Joint Research Centre (Seville site).</w:t>
      </w:r>
    </w:p>
    <w:p w14:paraId="3306DCBE"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Reed, D. K., &amp; Vaughn, S. (2010). Reading interventions for older students. In T. A. Glover &amp; S. Vaughn (Eds.), </w:t>
      </w:r>
      <w:r w:rsidRPr="00334C9B">
        <w:rPr>
          <w:rFonts w:ascii="Times New Roman" w:hAnsi="Times New Roman" w:cs="Times New Roman"/>
          <w:i/>
          <w:iCs/>
          <w:lang w:val="en-GB"/>
        </w:rPr>
        <w:t>Response to intervention: Empowering all students to learn, a critical account of the science and practice</w:t>
      </w:r>
      <w:r w:rsidRPr="00334C9B">
        <w:rPr>
          <w:rFonts w:ascii="Times New Roman" w:hAnsi="Times New Roman" w:cs="Times New Roman"/>
          <w:lang w:val="en-GB"/>
        </w:rPr>
        <w:t xml:space="preserve"> (pp. 143–186). New York: Guilford Press.</w:t>
      </w:r>
    </w:p>
    <w:p w14:paraId="294F44B5"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Rothman, D. (2016). A tsunami of learners called Generation Z. Retrieved from </w:t>
      </w:r>
      <w:hyperlink r:id="rId17" w:tgtFrame="_new" w:history="1">
        <w:r w:rsidRPr="00334C9B">
          <w:rPr>
            <w:rStyle w:val="Collegamentoipertestuale"/>
            <w:rFonts w:ascii="Times New Roman" w:hAnsi="Times New Roman" w:cs="Times New Roman"/>
            <w:lang w:val="en-GB"/>
          </w:rPr>
          <w:t>http://www.mdle.net/Journal/A_Tsunami_of_Learners_Called_Generation_Z.pdf</w:t>
        </w:r>
      </w:hyperlink>
      <w:r w:rsidRPr="00334C9B">
        <w:rPr>
          <w:rFonts w:ascii="Times New Roman" w:hAnsi="Times New Roman" w:cs="Times New Roman"/>
          <w:lang w:val="en-GB"/>
        </w:rPr>
        <w:t>.</w:t>
      </w:r>
    </w:p>
    <w:p w14:paraId="610BABDE" w14:textId="77777777" w:rsidR="00334C9B" w:rsidRPr="00334C9B" w:rsidRDefault="00334C9B" w:rsidP="00334C9B">
      <w:pPr>
        <w:spacing w:after="0" w:line="360" w:lineRule="auto"/>
        <w:rPr>
          <w:rFonts w:ascii="Times New Roman" w:hAnsi="Times New Roman" w:cs="Times New Roman"/>
          <w:lang w:val="it-IT"/>
        </w:rPr>
      </w:pPr>
      <w:r w:rsidRPr="00334C9B">
        <w:rPr>
          <w:rFonts w:ascii="Times New Roman" w:hAnsi="Times New Roman" w:cs="Times New Roman"/>
          <w:lang w:val="it-IT"/>
        </w:rPr>
        <w:t xml:space="preserve">Sandini, G. (2014). Robotica Educativa Accordo di Rete Nazionale. </w:t>
      </w:r>
      <w:r w:rsidRPr="00334C9B">
        <w:rPr>
          <w:rFonts w:ascii="Times New Roman" w:hAnsi="Times New Roman" w:cs="Times New Roman"/>
          <w:i/>
          <w:iCs/>
          <w:lang w:val="it-IT"/>
        </w:rPr>
        <w:t>Fondazione Mondo Digitale</w:t>
      </w:r>
      <w:r w:rsidRPr="00334C9B">
        <w:rPr>
          <w:rFonts w:ascii="Times New Roman" w:hAnsi="Times New Roman" w:cs="Times New Roman"/>
          <w:lang w:val="it-IT"/>
        </w:rPr>
        <w:t xml:space="preserve">. Retrieved from </w:t>
      </w:r>
      <w:hyperlink r:id="rId18" w:tgtFrame="_new" w:history="1">
        <w:r w:rsidRPr="00334C9B">
          <w:rPr>
            <w:rStyle w:val="Collegamentoipertestuale"/>
            <w:rFonts w:ascii="Times New Roman" w:hAnsi="Times New Roman" w:cs="Times New Roman"/>
            <w:lang w:val="it-IT"/>
          </w:rPr>
          <w:t>http://mondodigitale.org/files/web_accordo%20di%20rete%20nazionale.pdf</w:t>
        </w:r>
      </w:hyperlink>
      <w:r w:rsidRPr="00334C9B">
        <w:rPr>
          <w:rFonts w:ascii="Times New Roman" w:hAnsi="Times New Roman" w:cs="Times New Roman"/>
          <w:lang w:val="it-IT"/>
        </w:rPr>
        <w:t>.</w:t>
      </w:r>
    </w:p>
    <w:p w14:paraId="17CD54DE"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Sklar, E., &amp; Eguchi, A. (2004). RoboCupJunior—Four years later. In </w:t>
      </w:r>
      <w:r w:rsidRPr="00334C9B">
        <w:rPr>
          <w:rFonts w:ascii="Times New Roman" w:hAnsi="Times New Roman" w:cs="Times New Roman"/>
          <w:i/>
          <w:iCs/>
          <w:lang w:val="en-GB"/>
        </w:rPr>
        <w:t>Proceedings of RoboCup-2004: Robot Soccer World Cup VIII</w:t>
      </w:r>
      <w:r w:rsidRPr="00334C9B">
        <w:rPr>
          <w:rFonts w:ascii="Times New Roman" w:hAnsi="Times New Roman" w:cs="Times New Roman"/>
          <w:lang w:val="en-GB"/>
        </w:rPr>
        <w:t>.</w:t>
      </w:r>
    </w:p>
    <w:p w14:paraId="3B3D8DBC"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lastRenderedPageBreak/>
        <w:t xml:space="preserve">Sklar, E., Eguchi, A., &amp; Johnson, J. (2002). Examining the team robotics through RoboCupJunior. In </w:t>
      </w:r>
      <w:r w:rsidRPr="00334C9B">
        <w:rPr>
          <w:rFonts w:ascii="Times New Roman" w:hAnsi="Times New Roman" w:cs="Times New Roman"/>
          <w:i/>
          <w:iCs/>
          <w:lang w:val="en-GB"/>
        </w:rPr>
        <w:t>Proceedings of the Annual Conference of Japan Society for Educational Technology</w:t>
      </w:r>
      <w:r w:rsidRPr="00334C9B">
        <w:rPr>
          <w:rFonts w:ascii="Times New Roman" w:hAnsi="Times New Roman" w:cs="Times New Roman"/>
          <w:lang w:val="en-GB"/>
        </w:rPr>
        <w:t>.</w:t>
      </w:r>
    </w:p>
    <w:p w14:paraId="43732AE8"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Sklar, E., Eguchi, A., &amp; Johnson, J. (2003). Scientific challenge award: RoboCupJunior—Learning with educational robotics. </w:t>
      </w:r>
      <w:r w:rsidRPr="00334C9B">
        <w:rPr>
          <w:rFonts w:ascii="Times New Roman" w:hAnsi="Times New Roman" w:cs="Times New Roman"/>
          <w:i/>
          <w:iCs/>
          <w:lang w:val="en-GB"/>
        </w:rPr>
        <w:t>AI Magazine, 24</w:t>
      </w:r>
      <w:r w:rsidRPr="00334C9B">
        <w:rPr>
          <w:rFonts w:ascii="Times New Roman" w:hAnsi="Times New Roman" w:cs="Times New Roman"/>
          <w:lang w:val="en-GB"/>
        </w:rPr>
        <w:t>(2), 43–46.</w:t>
      </w:r>
    </w:p>
    <w:p w14:paraId="3441D64E"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Strawhacker, A., &amp; Bers, U. M. (2014). I want my robot to look for food: Comparing kindergartners’ programming comprehension using tangible, graphic, and hybrid user interfaces. </w:t>
      </w:r>
      <w:r w:rsidRPr="00334C9B">
        <w:rPr>
          <w:rFonts w:ascii="Times New Roman" w:hAnsi="Times New Roman" w:cs="Times New Roman"/>
          <w:i/>
          <w:iCs/>
          <w:lang w:val="en-GB"/>
        </w:rPr>
        <w:t>International Journal of Technology and Design Education, 25</w:t>
      </w:r>
      <w:r w:rsidRPr="00334C9B">
        <w:rPr>
          <w:rFonts w:ascii="Times New Roman" w:hAnsi="Times New Roman" w:cs="Times New Roman"/>
          <w:lang w:val="en-GB"/>
        </w:rPr>
        <w:t>(3), 293–319.</w:t>
      </w:r>
    </w:p>
    <w:p w14:paraId="5CC747E0" w14:textId="77777777" w:rsidR="00334C9B" w:rsidRPr="00334C9B" w:rsidRDefault="00334C9B" w:rsidP="00334C9B">
      <w:pPr>
        <w:spacing w:after="0" w:line="360" w:lineRule="auto"/>
        <w:rPr>
          <w:rFonts w:ascii="Times New Roman" w:hAnsi="Times New Roman" w:cs="Times New Roman"/>
          <w:lang w:val="en-GB"/>
        </w:rPr>
      </w:pPr>
      <w:r w:rsidRPr="00334C9B">
        <w:rPr>
          <w:rFonts w:ascii="Times New Roman" w:hAnsi="Times New Roman" w:cs="Times New Roman"/>
          <w:lang w:val="en-GB"/>
        </w:rPr>
        <w:t xml:space="preserve">Sullivan, F. R. (2008). Robotics and science literacy: Thinking skills, science process skills and systems understanding. </w:t>
      </w:r>
      <w:r w:rsidRPr="00334C9B">
        <w:rPr>
          <w:rFonts w:ascii="Times New Roman" w:hAnsi="Times New Roman" w:cs="Times New Roman"/>
          <w:i/>
          <w:iCs/>
          <w:lang w:val="en-GB"/>
        </w:rPr>
        <w:t>Journal of Research in Science Teaching, 45</w:t>
      </w:r>
      <w:r w:rsidRPr="00334C9B">
        <w:rPr>
          <w:rFonts w:ascii="Times New Roman" w:hAnsi="Times New Roman" w:cs="Times New Roman"/>
          <w:lang w:val="en-GB"/>
        </w:rPr>
        <w:t xml:space="preserve">(3), 373–394. </w:t>
      </w:r>
      <w:hyperlink r:id="rId19" w:tgtFrame="_new" w:history="1">
        <w:r w:rsidRPr="00334C9B">
          <w:rPr>
            <w:rStyle w:val="Collegamentoipertestuale"/>
            <w:rFonts w:ascii="Times New Roman" w:hAnsi="Times New Roman" w:cs="Times New Roman"/>
            <w:lang w:val="en-GB"/>
          </w:rPr>
          <w:t>https://doi.org/10.1002/tea.20238</w:t>
        </w:r>
      </w:hyperlink>
      <w:r w:rsidRPr="00334C9B">
        <w:rPr>
          <w:rFonts w:ascii="Times New Roman" w:hAnsi="Times New Roman" w:cs="Times New Roman"/>
          <w:lang w:val="en-GB"/>
        </w:rPr>
        <w:t>.</w:t>
      </w:r>
    </w:p>
    <w:p w14:paraId="6530E57C" w14:textId="535A61DE" w:rsidR="00096899" w:rsidRPr="00334C9B" w:rsidRDefault="00096899" w:rsidP="00AB0D36">
      <w:pPr>
        <w:spacing w:after="0" w:line="360" w:lineRule="auto"/>
        <w:rPr>
          <w:rFonts w:ascii="Times New Roman" w:hAnsi="Times New Roman" w:cs="Times New Roman"/>
          <w:lang w:val="en-GB"/>
        </w:rPr>
      </w:pPr>
    </w:p>
    <w:sectPr w:rsidR="00096899" w:rsidRPr="00334C9B"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20BB6188"/>
    <w:multiLevelType w:val="multilevel"/>
    <w:tmpl w:val="CE3A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E30FF4"/>
    <w:multiLevelType w:val="multilevel"/>
    <w:tmpl w:val="730C1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3818F3"/>
    <w:multiLevelType w:val="multilevel"/>
    <w:tmpl w:val="C3B2F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722FAE"/>
    <w:multiLevelType w:val="multilevel"/>
    <w:tmpl w:val="DA9E8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980678"/>
    <w:multiLevelType w:val="multilevel"/>
    <w:tmpl w:val="BA82B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1A0543"/>
    <w:multiLevelType w:val="multilevel"/>
    <w:tmpl w:val="3C4C8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243599"/>
    <w:multiLevelType w:val="multilevel"/>
    <w:tmpl w:val="CB924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E70D5F"/>
    <w:multiLevelType w:val="multilevel"/>
    <w:tmpl w:val="4240EA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A02C51"/>
    <w:multiLevelType w:val="multilevel"/>
    <w:tmpl w:val="CD7E1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875027"/>
    <w:multiLevelType w:val="multilevel"/>
    <w:tmpl w:val="63D45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8720B1"/>
    <w:multiLevelType w:val="multilevel"/>
    <w:tmpl w:val="9F6EE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E8C6DED"/>
    <w:multiLevelType w:val="multilevel"/>
    <w:tmpl w:val="C1881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4727301">
    <w:abstractNumId w:val="8"/>
  </w:num>
  <w:num w:numId="2" w16cid:durableId="189413498">
    <w:abstractNumId w:val="6"/>
  </w:num>
  <w:num w:numId="3" w16cid:durableId="1057777306">
    <w:abstractNumId w:val="5"/>
  </w:num>
  <w:num w:numId="4" w16cid:durableId="92673354">
    <w:abstractNumId w:val="4"/>
  </w:num>
  <w:num w:numId="5" w16cid:durableId="591277227">
    <w:abstractNumId w:val="7"/>
  </w:num>
  <w:num w:numId="6" w16cid:durableId="1233276531">
    <w:abstractNumId w:val="3"/>
  </w:num>
  <w:num w:numId="7" w16cid:durableId="1829176992">
    <w:abstractNumId w:val="2"/>
  </w:num>
  <w:num w:numId="8" w16cid:durableId="1350255567">
    <w:abstractNumId w:val="1"/>
  </w:num>
  <w:num w:numId="9" w16cid:durableId="889074242">
    <w:abstractNumId w:val="0"/>
  </w:num>
  <w:num w:numId="10" w16cid:durableId="1110736736">
    <w:abstractNumId w:val="12"/>
  </w:num>
  <w:num w:numId="11" w16cid:durableId="606817738">
    <w:abstractNumId w:val="19"/>
  </w:num>
  <w:num w:numId="12" w16cid:durableId="691808890">
    <w:abstractNumId w:val="17"/>
  </w:num>
  <w:num w:numId="13" w16cid:durableId="691371554">
    <w:abstractNumId w:val="15"/>
  </w:num>
  <w:num w:numId="14" w16cid:durableId="190850671">
    <w:abstractNumId w:val="10"/>
  </w:num>
  <w:num w:numId="15" w16cid:durableId="537359195">
    <w:abstractNumId w:val="14"/>
  </w:num>
  <w:num w:numId="16" w16cid:durableId="404881818">
    <w:abstractNumId w:val="11"/>
  </w:num>
  <w:num w:numId="17" w16cid:durableId="188613631">
    <w:abstractNumId w:val="9"/>
  </w:num>
  <w:num w:numId="18" w16cid:durableId="1560246011">
    <w:abstractNumId w:val="13"/>
  </w:num>
  <w:num w:numId="19" w16cid:durableId="1886522463">
    <w:abstractNumId w:val="18"/>
  </w:num>
  <w:num w:numId="20" w16cid:durableId="331572856">
    <w:abstractNumId w:val="16"/>
  </w:num>
  <w:num w:numId="21" w16cid:durableId="25771991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defaultTabStop w:val="720"/>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096899"/>
    <w:rsid w:val="0015074B"/>
    <w:rsid w:val="0029639D"/>
    <w:rsid w:val="002E48EA"/>
    <w:rsid w:val="00326F90"/>
    <w:rsid w:val="00334C9B"/>
    <w:rsid w:val="00632FC0"/>
    <w:rsid w:val="0068142D"/>
    <w:rsid w:val="007160FE"/>
    <w:rsid w:val="00AA1D8D"/>
    <w:rsid w:val="00AB0D36"/>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06D6E0"/>
  <w14:defaultImageDpi w14:val="300"/>
  <w15:docId w15:val="{122297CF-F097-4307-9DEA-59210895A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
      </w:numPr>
      <w:contextualSpacing/>
    </w:pPr>
  </w:style>
  <w:style w:type="paragraph" w:styleId="Puntoelenco2">
    <w:name w:val="List Bullet 2"/>
    <w:basedOn w:val="Normale"/>
    <w:uiPriority w:val="99"/>
    <w:unhideWhenUsed/>
    <w:rsid w:val="00326F90"/>
    <w:pPr>
      <w:numPr>
        <w:numId w:val="2"/>
      </w:numPr>
      <w:contextualSpacing/>
    </w:pPr>
  </w:style>
  <w:style w:type="paragraph" w:styleId="Puntoelenco3">
    <w:name w:val="List Bullet 3"/>
    <w:basedOn w:val="Normale"/>
    <w:uiPriority w:val="99"/>
    <w:unhideWhenUsed/>
    <w:rsid w:val="00326F90"/>
    <w:pPr>
      <w:numPr>
        <w:numId w:val="3"/>
      </w:numPr>
      <w:contextualSpacing/>
    </w:pPr>
  </w:style>
  <w:style w:type="paragraph" w:styleId="Numeroelenco">
    <w:name w:val="List Number"/>
    <w:basedOn w:val="Normale"/>
    <w:uiPriority w:val="99"/>
    <w:unhideWhenUsed/>
    <w:rsid w:val="00326F90"/>
    <w:pPr>
      <w:numPr>
        <w:numId w:val="5"/>
      </w:numPr>
      <w:contextualSpacing/>
    </w:pPr>
  </w:style>
  <w:style w:type="paragraph" w:styleId="Numeroelenco2">
    <w:name w:val="List Number 2"/>
    <w:basedOn w:val="Normale"/>
    <w:uiPriority w:val="99"/>
    <w:unhideWhenUsed/>
    <w:rsid w:val="0029639D"/>
    <w:pPr>
      <w:numPr>
        <w:numId w:val="6"/>
      </w:numPr>
      <w:contextualSpacing/>
    </w:pPr>
  </w:style>
  <w:style w:type="paragraph" w:styleId="Numeroelenco3">
    <w:name w:val="List Number 3"/>
    <w:basedOn w:val="Normale"/>
    <w:uiPriority w:val="99"/>
    <w:unhideWhenUsed/>
    <w:rsid w:val="0029639D"/>
    <w:pPr>
      <w:numPr>
        <w:numId w:val="7"/>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llegamentoipertestuale">
    <w:name w:val="Hyperlink"/>
    <w:basedOn w:val="Carpredefinitoparagrafo"/>
    <w:uiPriority w:val="99"/>
    <w:unhideWhenUsed/>
    <w:rsid w:val="00632FC0"/>
    <w:rPr>
      <w:color w:val="0000FF" w:themeColor="hyperlink"/>
      <w:u w:val="single"/>
    </w:rPr>
  </w:style>
  <w:style w:type="character" w:styleId="Menzionenonrisolta">
    <w:name w:val="Unresolved Mention"/>
    <w:basedOn w:val="Carpredefinitoparagrafo"/>
    <w:uiPriority w:val="99"/>
    <w:semiHidden/>
    <w:unhideWhenUsed/>
    <w:rsid w:val="00632FC0"/>
    <w:rPr>
      <w:color w:val="605E5C"/>
      <w:shd w:val="clear" w:color="auto" w:fill="E1DFDD"/>
    </w:rPr>
  </w:style>
  <w:style w:type="paragraph" w:styleId="NormaleWeb">
    <w:name w:val="Normal (Web)"/>
    <w:basedOn w:val="Normale"/>
    <w:uiPriority w:val="99"/>
    <w:semiHidden/>
    <w:unhideWhenUsed/>
    <w:rsid w:val="00AB0D36"/>
    <w:pPr>
      <w:spacing w:before="100" w:beforeAutospacing="1" w:after="100" w:afterAutospacing="1" w:line="240" w:lineRule="auto"/>
    </w:pPr>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3204066">
      <w:bodyDiv w:val="1"/>
      <w:marLeft w:val="0"/>
      <w:marRight w:val="0"/>
      <w:marTop w:val="0"/>
      <w:marBottom w:val="0"/>
      <w:divBdr>
        <w:top w:val="none" w:sz="0" w:space="0" w:color="auto"/>
        <w:left w:val="none" w:sz="0" w:space="0" w:color="auto"/>
        <w:bottom w:val="none" w:sz="0" w:space="0" w:color="auto"/>
        <w:right w:val="none" w:sz="0" w:space="0" w:color="auto"/>
      </w:divBdr>
    </w:div>
    <w:div w:id="321353666">
      <w:bodyDiv w:val="1"/>
      <w:marLeft w:val="0"/>
      <w:marRight w:val="0"/>
      <w:marTop w:val="0"/>
      <w:marBottom w:val="0"/>
      <w:divBdr>
        <w:top w:val="none" w:sz="0" w:space="0" w:color="auto"/>
        <w:left w:val="none" w:sz="0" w:space="0" w:color="auto"/>
        <w:bottom w:val="none" w:sz="0" w:space="0" w:color="auto"/>
        <w:right w:val="none" w:sz="0" w:space="0" w:color="auto"/>
      </w:divBdr>
    </w:div>
    <w:div w:id="474614050">
      <w:bodyDiv w:val="1"/>
      <w:marLeft w:val="0"/>
      <w:marRight w:val="0"/>
      <w:marTop w:val="0"/>
      <w:marBottom w:val="0"/>
      <w:divBdr>
        <w:top w:val="none" w:sz="0" w:space="0" w:color="auto"/>
        <w:left w:val="none" w:sz="0" w:space="0" w:color="auto"/>
        <w:bottom w:val="none" w:sz="0" w:space="0" w:color="auto"/>
        <w:right w:val="none" w:sz="0" w:space="0" w:color="auto"/>
      </w:divBdr>
    </w:div>
    <w:div w:id="555430841">
      <w:bodyDiv w:val="1"/>
      <w:marLeft w:val="0"/>
      <w:marRight w:val="0"/>
      <w:marTop w:val="0"/>
      <w:marBottom w:val="0"/>
      <w:divBdr>
        <w:top w:val="none" w:sz="0" w:space="0" w:color="auto"/>
        <w:left w:val="none" w:sz="0" w:space="0" w:color="auto"/>
        <w:bottom w:val="none" w:sz="0" w:space="0" w:color="auto"/>
        <w:right w:val="none" w:sz="0" w:space="0" w:color="auto"/>
      </w:divBdr>
    </w:div>
    <w:div w:id="556015572">
      <w:bodyDiv w:val="1"/>
      <w:marLeft w:val="0"/>
      <w:marRight w:val="0"/>
      <w:marTop w:val="0"/>
      <w:marBottom w:val="0"/>
      <w:divBdr>
        <w:top w:val="none" w:sz="0" w:space="0" w:color="auto"/>
        <w:left w:val="none" w:sz="0" w:space="0" w:color="auto"/>
        <w:bottom w:val="none" w:sz="0" w:space="0" w:color="auto"/>
        <w:right w:val="none" w:sz="0" w:space="0" w:color="auto"/>
      </w:divBdr>
    </w:div>
    <w:div w:id="673606196">
      <w:bodyDiv w:val="1"/>
      <w:marLeft w:val="0"/>
      <w:marRight w:val="0"/>
      <w:marTop w:val="0"/>
      <w:marBottom w:val="0"/>
      <w:divBdr>
        <w:top w:val="none" w:sz="0" w:space="0" w:color="auto"/>
        <w:left w:val="none" w:sz="0" w:space="0" w:color="auto"/>
        <w:bottom w:val="none" w:sz="0" w:space="0" w:color="auto"/>
        <w:right w:val="none" w:sz="0" w:space="0" w:color="auto"/>
      </w:divBdr>
    </w:div>
    <w:div w:id="740828140">
      <w:bodyDiv w:val="1"/>
      <w:marLeft w:val="0"/>
      <w:marRight w:val="0"/>
      <w:marTop w:val="0"/>
      <w:marBottom w:val="0"/>
      <w:divBdr>
        <w:top w:val="none" w:sz="0" w:space="0" w:color="auto"/>
        <w:left w:val="none" w:sz="0" w:space="0" w:color="auto"/>
        <w:bottom w:val="none" w:sz="0" w:space="0" w:color="auto"/>
        <w:right w:val="none" w:sz="0" w:space="0" w:color="auto"/>
      </w:divBdr>
    </w:div>
    <w:div w:id="855000194">
      <w:bodyDiv w:val="1"/>
      <w:marLeft w:val="0"/>
      <w:marRight w:val="0"/>
      <w:marTop w:val="0"/>
      <w:marBottom w:val="0"/>
      <w:divBdr>
        <w:top w:val="none" w:sz="0" w:space="0" w:color="auto"/>
        <w:left w:val="none" w:sz="0" w:space="0" w:color="auto"/>
        <w:bottom w:val="none" w:sz="0" w:space="0" w:color="auto"/>
        <w:right w:val="none" w:sz="0" w:space="0" w:color="auto"/>
      </w:divBdr>
    </w:div>
    <w:div w:id="885993184">
      <w:bodyDiv w:val="1"/>
      <w:marLeft w:val="0"/>
      <w:marRight w:val="0"/>
      <w:marTop w:val="0"/>
      <w:marBottom w:val="0"/>
      <w:divBdr>
        <w:top w:val="none" w:sz="0" w:space="0" w:color="auto"/>
        <w:left w:val="none" w:sz="0" w:space="0" w:color="auto"/>
        <w:bottom w:val="none" w:sz="0" w:space="0" w:color="auto"/>
        <w:right w:val="none" w:sz="0" w:space="0" w:color="auto"/>
      </w:divBdr>
    </w:div>
    <w:div w:id="1068504637">
      <w:bodyDiv w:val="1"/>
      <w:marLeft w:val="0"/>
      <w:marRight w:val="0"/>
      <w:marTop w:val="0"/>
      <w:marBottom w:val="0"/>
      <w:divBdr>
        <w:top w:val="none" w:sz="0" w:space="0" w:color="auto"/>
        <w:left w:val="none" w:sz="0" w:space="0" w:color="auto"/>
        <w:bottom w:val="none" w:sz="0" w:space="0" w:color="auto"/>
        <w:right w:val="none" w:sz="0" w:space="0" w:color="auto"/>
      </w:divBdr>
    </w:div>
    <w:div w:id="1254124571">
      <w:bodyDiv w:val="1"/>
      <w:marLeft w:val="0"/>
      <w:marRight w:val="0"/>
      <w:marTop w:val="0"/>
      <w:marBottom w:val="0"/>
      <w:divBdr>
        <w:top w:val="none" w:sz="0" w:space="0" w:color="auto"/>
        <w:left w:val="none" w:sz="0" w:space="0" w:color="auto"/>
        <w:bottom w:val="none" w:sz="0" w:space="0" w:color="auto"/>
        <w:right w:val="none" w:sz="0" w:space="0" w:color="auto"/>
      </w:divBdr>
    </w:div>
    <w:div w:id="1332679496">
      <w:bodyDiv w:val="1"/>
      <w:marLeft w:val="0"/>
      <w:marRight w:val="0"/>
      <w:marTop w:val="0"/>
      <w:marBottom w:val="0"/>
      <w:divBdr>
        <w:top w:val="none" w:sz="0" w:space="0" w:color="auto"/>
        <w:left w:val="none" w:sz="0" w:space="0" w:color="auto"/>
        <w:bottom w:val="none" w:sz="0" w:space="0" w:color="auto"/>
        <w:right w:val="none" w:sz="0" w:space="0" w:color="auto"/>
      </w:divBdr>
    </w:div>
    <w:div w:id="1534270160">
      <w:bodyDiv w:val="1"/>
      <w:marLeft w:val="0"/>
      <w:marRight w:val="0"/>
      <w:marTop w:val="0"/>
      <w:marBottom w:val="0"/>
      <w:divBdr>
        <w:top w:val="none" w:sz="0" w:space="0" w:color="auto"/>
        <w:left w:val="none" w:sz="0" w:space="0" w:color="auto"/>
        <w:bottom w:val="none" w:sz="0" w:space="0" w:color="auto"/>
        <w:right w:val="none" w:sz="0" w:space="0" w:color="auto"/>
      </w:divBdr>
    </w:div>
    <w:div w:id="1758941159">
      <w:bodyDiv w:val="1"/>
      <w:marLeft w:val="0"/>
      <w:marRight w:val="0"/>
      <w:marTop w:val="0"/>
      <w:marBottom w:val="0"/>
      <w:divBdr>
        <w:top w:val="none" w:sz="0" w:space="0" w:color="auto"/>
        <w:left w:val="none" w:sz="0" w:space="0" w:color="auto"/>
        <w:bottom w:val="none" w:sz="0" w:space="0" w:color="auto"/>
        <w:right w:val="none" w:sz="0" w:space="0" w:color="auto"/>
      </w:divBdr>
    </w:div>
    <w:div w:id="1804809595">
      <w:bodyDiv w:val="1"/>
      <w:marLeft w:val="0"/>
      <w:marRight w:val="0"/>
      <w:marTop w:val="0"/>
      <w:marBottom w:val="0"/>
      <w:divBdr>
        <w:top w:val="none" w:sz="0" w:space="0" w:color="auto"/>
        <w:left w:val="none" w:sz="0" w:space="0" w:color="auto"/>
        <w:bottom w:val="none" w:sz="0" w:space="0" w:color="auto"/>
        <w:right w:val="none" w:sz="0" w:space="0" w:color="auto"/>
      </w:divBdr>
    </w:div>
    <w:div w:id="1832329440">
      <w:bodyDiv w:val="1"/>
      <w:marLeft w:val="0"/>
      <w:marRight w:val="0"/>
      <w:marTop w:val="0"/>
      <w:marBottom w:val="0"/>
      <w:divBdr>
        <w:top w:val="none" w:sz="0" w:space="0" w:color="auto"/>
        <w:left w:val="none" w:sz="0" w:space="0" w:color="auto"/>
        <w:bottom w:val="none" w:sz="0" w:space="0" w:color="auto"/>
        <w:right w:val="none" w:sz="0" w:space="0" w:color="auto"/>
      </w:divBdr>
    </w:div>
    <w:div w:id="1846162573">
      <w:bodyDiv w:val="1"/>
      <w:marLeft w:val="0"/>
      <w:marRight w:val="0"/>
      <w:marTop w:val="0"/>
      <w:marBottom w:val="0"/>
      <w:divBdr>
        <w:top w:val="none" w:sz="0" w:space="0" w:color="auto"/>
        <w:left w:val="none" w:sz="0" w:space="0" w:color="auto"/>
        <w:bottom w:val="none" w:sz="0" w:space="0" w:color="auto"/>
        <w:right w:val="none" w:sz="0" w:space="0" w:color="auto"/>
      </w:divBdr>
    </w:div>
    <w:div w:id="1868906574">
      <w:bodyDiv w:val="1"/>
      <w:marLeft w:val="0"/>
      <w:marRight w:val="0"/>
      <w:marTop w:val="0"/>
      <w:marBottom w:val="0"/>
      <w:divBdr>
        <w:top w:val="none" w:sz="0" w:space="0" w:color="auto"/>
        <w:left w:val="none" w:sz="0" w:space="0" w:color="auto"/>
        <w:bottom w:val="none" w:sz="0" w:space="0" w:color="auto"/>
        <w:right w:val="none" w:sz="0" w:space="0" w:color="auto"/>
      </w:divBdr>
    </w:div>
    <w:div w:id="1897932633">
      <w:bodyDiv w:val="1"/>
      <w:marLeft w:val="0"/>
      <w:marRight w:val="0"/>
      <w:marTop w:val="0"/>
      <w:marBottom w:val="0"/>
      <w:divBdr>
        <w:top w:val="none" w:sz="0" w:space="0" w:color="auto"/>
        <w:left w:val="none" w:sz="0" w:space="0" w:color="auto"/>
        <w:bottom w:val="none" w:sz="0" w:space="0" w:color="auto"/>
        <w:right w:val="none" w:sz="0" w:space="0" w:color="auto"/>
      </w:divBdr>
    </w:div>
    <w:div w:id="1903710503">
      <w:bodyDiv w:val="1"/>
      <w:marLeft w:val="0"/>
      <w:marRight w:val="0"/>
      <w:marTop w:val="0"/>
      <w:marBottom w:val="0"/>
      <w:divBdr>
        <w:top w:val="none" w:sz="0" w:space="0" w:color="auto"/>
        <w:left w:val="none" w:sz="0" w:space="0" w:color="auto"/>
        <w:bottom w:val="none" w:sz="0" w:space="0" w:color="auto"/>
        <w:right w:val="none" w:sz="0" w:space="0" w:color="auto"/>
      </w:divBdr>
    </w:div>
    <w:div w:id="19930229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rob.it/" TargetMode="External"/><Relationship Id="rId13" Type="http://schemas.openxmlformats.org/officeDocument/2006/relationships/hyperlink" Target="https://doi.org/10.5465/AMLE.2005.17268566" TargetMode="External"/><Relationship Id="rId18" Type="http://schemas.openxmlformats.org/officeDocument/2006/relationships/hyperlink" Target="http://mondodigitale.org/files/web_accordo%20di%20rete%20nazionale.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www.learntechlib.org/p/8850/" TargetMode="External"/><Relationship Id="rId12" Type="http://schemas.openxmlformats.org/officeDocument/2006/relationships/hyperlink" Target="http://www.gazzettaufficiale.it/" TargetMode="External"/><Relationship Id="rId17" Type="http://schemas.openxmlformats.org/officeDocument/2006/relationships/hyperlink" Target="http://www.mdle.net/Journal/A_Tsunami_of_Learners_Called_Generation_Z.pdf" TargetMode="External"/><Relationship Id="rId2" Type="http://schemas.openxmlformats.org/officeDocument/2006/relationships/numbering" Target="numbering.xml"/><Relationship Id="rId16" Type="http://schemas.openxmlformats.org/officeDocument/2006/relationships/hyperlink" Target="https://ec.europa.eu/digital-single-market/en/multi-sectoral-network-educational-robotics-ital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link.springer.com/article/10.1007/s10758-018-9389-5" TargetMode="External"/><Relationship Id="rId11" Type="http://schemas.openxmlformats.org/officeDocument/2006/relationships/hyperlink" Target="https://ec.europa.eu/info/business-economy-euro/economic-and-fiscal-policy-coordination/eu-economic-governance-monitoring-prevention-correction/european-semester/framework/europe-2020-strategy_en" TargetMode="External"/><Relationship Id="rId5" Type="http://schemas.openxmlformats.org/officeDocument/2006/relationships/webSettings" Target="webSettings.xml"/><Relationship Id="rId15" Type="http://schemas.openxmlformats.org/officeDocument/2006/relationships/hyperlink" Target="https://doi.org/10.4018/ijseus.2018010105" TargetMode="External"/><Relationship Id="rId10" Type="http://schemas.openxmlformats.org/officeDocument/2006/relationships/hyperlink" Target="http://www.jite.org/documents/Vol13/JITEv13IIPvp153-169Elkin882.pdf" TargetMode="External"/><Relationship Id="rId19" Type="http://schemas.openxmlformats.org/officeDocument/2006/relationships/hyperlink" Target="https://doi.org/10.1002/tea.20238" TargetMode="External"/><Relationship Id="rId4" Type="http://schemas.openxmlformats.org/officeDocument/2006/relationships/settings" Target="settings.xml"/><Relationship Id="rId9" Type="http://schemas.openxmlformats.org/officeDocument/2006/relationships/hyperlink" Target="http://www.miur.gov.it/" TargetMode="External"/><Relationship Id="rId14" Type="http://schemas.openxmlformats.org/officeDocument/2006/relationships/hyperlink" Target="http://www.mondodigitale.org/files/booklet_Robotica__14mar13_o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24</Pages>
  <Words>8732</Words>
  <Characters>49773</Characters>
  <Application>Microsoft Office Word</Application>
  <DocSecurity>0</DocSecurity>
  <Lines>414</Lines>
  <Paragraphs>116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58389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Arianna Boldi</cp:lastModifiedBy>
  <cp:revision>2</cp:revision>
  <dcterms:created xsi:type="dcterms:W3CDTF">2013-12-23T23:15:00Z</dcterms:created>
  <dcterms:modified xsi:type="dcterms:W3CDTF">2024-10-23T12:06:00Z</dcterms:modified>
  <cp:category/>
</cp:coreProperties>
</file>