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511E88" w14:textId="13340E62" w:rsidR="005641FE" w:rsidRPr="005641FE" w:rsidRDefault="005641FE" w:rsidP="003B2969">
      <w:pPr>
        <w:jc w:val="both"/>
        <w:rPr>
          <w:rFonts w:ascii="Garamond" w:hAnsi="Garamond"/>
          <w:b/>
          <w:bCs/>
          <w:lang w:val="it-IT"/>
        </w:rPr>
      </w:pPr>
      <w:r w:rsidRPr="005641FE">
        <w:rPr>
          <w:rFonts w:ascii="Garamond" w:hAnsi="Garamond"/>
          <w:b/>
          <w:bCs/>
          <w:lang w:val="it-IT"/>
        </w:rPr>
        <w:t>Sulla questione se le teorie assomiglino ai loro padroni.</w:t>
      </w:r>
    </w:p>
    <w:p w14:paraId="1E8FE3DC" w14:textId="1073E80C" w:rsidR="005641FE" w:rsidRPr="005641FE" w:rsidRDefault="005641FE" w:rsidP="003B2969">
      <w:pPr>
        <w:jc w:val="both"/>
        <w:rPr>
          <w:rFonts w:ascii="Garamond" w:hAnsi="Garamond"/>
          <w:b/>
          <w:bCs/>
          <w:lang w:val="it-IT"/>
        </w:rPr>
      </w:pPr>
      <w:r w:rsidRPr="005641FE">
        <w:rPr>
          <w:rFonts w:ascii="Garamond" w:hAnsi="Garamond"/>
          <w:b/>
          <w:bCs/>
          <w:lang w:val="it-IT"/>
        </w:rPr>
        <w:t>Massimo LEONE</w:t>
      </w:r>
      <w:r>
        <w:rPr>
          <w:rFonts w:ascii="Garamond" w:hAnsi="Garamond"/>
          <w:b/>
          <w:bCs/>
          <w:lang w:val="it-IT"/>
        </w:rPr>
        <w:t>, Università di Torino.</w:t>
      </w:r>
    </w:p>
    <w:p w14:paraId="58943580" w14:textId="77777777" w:rsidR="005641FE" w:rsidRDefault="005641FE" w:rsidP="003B2969">
      <w:pPr>
        <w:jc w:val="both"/>
        <w:rPr>
          <w:rFonts w:ascii="Garamond" w:hAnsi="Garamond"/>
          <w:lang w:val="it-IT"/>
        </w:rPr>
      </w:pPr>
    </w:p>
    <w:p w14:paraId="6852989A" w14:textId="0A84C009" w:rsidR="005641FE" w:rsidRDefault="003B2969" w:rsidP="003B2969">
      <w:pPr>
        <w:jc w:val="both"/>
        <w:rPr>
          <w:rFonts w:ascii="Garamond" w:hAnsi="Garamond"/>
          <w:lang w:val="it-IT"/>
        </w:rPr>
      </w:pPr>
      <w:r>
        <w:rPr>
          <w:rFonts w:ascii="Garamond" w:hAnsi="Garamond"/>
          <w:lang w:val="it-IT"/>
        </w:rPr>
        <w:t>Si osserva sovente, spesso per celia, che i “padroni” assomigliano ai propri animali domestici, e soprattutto ai più fedeli sodali della specie umana, i cani. Varie elucubrazioni o persino esperimenti sono stati proposti al riguardo. Fatto è che non ci si può impedire, malgrado il desiderio di scacciare dalla mente tali bizzarre credenze, di riconoscere che, in effetti, la signora imparruccata con naso rifatto e trucco vistoso è tale e quale alla barboncina impettita che sfila accanto a lei</w:t>
      </w:r>
      <w:r w:rsidR="005641FE">
        <w:rPr>
          <w:rFonts w:ascii="Garamond" w:hAnsi="Garamond"/>
          <w:lang w:val="it-IT"/>
        </w:rPr>
        <w:t>,</w:t>
      </w:r>
      <w:r>
        <w:rPr>
          <w:rFonts w:ascii="Garamond" w:hAnsi="Garamond"/>
          <w:lang w:val="it-IT"/>
        </w:rPr>
        <w:t xml:space="preserve"> </w:t>
      </w:r>
      <w:r w:rsidR="005641FE">
        <w:rPr>
          <w:rFonts w:ascii="Garamond" w:hAnsi="Garamond"/>
          <w:lang w:val="it-IT"/>
        </w:rPr>
        <w:t>allacciata</w:t>
      </w:r>
      <w:r>
        <w:rPr>
          <w:rFonts w:ascii="Garamond" w:hAnsi="Garamond"/>
          <w:lang w:val="it-IT"/>
        </w:rPr>
        <w:t xml:space="preserve"> a un guinzaglio dorato; e così pure, reciprocamente</w:t>
      </w:r>
      <w:r>
        <w:rPr>
          <w:rFonts w:ascii="Garamond" w:hAnsi="Garamond"/>
          <w:lang w:val="it-IT"/>
        </w:rPr>
        <w:t>—</w:t>
      </w:r>
      <w:r>
        <w:rPr>
          <w:rFonts w:ascii="Garamond" w:hAnsi="Garamond"/>
          <w:lang w:val="it-IT"/>
        </w:rPr>
        <w:t xml:space="preserve">la somiglianza è quasi sempre </w:t>
      </w:r>
      <w:r w:rsidR="00B24704">
        <w:rPr>
          <w:rFonts w:ascii="Garamond" w:hAnsi="Garamond"/>
          <w:lang w:val="it-IT"/>
        </w:rPr>
        <w:t>mutua</w:t>
      </w:r>
      <w:r>
        <w:rPr>
          <w:rFonts w:ascii="Garamond" w:hAnsi="Garamond"/>
          <w:lang w:val="it-IT"/>
        </w:rPr>
        <w:t>—</w:t>
      </w:r>
      <w:r>
        <w:rPr>
          <w:rFonts w:ascii="Garamond" w:hAnsi="Garamond"/>
          <w:lang w:val="it-IT"/>
        </w:rPr>
        <w:t xml:space="preserve">proprio non ci si riesce a togliere dalla mente che quel bulldog spavaldamente bavoso le cui fauci fremono al nostro arrivo ci guarda in cagnesco con la stessa espressione del suo burbero e barbuto padrone, con le gote cadenti e la pappagorgia rubizza. È un quesito filosofico non da poco quello di determinare a quali soggetti, o </w:t>
      </w:r>
      <w:r w:rsidR="005641FE">
        <w:rPr>
          <w:rFonts w:ascii="Garamond" w:hAnsi="Garamond"/>
          <w:lang w:val="it-IT"/>
        </w:rPr>
        <w:t xml:space="preserve">a </w:t>
      </w:r>
      <w:r>
        <w:rPr>
          <w:rFonts w:ascii="Garamond" w:hAnsi="Garamond"/>
          <w:lang w:val="it-IT"/>
        </w:rPr>
        <w:t>quali oggetti</w:t>
      </w:r>
      <w:r>
        <w:rPr>
          <w:rFonts w:ascii="Garamond" w:hAnsi="Garamond"/>
          <w:lang w:val="it-IT"/>
        </w:rPr>
        <w:t>—</w:t>
      </w:r>
      <w:r>
        <w:rPr>
          <w:rFonts w:ascii="Garamond" w:hAnsi="Garamond"/>
          <w:lang w:val="it-IT"/>
        </w:rPr>
        <w:t>la distinzione non è sempre chiara</w:t>
      </w:r>
      <w:r>
        <w:rPr>
          <w:rFonts w:ascii="Garamond" w:hAnsi="Garamond"/>
          <w:lang w:val="it-IT"/>
        </w:rPr>
        <w:t>—</w:t>
      </w:r>
      <w:r>
        <w:rPr>
          <w:rFonts w:ascii="Garamond" w:hAnsi="Garamond"/>
          <w:lang w:val="it-IT"/>
        </w:rPr>
        <w:t>nell’ambiente circostante abituale finiamo per assomigliare, e quali di essi</w:t>
      </w:r>
      <w:r>
        <w:rPr>
          <w:rFonts w:ascii="Garamond" w:hAnsi="Garamond"/>
          <w:lang w:val="it-IT"/>
        </w:rPr>
        <w:t>—</w:t>
      </w:r>
      <w:r>
        <w:rPr>
          <w:rFonts w:ascii="Garamond" w:hAnsi="Garamond"/>
          <w:lang w:val="it-IT"/>
        </w:rPr>
        <w:t xml:space="preserve">di nuovo, </w:t>
      </w:r>
      <w:r w:rsidR="005641FE">
        <w:rPr>
          <w:rFonts w:ascii="Garamond" w:hAnsi="Garamond"/>
          <w:lang w:val="it-IT"/>
        </w:rPr>
        <w:t xml:space="preserve">con </w:t>
      </w:r>
      <w:r>
        <w:rPr>
          <w:rFonts w:ascii="Garamond" w:hAnsi="Garamond"/>
          <w:lang w:val="it-IT"/>
        </w:rPr>
        <w:t>reciprocità</w:t>
      </w:r>
      <w:r>
        <w:rPr>
          <w:rFonts w:ascii="Garamond" w:hAnsi="Garamond"/>
          <w:lang w:val="it-IT"/>
        </w:rPr>
        <w:t>—</w:t>
      </w:r>
      <w:r>
        <w:rPr>
          <w:rFonts w:ascii="Garamond" w:hAnsi="Garamond"/>
          <w:lang w:val="it-IT"/>
        </w:rPr>
        <w:t xml:space="preserve">inesorabilmente ci assomigliano. È plausibile che scegliamo e siamo scelti in funzione di sibilline conferme d’identità, </w:t>
      </w:r>
      <w:r w:rsidR="00050C64">
        <w:rPr>
          <w:rFonts w:ascii="Garamond" w:hAnsi="Garamond"/>
          <w:lang w:val="it-IT"/>
        </w:rPr>
        <w:t>che complessivamente costruiscono il nostro “stile” e disegnano la silhouette della nostra apparenza sociale. Scegliamo un musetto di cane perché, in fondo, quel musetto siamo noi, o vorremmo esserlo. Oppure chi ci osserva proietta sul nostro volto e su quello del nostro fido compagno una stessa Gestalt visiva, che ci trasforma in un’endiadi facciale interspecie.</w:t>
      </w:r>
    </w:p>
    <w:p w14:paraId="73E9EC11" w14:textId="64D05E49" w:rsidR="003B2969" w:rsidRDefault="00050C64" w:rsidP="005641FE">
      <w:pPr>
        <w:ind w:firstLine="567"/>
        <w:jc w:val="both"/>
        <w:rPr>
          <w:rFonts w:ascii="Garamond" w:hAnsi="Garamond"/>
          <w:lang w:val="it-IT"/>
        </w:rPr>
      </w:pPr>
      <w:r>
        <w:rPr>
          <w:rFonts w:ascii="Garamond" w:hAnsi="Garamond"/>
          <w:lang w:val="it-IT"/>
        </w:rPr>
        <w:t xml:space="preserve">Viene però da chiedersi se ciò valga anche per le teorie. </w:t>
      </w:r>
      <w:r w:rsidR="005641FE">
        <w:rPr>
          <w:rFonts w:ascii="Garamond" w:hAnsi="Garamond"/>
          <w:lang w:val="it-IT"/>
        </w:rPr>
        <w:t>Per esempio: i</w:t>
      </w:r>
      <w:r>
        <w:rPr>
          <w:rFonts w:ascii="Garamond" w:hAnsi="Garamond"/>
          <w:lang w:val="it-IT"/>
        </w:rPr>
        <w:t xml:space="preserve">l volto, il corpo, la gestualità di Umberto Eco assomigliavano alla sua semiotica </w:t>
      </w:r>
      <w:r w:rsidR="005641FE">
        <w:rPr>
          <w:rFonts w:ascii="Garamond" w:hAnsi="Garamond"/>
          <w:lang w:val="it-IT"/>
        </w:rPr>
        <w:t xml:space="preserve">così </w:t>
      </w:r>
      <w:r>
        <w:rPr>
          <w:rFonts w:ascii="Garamond" w:hAnsi="Garamond"/>
          <w:lang w:val="it-IT"/>
        </w:rPr>
        <w:t xml:space="preserve">come una graziosa e slanciata signorina </w:t>
      </w:r>
      <w:r w:rsidR="005641FE">
        <w:rPr>
          <w:rFonts w:ascii="Garamond" w:hAnsi="Garamond"/>
          <w:lang w:val="it-IT"/>
        </w:rPr>
        <w:t>pare la versione umana</w:t>
      </w:r>
      <w:r>
        <w:rPr>
          <w:rFonts w:ascii="Garamond" w:hAnsi="Garamond"/>
          <w:lang w:val="it-IT"/>
        </w:rPr>
        <w:t xml:space="preserve"> </w:t>
      </w:r>
      <w:r w:rsidR="005641FE">
        <w:rPr>
          <w:rFonts w:ascii="Garamond" w:hAnsi="Garamond"/>
          <w:lang w:val="it-IT"/>
        </w:rPr>
        <w:t>del</w:t>
      </w:r>
      <w:r>
        <w:rPr>
          <w:rFonts w:ascii="Garamond" w:hAnsi="Garamond"/>
          <w:lang w:val="it-IT"/>
        </w:rPr>
        <w:t xml:space="preserve"> suo levriero afgano? Non vi è dubbio che il volto sempre mobile di Eco, l’enfasi delle sue espressioni di dubbio o di ironia, le sue risate sonore, ma anche il carattere scattante dei gesti, le dita </w:t>
      </w:r>
      <w:r w:rsidR="005641FE">
        <w:rPr>
          <w:rFonts w:ascii="Garamond" w:hAnsi="Garamond"/>
          <w:lang w:val="it-IT"/>
        </w:rPr>
        <w:t>ges</w:t>
      </w:r>
      <w:r w:rsidR="007442A5">
        <w:rPr>
          <w:rFonts w:ascii="Garamond" w:hAnsi="Garamond"/>
          <w:lang w:val="it-IT"/>
        </w:rPr>
        <w:t>t</w:t>
      </w:r>
      <w:r w:rsidR="005641FE">
        <w:rPr>
          <w:rFonts w:ascii="Garamond" w:hAnsi="Garamond"/>
          <w:lang w:val="it-IT"/>
        </w:rPr>
        <w:t>icolanti</w:t>
      </w:r>
      <w:r>
        <w:rPr>
          <w:rFonts w:ascii="Garamond" w:hAnsi="Garamond"/>
          <w:lang w:val="it-IT"/>
        </w:rPr>
        <w:t>, le posture sempre in bilico fra azione e riflessione, dessero un corpo alla sua semiotica, fatta di abbondanza, d’incisività, di rapidità di raziocinio, di precari ma efficaci equ</w:t>
      </w:r>
      <w:r w:rsidR="005641FE">
        <w:rPr>
          <w:rFonts w:ascii="Garamond" w:hAnsi="Garamond"/>
          <w:lang w:val="it-IT"/>
        </w:rPr>
        <w:t>i</w:t>
      </w:r>
      <w:r>
        <w:rPr>
          <w:rFonts w:ascii="Garamond" w:hAnsi="Garamond"/>
          <w:lang w:val="it-IT"/>
        </w:rPr>
        <w:t>libri.</w:t>
      </w:r>
    </w:p>
    <w:p w14:paraId="09B4544D" w14:textId="4A338BB2" w:rsidR="003B2969" w:rsidRDefault="00050C64" w:rsidP="008203F7">
      <w:pPr>
        <w:ind w:firstLine="567"/>
        <w:jc w:val="both"/>
        <w:rPr>
          <w:rFonts w:ascii="Garamond" w:hAnsi="Garamond"/>
          <w:lang w:val="it-IT"/>
        </w:rPr>
      </w:pPr>
      <w:r>
        <w:rPr>
          <w:rFonts w:ascii="Garamond" w:hAnsi="Garamond"/>
          <w:lang w:val="it-IT"/>
        </w:rPr>
        <w:t xml:space="preserve">Ecco, tutto questo per dire che, quando ho incontrato per la prima volta Ninni Pennisi, ho avuto come l’impressione che lui e il suo </w:t>
      </w:r>
      <w:r w:rsidR="005641FE">
        <w:rPr>
          <w:rFonts w:ascii="Garamond" w:hAnsi="Garamond"/>
          <w:lang w:val="it-IT"/>
        </w:rPr>
        <w:t>sodale</w:t>
      </w:r>
      <w:r>
        <w:rPr>
          <w:rFonts w:ascii="Garamond" w:hAnsi="Garamond"/>
          <w:lang w:val="it-IT"/>
        </w:rPr>
        <w:t xml:space="preserve"> teorico, ovvero il pensiero filosofico e teoretico che aveva sviluppato e disseminato nell’arco di più decenni, si assomigliassero. Per provare </w:t>
      </w:r>
      <w:r w:rsidR="005641FE">
        <w:rPr>
          <w:rFonts w:ascii="Garamond" w:hAnsi="Garamond"/>
          <w:lang w:val="it-IT"/>
        </w:rPr>
        <w:t>salacemente</w:t>
      </w:r>
      <w:r>
        <w:rPr>
          <w:rFonts w:ascii="Garamond" w:hAnsi="Garamond"/>
          <w:lang w:val="it-IT"/>
        </w:rPr>
        <w:t xml:space="preserve"> la mia teoria, comparerò allora il mio primo incontro filosofico con Ninni </w:t>
      </w:r>
      <w:r w:rsidR="005641FE">
        <w:rPr>
          <w:rFonts w:ascii="Garamond" w:hAnsi="Garamond"/>
          <w:lang w:val="it-IT"/>
        </w:rPr>
        <w:t xml:space="preserve">Pennisi </w:t>
      </w:r>
      <w:r>
        <w:rPr>
          <w:rFonts w:ascii="Garamond" w:hAnsi="Garamond"/>
          <w:lang w:val="it-IT"/>
        </w:rPr>
        <w:t>e il mio primo incontro con la sua persona. Quando parlo di “primo incontro” non mi riferisco a quello cronologico, che è un fatto da contabili del tempo (con tutto il rispetto per i contabili e le cronologie), ma al primo incontro essenziale, quando si ha l’impressione di veramente conoscere o</w:t>
      </w:r>
      <w:r w:rsidR="005641FE">
        <w:rPr>
          <w:rFonts w:ascii="Garamond" w:hAnsi="Garamond"/>
          <w:lang w:val="it-IT"/>
        </w:rPr>
        <w:t>,</w:t>
      </w:r>
      <w:r>
        <w:rPr>
          <w:rFonts w:ascii="Garamond" w:hAnsi="Garamond"/>
          <w:lang w:val="it-IT"/>
        </w:rPr>
        <w:t xml:space="preserve"> meglio</w:t>
      </w:r>
      <w:r w:rsidR="005641FE">
        <w:rPr>
          <w:rFonts w:ascii="Garamond" w:hAnsi="Garamond"/>
          <w:lang w:val="it-IT"/>
        </w:rPr>
        <w:t>,</w:t>
      </w:r>
      <w:r>
        <w:rPr>
          <w:rFonts w:ascii="Garamond" w:hAnsi="Garamond"/>
          <w:lang w:val="it-IT"/>
        </w:rPr>
        <w:t xml:space="preserve"> riconoscere qualcuno e la sua indole, così come si ha l’istinto di aver capito quale ne sia il pensiero filosofico centrale.</w:t>
      </w:r>
    </w:p>
    <w:p w14:paraId="29795826" w14:textId="5AC9930B" w:rsidR="00DD1E12" w:rsidRPr="003B2969" w:rsidRDefault="008203F7" w:rsidP="008203F7">
      <w:pPr>
        <w:ind w:firstLine="567"/>
        <w:jc w:val="both"/>
        <w:rPr>
          <w:rFonts w:ascii="Garamond" w:hAnsi="Garamond"/>
          <w:lang w:val="it-IT"/>
        </w:rPr>
      </w:pPr>
      <w:r>
        <w:rPr>
          <w:rFonts w:ascii="Garamond" w:hAnsi="Garamond"/>
          <w:lang w:val="it-IT"/>
        </w:rPr>
        <w:t xml:space="preserve">Posso dire di aver profondamente conosciuto, riconosciuto, e ammirato </w:t>
      </w:r>
      <w:r w:rsidR="00DD1E12" w:rsidRPr="003B2969">
        <w:rPr>
          <w:rFonts w:ascii="Garamond" w:hAnsi="Garamond"/>
          <w:lang w:val="it-IT"/>
        </w:rPr>
        <w:t>Antonino Pennisi</w:t>
      </w:r>
      <w:r>
        <w:rPr>
          <w:rFonts w:ascii="Garamond" w:hAnsi="Garamond"/>
          <w:lang w:val="it-IT"/>
        </w:rPr>
        <w:t xml:space="preserve"> nell’imbattermi nell’articolo </w:t>
      </w:r>
      <w:r w:rsidR="00DD1E12" w:rsidRPr="003B2969">
        <w:rPr>
          <w:rFonts w:ascii="Garamond" w:hAnsi="Garamond"/>
          <w:lang w:val="it-IT"/>
        </w:rPr>
        <w:t xml:space="preserve">intitolato </w:t>
      </w:r>
      <w:r w:rsidR="003B2969">
        <w:rPr>
          <w:rFonts w:ascii="Garamond" w:hAnsi="Garamond"/>
          <w:lang w:val="it-IT"/>
        </w:rPr>
        <w:t>“</w:t>
      </w:r>
      <w:proofErr w:type="spellStart"/>
      <w:r w:rsidR="00DD1E12" w:rsidRPr="003B2969">
        <w:rPr>
          <w:rFonts w:ascii="Garamond" w:hAnsi="Garamond"/>
          <w:lang w:val="it-IT"/>
        </w:rPr>
        <w:t>Dimensions</w:t>
      </w:r>
      <w:proofErr w:type="spellEnd"/>
      <w:r w:rsidR="00DD1E12" w:rsidRPr="003B2969">
        <w:rPr>
          <w:rFonts w:ascii="Garamond" w:hAnsi="Garamond"/>
          <w:lang w:val="it-IT"/>
        </w:rPr>
        <w:t xml:space="preserve"> of the </w:t>
      </w:r>
      <w:proofErr w:type="spellStart"/>
      <w:r w:rsidR="00DD1E12" w:rsidRPr="003B2969">
        <w:rPr>
          <w:rFonts w:ascii="Garamond" w:hAnsi="Garamond"/>
          <w:lang w:val="it-IT"/>
        </w:rPr>
        <w:t>Bodily</w:t>
      </w:r>
      <w:proofErr w:type="spellEnd"/>
      <w:r w:rsidR="00DD1E12" w:rsidRPr="003B2969">
        <w:rPr>
          <w:rFonts w:ascii="Garamond" w:hAnsi="Garamond"/>
          <w:lang w:val="it-IT"/>
        </w:rPr>
        <w:t xml:space="preserve"> </w:t>
      </w:r>
      <w:proofErr w:type="spellStart"/>
      <w:r w:rsidR="00DD1E12" w:rsidRPr="003B2969">
        <w:rPr>
          <w:rFonts w:ascii="Garamond" w:hAnsi="Garamond"/>
          <w:lang w:val="it-IT"/>
        </w:rPr>
        <w:t>Creativity</w:t>
      </w:r>
      <w:proofErr w:type="spellEnd"/>
      <w:r w:rsidR="00DD1E12" w:rsidRPr="003B2969">
        <w:rPr>
          <w:rFonts w:ascii="Garamond" w:hAnsi="Garamond"/>
          <w:lang w:val="it-IT"/>
        </w:rPr>
        <w:t xml:space="preserve">: For an Extended Theory of </w:t>
      </w:r>
      <w:proofErr w:type="spellStart"/>
      <w:r w:rsidR="00DD1E12" w:rsidRPr="003B2969">
        <w:rPr>
          <w:rFonts w:ascii="Garamond" w:hAnsi="Garamond"/>
          <w:lang w:val="it-IT"/>
        </w:rPr>
        <w:t>Performativity</w:t>
      </w:r>
      <w:proofErr w:type="spellEnd"/>
      <w:r w:rsidR="003B2969">
        <w:rPr>
          <w:rFonts w:ascii="Garamond" w:hAnsi="Garamond"/>
          <w:lang w:val="it-IT"/>
        </w:rPr>
        <w:t>”</w:t>
      </w:r>
      <w:r>
        <w:rPr>
          <w:rFonts w:ascii="Garamond" w:hAnsi="Garamond"/>
          <w:lang w:val="it-IT"/>
        </w:rPr>
        <w:t xml:space="preserve"> (Pennisi 2019, pp. 9-40). Esso</w:t>
      </w:r>
      <w:r w:rsidR="00DD1E12" w:rsidRPr="003B2969">
        <w:rPr>
          <w:rFonts w:ascii="Garamond" w:hAnsi="Garamond"/>
          <w:lang w:val="it-IT"/>
        </w:rPr>
        <w:t xml:space="preserve"> esplora il concetto di performance come risultato della performatività, un</w:t>
      </w:r>
      <w:r w:rsidR="003B2969">
        <w:rPr>
          <w:rFonts w:ascii="Garamond" w:hAnsi="Garamond"/>
          <w:lang w:val="it-IT"/>
        </w:rPr>
        <w:t>’</w:t>
      </w:r>
      <w:r w:rsidR="00DD1E12" w:rsidRPr="003B2969">
        <w:rPr>
          <w:rFonts w:ascii="Garamond" w:hAnsi="Garamond"/>
          <w:lang w:val="it-IT"/>
        </w:rPr>
        <w:t>abilità cognitiva chiave che permette di compiere azioni sia fisiche che mentali. Questa distinzione, sostiene l</w:t>
      </w:r>
      <w:r w:rsidR="003B2969">
        <w:rPr>
          <w:rFonts w:ascii="Garamond" w:hAnsi="Garamond"/>
          <w:lang w:val="it-IT"/>
        </w:rPr>
        <w:t>’</w:t>
      </w:r>
      <w:r w:rsidR="00DD1E12" w:rsidRPr="003B2969">
        <w:rPr>
          <w:rFonts w:ascii="Garamond" w:hAnsi="Garamond"/>
          <w:lang w:val="it-IT"/>
        </w:rPr>
        <w:t>articolo, è cruciale: lo studio della performance si allinea alla scienza comportamentale, concentrandosi sul miglioramento di azioni o abilità specifiche. Al contrario, lo studio della performatività rientra nell</w:t>
      </w:r>
      <w:r w:rsidR="003B2969">
        <w:rPr>
          <w:rFonts w:ascii="Garamond" w:hAnsi="Garamond"/>
          <w:lang w:val="it-IT"/>
        </w:rPr>
        <w:t>’</w:t>
      </w:r>
      <w:r w:rsidR="00DD1E12" w:rsidRPr="003B2969">
        <w:rPr>
          <w:rFonts w:ascii="Garamond" w:hAnsi="Garamond"/>
          <w:lang w:val="it-IT"/>
        </w:rPr>
        <w:t xml:space="preserve">ambito delle scienze cognitive, in quanto implica la comprensione dei processi cognitivi sottostanti piuttosto che la semplice descrizione dei comportamenti. La performatività non è solo una caratteristica di alcune abilità umane o atti linguistici. È, sostiene Pennisi, una parte integrante del funzionamento fisiologico della mente, che possiede un potere </w:t>
      </w:r>
      <w:proofErr w:type="spellStart"/>
      <w:r w:rsidR="00DD1E12" w:rsidRPr="003B2969">
        <w:rPr>
          <w:rFonts w:ascii="Garamond" w:hAnsi="Garamond"/>
          <w:lang w:val="it-IT"/>
        </w:rPr>
        <w:t>autogenerativo</w:t>
      </w:r>
      <w:proofErr w:type="spellEnd"/>
      <w:r w:rsidR="00DD1E12" w:rsidRPr="003B2969">
        <w:rPr>
          <w:rFonts w:ascii="Garamond" w:hAnsi="Garamond"/>
          <w:lang w:val="it-IT"/>
        </w:rPr>
        <w:t>. Questo concetto ha sia dei correlati neurali sia delle proprietà procedurali, che il capitolo succitato discute in dettaglio. Da un punto di vista procedurale, la performatività non nasce da algoritmi precostituiti, ma da azioni estemporanee, dall</w:t>
      </w:r>
      <w:r w:rsidR="003B2969">
        <w:rPr>
          <w:rFonts w:ascii="Garamond" w:hAnsi="Garamond"/>
          <w:lang w:val="it-IT"/>
        </w:rPr>
        <w:t>’</w:t>
      </w:r>
      <w:r w:rsidR="00DD1E12" w:rsidRPr="003B2969">
        <w:rPr>
          <w:rFonts w:ascii="Garamond" w:hAnsi="Garamond"/>
          <w:lang w:val="it-IT"/>
        </w:rPr>
        <w:t>apprendimento per tentativi ed errori e dall</w:t>
      </w:r>
      <w:r w:rsidR="003B2969">
        <w:rPr>
          <w:rFonts w:ascii="Garamond" w:hAnsi="Garamond"/>
          <w:lang w:val="it-IT"/>
        </w:rPr>
        <w:t>’</w:t>
      </w:r>
      <w:r w:rsidR="00DD1E12" w:rsidRPr="003B2969">
        <w:rPr>
          <w:rFonts w:ascii="Garamond" w:hAnsi="Garamond"/>
          <w:lang w:val="it-IT"/>
        </w:rPr>
        <w:t xml:space="preserve">applicazione di comportamenti noti in contesti nuovi. È un processo creativo perché naviga nelle situazioni senza affidarsi ad algoritmi noti, posizionandosi tra la </w:t>
      </w:r>
      <w:r w:rsidR="003B2969">
        <w:rPr>
          <w:rFonts w:ascii="Garamond" w:hAnsi="Garamond"/>
          <w:lang w:val="it-IT"/>
        </w:rPr>
        <w:t>“</w:t>
      </w:r>
      <w:r w:rsidR="00DD1E12" w:rsidRPr="003B2969">
        <w:rPr>
          <w:rFonts w:ascii="Garamond" w:hAnsi="Garamond"/>
          <w:lang w:val="it-IT"/>
        </w:rPr>
        <w:t>creatività governata dalle regole</w:t>
      </w:r>
      <w:r w:rsidR="003B2969">
        <w:rPr>
          <w:rFonts w:ascii="Garamond" w:hAnsi="Garamond"/>
          <w:lang w:val="it-IT"/>
        </w:rPr>
        <w:t>”</w:t>
      </w:r>
      <w:r w:rsidR="00DD1E12" w:rsidRPr="003B2969">
        <w:rPr>
          <w:rFonts w:ascii="Garamond" w:hAnsi="Garamond"/>
          <w:lang w:val="it-IT"/>
        </w:rPr>
        <w:t xml:space="preserve"> e la </w:t>
      </w:r>
      <w:r w:rsidR="003B2969">
        <w:rPr>
          <w:rFonts w:ascii="Garamond" w:hAnsi="Garamond"/>
          <w:lang w:val="it-IT"/>
        </w:rPr>
        <w:t>“</w:t>
      </w:r>
      <w:r w:rsidR="00DD1E12" w:rsidRPr="003B2969">
        <w:rPr>
          <w:rFonts w:ascii="Garamond" w:hAnsi="Garamond"/>
          <w:lang w:val="it-IT"/>
        </w:rPr>
        <w:t>creatività che cambia le regole</w:t>
      </w:r>
      <w:r w:rsidR="003B2969">
        <w:rPr>
          <w:rFonts w:ascii="Garamond" w:hAnsi="Garamond"/>
          <w:lang w:val="it-IT"/>
        </w:rPr>
        <w:t>”</w:t>
      </w:r>
      <w:r w:rsidR="00DD1E12" w:rsidRPr="003B2969">
        <w:rPr>
          <w:rFonts w:ascii="Garamond" w:hAnsi="Garamond"/>
          <w:lang w:val="it-IT"/>
        </w:rPr>
        <w:t>, come definita da Chomsky.</w:t>
      </w:r>
    </w:p>
    <w:p w14:paraId="499D017E" w14:textId="77777777" w:rsidR="008203F7" w:rsidRDefault="00DD1E12" w:rsidP="008203F7">
      <w:pPr>
        <w:ind w:firstLine="567"/>
        <w:jc w:val="both"/>
        <w:rPr>
          <w:rFonts w:ascii="Garamond" w:hAnsi="Garamond"/>
          <w:lang w:val="it-IT"/>
        </w:rPr>
      </w:pPr>
      <w:r w:rsidRPr="003B2969">
        <w:rPr>
          <w:rFonts w:ascii="Garamond" w:hAnsi="Garamond"/>
          <w:lang w:val="it-IT"/>
        </w:rPr>
        <w:t>L</w:t>
      </w:r>
      <w:r w:rsidR="003B2969">
        <w:rPr>
          <w:rFonts w:ascii="Garamond" w:hAnsi="Garamond"/>
          <w:lang w:val="it-IT"/>
        </w:rPr>
        <w:t>’</w:t>
      </w:r>
      <w:r w:rsidRPr="003B2969">
        <w:rPr>
          <w:rFonts w:ascii="Garamond" w:hAnsi="Garamond"/>
          <w:lang w:val="it-IT"/>
        </w:rPr>
        <w:t>articolo suggerisce che l</w:t>
      </w:r>
      <w:r w:rsidR="003B2969">
        <w:rPr>
          <w:rFonts w:ascii="Garamond" w:hAnsi="Garamond"/>
          <w:lang w:val="it-IT"/>
        </w:rPr>
        <w:t>’</w:t>
      </w:r>
      <w:proofErr w:type="spellStart"/>
      <w:r w:rsidRPr="003B2969">
        <w:rPr>
          <w:rFonts w:ascii="Garamond" w:hAnsi="Garamond"/>
          <w:i/>
          <w:iCs/>
          <w:lang w:val="it-IT"/>
        </w:rPr>
        <w:t>Embodied</w:t>
      </w:r>
      <w:proofErr w:type="spellEnd"/>
      <w:r w:rsidRPr="003B2969">
        <w:rPr>
          <w:rFonts w:ascii="Garamond" w:hAnsi="Garamond"/>
          <w:i/>
          <w:iCs/>
          <w:lang w:val="it-IT"/>
        </w:rPr>
        <w:t xml:space="preserve"> </w:t>
      </w:r>
      <w:proofErr w:type="spellStart"/>
      <w:r w:rsidRPr="003B2969">
        <w:rPr>
          <w:rFonts w:ascii="Garamond" w:hAnsi="Garamond"/>
          <w:i/>
          <w:iCs/>
          <w:lang w:val="it-IT"/>
        </w:rPr>
        <w:t>Cognition</w:t>
      </w:r>
      <w:proofErr w:type="spellEnd"/>
      <w:r w:rsidRPr="003B2969">
        <w:rPr>
          <w:rFonts w:ascii="Garamond" w:hAnsi="Garamond"/>
          <w:lang w:val="it-IT"/>
        </w:rPr>
        <w:t xml:space="preserve"> (EC) è il quadro teorico ideale per spiegare la performatività. L</w:t>
      </w:r>
      <w:r w:rsidR="003B2969">
        <w:rPr>
          <w:rFonts w:ascii="Garamond" w:hAnsi="Garamond"/>
          <w:lang w:val="it-IT"/>
        </w:rPr>
        <w:t>’</w:t>
      </w:r>
      <w:r w:rsidRPr="003B2969">
        <w:rPr>
          <w:rFonts w:ascii="Garamond" w:hAnsi="Garamond"/>
          <w:lang w:val="it-IT"/>
        </w:rPr>
        <w:t xml:space="preserve">EC sfida le teorie </w:t>
      </w:r>
      <w:proofErr w:type="spellStart"/>
      <w:r w:rsidRPr="003B2969">
        <w:rPr>
          <w:rFonts w:ascii="Garamond" w:hAnsi="Garamond"/>
          <w:lang w:val="it-IT"/>
        </w:rPr>
        <w:t>cerebrocentriche</w:t>
      </w:r>
      <w:proofErr w:type="spellEnd"/>
      <w:r w:rsidRPr="003B2969">
        <w:rPr>
          <w:rFonts w:ascii="Garamond" w:hAnsi="Garamond"/>
          <w:lang w:val="it-IT"/>
        </w:rPr>
        <w:t xml:space="preserve"> che si concentrano esclusivamente sulla funzione computazionale del cervello, evidenziando invece il ruolo cruciale del corpo nelle capacità umane, animali e delle macchine. L</w:t>
      </w:r>
      <w:r w:rsidR="003B2969">
        <w:rPr>
          <w:rFonts w:ascii="Garamond" w:hAnsi="Garamond"/>
          <w:lang w:val="it-IT"/>
        </w:rPr>
        <w:t>’</w:t>
      </w:r>
      <w:r w:rsidRPr="003B2969">
        <w:rPr>
          <w:rFonts w:ascii="Garamond" w:hAnsi="Garamond"/>
          <w:lang w:val="it-IT"/>
        </w:rPr>
        <w:t xml:space="preserve">EC, tuttavia, affronta principalmente la performatività da una prospettiva individuale, </w:t>
      </w:r>
      <w:r w:rsidRPr="003B2969">
        <w:rPr>
          <w:rFonts w:ascii="Garamond" w:hAnsi="Garamond"/>
          <w:lang w:val="it-IT"/>
        </w:rPr>
        <w:lastRenderedPageBreak/>
        <w:t>che può entrare in conflitto con l</w:t>
      </w:r>
      <w:r w:rsidR="003B2969">
        <w:rPr>
          <w:rFonts w:ascii="Garamond" w:hAnsi="Garamond"/>
          <w:lang w:val="it-IT"/>
        </w:rPr>
        <w:t>’</w:t>
      </w:r>
      <w:r w:rsidRPr="003B2969">
        <w:rPr>
          <w:rFonts w:ascii="Garamond" w:hAnsi="Garamond"/>
          <w:lang w:val="it-IT"/>
        </w:rPr>
        <w:t>approccio naturalistico delle scienze cognitive. Pennisi ha quindi elaborato una teoria estesa della performatività, incorporandovi prospettive etologiche ed evolutive. Questa teoria sostiene che la performatività non è esclusiva delle abilità umane, del linguaggio o dell</w:t>
      </w:r>
      <w:r w:rsidR="003B2969">
        <w:rPr>
          <w:rFonts w:ascii="Garamond" w:hAnsi="Garamond"/>
          <w:lang w:val="it-IT"/>
        </w:rPr>
        <w:t>’</w:t>
      </w:r>
      <w:r w:rsidRPr="003B2969">
        <w:rPr>
          <w:rFonts w:ascii="Garamond" w:hAnsi="Garamond"/>
          <w:lang w:val="it-IT"/>
        </w:rPr>
        <w:t>intelligenza creativa unicamente umana. Al contrario, è un elemento fondamentale dei processi cognitivi di tutte le specie. Da un punto di vista evolutivo, la performatività si è probabilmente sviluppata insieme ai cambiamenti strutturali e funzionali nell</w:t>
      </w:r>
      <w:r w:rsidR="003B2969">
        <w:rPr>
          <w:rFonts w:ascii="Garamond" w:hAnsi="Garamond"/>
          <w:lang w:val="it-IT"/>
        </w:rPr>
        <w:t>’</w:t>
      </w:r>
      <w:r w:rsidRPr="003B2969">
        <w:rPr>
          <w:rFonts w:ascii="Garamond" w:hAnsi="Garamond"/>
          <w:lang w:val="it-IT"/>
        </w:rPr>
        <w:t>Homo sapiens, dando forma ai nostri modelli di linguaggio e di percezione specie-specifici. Per altre specie, la performatività si è evoluta in modo diverso, dando origine a diverse abilità cognitive.</w:t>
      </w:r>
    </w:p>
    <w:p w14:paraId="0B31E196" w14:textId="57C9AB92" w:rsidR="00DD1E12" w:rsidRPr="003B2969" w:rsidRDefault="008203F7" w:rsidP="008203F7">
      <w:pPr>
        <w:ind w:firstLine="567"/>
        <w:jc w:val="both"/>
        <w:rPr>
          <w:rFonts w:ascii="Garamond" w:hAnsi="Garamond"/>
          <w:lang w:val="it-IT"/>
        </w:rPr>
      </w:pPr>
      <w:r>
        <w:rPr>
          <w:rFonts w:ascii="Garamond" w:hAnsi="Garamond"/>
          <w:lang w:val="it-IT"/>
        </w:rPr>
        <w:t>Devo spiegare che questo articolo mi ha segnato soprattutto perché s’incastrava perfettamente con le mie ricerche sull’</w:t>
      </w:r>
      <w:proofErr w:type="spellStart"/>
      <w:r w:rsidR="00DD1E12" w:rsidRPr="003B2969">
        <w:rPr>
          <w:rFonts w:ascii="Garamond" w:hAnsi="Garamond"/>
          <w:lang w:val="it-IT"/>
        </w:rPr>
        <w:t>impersonificazione</w:t>
      </w:r>
      <w:proofErr w:type="spellEnd"/>
      <w:r w:rsidR="00DD1E12" w:rsidRPr="003B2969">
        <w:rPr>
          <w:rFonts w:ascii="Garamond" w:hAnsi="Garamond"/>
          <w:lang w:val="it-IT"/>
        </w:rPr>
        <w:t xml:space="preserve"> digitale</w:t>
      </w:r>
      <w:r>
        <w:rPr>
          <w:rFonts w:ascii="Garamond" w:hAnsi="Garamond"/>
          <w:lang w:val="it-IT"/>
        </w:rPr>
        <w:t>. Per quanto strano possa sembrare, riscontravo tra le mie ricerche e le teorie di Pennisi</w:t>
      </w:r>
      <w:r w:rsidR="00DD1E12" w:rsidRPr="003B2969">
        <w:rPr>
          <w:rFonts w:ascii="Garamond" w:hAnsi="Garamond"/>
          <w:lang w:val="it-IT"/>
        </w:rPr>
        <w:t xml:space="preserve"> diversi parallelismi. Le tecnologie d</w:t>
      </w:r>
      <w:r w:rsidR="003B2969">
        <w:rPr>
          <w:rFonts w:ascii="Garamond" w:hAnsi="Garamond"/>
          <w:lang w:val="it-IT"/>
        </w:rPr>
        <w:t>’</w:t>
      </w:r>
      <w:proofErr w:type="spellStart"/>
      <w:r w:rsidR="00DD1E12" w:rsidRPr="003B2969">
        <w:rPr>
          <w:rFonts w:ascii="Garamond" w:hAnsi="Garamond"/>
          <w:lang w:val="it-IT"/>
        </w:rPr>
        <w:t>impersonificazione</w:t>
      </w:r>
      <w:proofErr w:type="spellEnd"/>
      <w:r w:rsidR="00DD1E12" w:rsidRPr="003B2969">
        <w:rPr>
          <w:rFonts w:ascii="Garamond" w:hAnsi="Garamond"/>
          <w:lang w:val="it-IT"/>
        </w:rPr>
        <w:t xml:space="preserve"> digitale, come i </w:t>
      </w:r>
      <w:proofErr w:type="spellStart"/>
      <w:r w:rsidR="00DD1E12" w:rsidRPr="003B2969">
        <w:rPr>
          <w:rFonts w:ascii="Garamond" w:hAnsi="Garamond"/>
          <w:lang w:val="it-IT"/>
        </w:rPr>
        <w:t>deepfake</w:t>
      </w:r>
      <w:proofErr w:type="spellEnd"/>
      <w:r w:rsidR="00DD1E12" w:rsidRPr="003B2969">
        <w:rPr>
          <w:rFonts w:ascii="Garamond" w:hAnsi="Garamond"/>
          <w:lang w:val="it-IT"/>
        </w:rPr>
        <w:t xml:space="preserve"> guidati dall</w:t>
      </w:r>
      <w:r w:rsidR="003B2969">
        <w:rPr>
          <w:rFonts w:ascii="Garamond" w:hAnsi="Garamond"/>
          <w:lang w:val="it-IT"/>
        </w:rPr>
        <w:t>’</w:t>
      </w:r>
      <w:r w:rsidR="00DD1E12" w:rsidRPr="003B2969">
        <w:rPr>
          <w:rFonts w:ascii="Garamond" w:hAnsi="Garamond"/>
          <w:lang w:val="it-IT"/>
        </w:rPr>
        <w:t>intelligenza artificiale o i bot conversazionali, presentano una forma di performatività. Non si limitano a imitare azioni o discorsi umani attraverso algoritmi preimpostati; spesso s</w:t>
      </w:r>
      <w:r w:rsidR="003B2969">
        <w:rPr>
          <w:rFonts w:ascii="Garamond" w:hAnsi="Garamond"/>
          <w:lang w:val="it-IT"/>
        </w:rPr>
        <w:t>’</w:t>
      </w:r>
      <w:r w:rsidR="00DD1E12" w:rsidRPr="003B2969">
        <w:rPr>
          <w:rFonts w:ascii="Garamond" w:hAnsi="Garamond"/>
          <w:lang w:val="it-IT"/>
        </w:rPr>
        <w:t xml:space="preserve">impegnano in interazioni improvvisate e creative sulla base degli input ricevuti. Ciò riflette la natura procedurale della performatività: agire in modi non pianificati e adattarsi a nuove situazioni. Per </w:t>
      </w:r>
      <w:r>
        <w:rPr>
          <w:rFonts w:ascii="Garamond" w:hAnsi="Garamond"/>
          <w:lang w:val="it-IT"/>
        </w:rPr>
        <w:t>tale</w:t>
      </w:r>
      <w:r w:rsidR="00DD1E12" w:rsidRPr="003B2969">
        <w:rPr>
          <w:rFonts w:ascii="Garamond" w:hAnsi="Garamond"/>
          <w:lang w:val="it-IT"/>
        </w:rPr>
        <w:t xml:space="preserve"> motivo, queste tecnologie sfidano la nostra tradizionale concezione della creatività e dei processi cognitivi, rendendo meno netti i confini tra le capacità umane e quelle delle macchine e ampliando la nostra comprensione della performatività nell</w:t>
      </w:r>
      <w:r w:rsidR="003B2969">
        <w:rPr>
          <w:rFonts w:ascii="Garamond" w:hAnsi="Garamond"/>
          <w:lang w:val="it-IT"/>
        </w:rPr>
        <w:t>’</w:t>
      </w:r>
      <w:r w:rsidR="00DD1E12" w:rsidRPr="003B2969">
        <w:rPr>
          <w:rFonts w:ascii="Garamond" w:hAnsi="Garamond"/>
          <w:lang w:val="it-IT"/>
        </w:rPr>
        <w:t>era digitale.</w:t>
      </w:r>
    </w:p>
    <w:p w14:paraId="13A7FE14" w14:textId="75105F7E" w:rsidR="00DD1E12" w:rsidRPr="003B2969" w:rsidRDefault="008203F7" w:rsidP="003B2969">
      <w:pPr>
        <w:ind w:firstLine="567"/>
        <w:jc w:val="both"/>
        <w:rPr>
          <w:rFonts w:ascii="Garamond" w:hAnsi="Garamond"/>
          <w:lang w:val="it-IT"/>
        </w:rPr>
      </w:pPr>
      <w:r>
        <w:rPr>
          <w:rFonts w:ascii="Garamond" w:hAnsi="Garamond"/>
          <w:lang w:val="it-IT"/>
        </w:rPr>
        <w:t>Leggere e pensare con l’articolo di Pennisi mi permetteva inoltre di sottoporre a critica l’</w:t>
      </w:r>
      <w:r w:rsidR="00DD1E12" w:rsidRPr="003B2969">
        <w:rPr>
          <w:rFonts w:ascii="Garamond" w:hAnsi="Garamond"/>
          <w:lang w:val="it-IT"/>
        </w:rPr>
        <w:t xml:space="preserve">opinione comune </w:t>
      </w:r>
      <w:r>
        <w:rPr>
          <w:rFonts w:ascii="Garamond" w:hAnsi="Garamond"/>
          <w:lang w:val="it-IT"/>
        </w:rPr>
        <w:t>secondo cui</w:t>
      </w:r>
      <w:r w:rsidR="00DD1E12" w:rsidRPr="003B2969">
        <w:rPr>
          <w:rFonts w:ascii="Garamond" w:hAnsi="Garamond"/>
          <w:lang w:val="it-IT"/>
        </w:rPr>
        <w:t xml:space="preserve"> i modelli linguistici e i chatbot conversazionali </w:t>
      </w:r>
      <w:r>
        <w:rPr>
          <w:rFonts w:ascii="Garamond" w:hAnsi="Garamond"/>
          <w:lang w:val="it-IT"/>
        </w:rPr>
        <w:t>sarebbero</w:t>
      </w:r>
      <w:r w:rsidR="00DD1E12" w:rsidRPr="003B2969">
        <w:rPr>
          <w:rFonts w:ascii="Garamond" w:hAnsi="Garamond"/>
          <w:lang w:val="it-IT"/>
        </w:rPr>
        <w:t xml:space="preserve"> privi di un</w:t>
      </w:r>
      <w:r w:rsidR="003B2969">
        <w:rPr>
          <w:rFonts w:ascii="Garamond" w:hAnsi="Garamond"/>
          <w:lang w:val="it-IT"/>
        </w:rPr>
        <w:t>’</w:t>
      </w:r>
      <w:r w:rsidR="00DD1E12" w:rsidRPr="003B2969">
        <w:rPr>
          <w:rFonts w:ascii="Garamond" w:hAnsi="Garamond"/>
          <w:lang w:val="it-IT"/>
        </w:rPr>
        <w:t xml:space="preserve">esistenza corporea. </w:t>
      </w:r>
      <w:r>
        <w:rPr>
          <w:rFonts w:ascii="Garamond" w:hAnsi="Garamond"/>
          <w:lang w:val="it-IT"/>
        </w:rPr>
        <w:t>Q</w:t>
      </w:r>
      <w:r w:rsidR="00DD1E12" w:rsidRPr="003B2969">
        <w:rPr>
          <w:rFonts w:ascii="Garamond" w:hAnsi="Garamond"/>
          <w:lang w:val="it-IT"/>
        </w:rPr>
        <w:t>uesta affermazione merita</w:t>
      </w:r>
      <w:r>
        <w:rPr>
          <w:rFonts w:ascii="Garamond" w:hAnsi="Garamond"/>
          <w:lang w:val="it-IT"/>
        </w:rPr>
        <w:t>va</w:t>
      </w:r>
      <w:r w:rsidR="00DD1E12" w:rsidRPr="003B2969">
        <w:rPr>
          <w:rFonts w:ascii="Garamond" w:hAnsi="Garamond"/>
          <w:lang w:val="it-IT"/>
        </w:rPr>
        <w:t xml:space="preserve"> </w:t>
      </w:r>
      <w:r>
        <w:rPr>
          <w:rFonts w:ascii="Garamond" w:hAnsi="Garamond"/>
          <w:lang w:val="it-IT"/>
        </w:rPr>
        <w:t xml:space="preserve">infatti </w:t>
      </w:r>
      <w:r w:rsidR="00DD1E12" w:rsidRPr="003B2969">
        <w:rPr>
          <w:rFonts w:ascii="Garamond" w:hAnsi="Garamond"/>
          <w:lang w:val="it-IT"/>
        </w:rPr>
        <w:t>un esame più sfumato</w:t>
      </w:r>
      <w:r>
        <w:rPr>
          <w:rFonts w:ascii="Garamond" w:hAnsi="Garamond"/>
          <w:lang w:val="it-IT"/>
        </w:rPr>
        <w:t xml:space="preserve">, e l’articolo di </w:t>
      </w:r>
      <w:r w:rsidR="00EE7F54">
        <w:rPr>
          <w:rFonts w:ascii="Garamond" w:hAnsi="Garamond"/>
          <w:lang w:val="it-IT"/>
        </w:rPr>
        <w:t xml:space="preserve">Ninni </w:t>
      </w:r>
      <w:r>
        <w:rPr>
          <w:rFonts w:ascii="Garamond" w:hAnsi="Garamond"/>
          <w:lang w:val="it-IT"/>
        </w:rPr>
        <w:t>Pennisi me ne offriva lo spunto</w:t>
      </w:r>
      <w:r w:rsidR="00DD1E12" w:rsidRPr="003B2969">
        <w:rPr>
          <w:rFonts w:ascii="Garamond" w:hAnsi="Garamond"/>
          <w:lang w:val="it-IT"/>
        </w:rPr>
        <w:t>. Un</w:t>
      </w:r>
      <w:r w:rsidR="003B2969">
        <w:rPr>
          <w:rFonts w:ascii="Garamond" w:hAnsi="Garamond"/>
          <w:lang w:val="it-IT"/>
        </w:rPr>
        <w:t>’</w:t>
      </w:r>
      <w:r w:rsidR="00DD1E12" w:rsidRPr="003B2969">
        <w:rPr>
          <w:rFonts w:ascii="Garamond" w:hAnsi="Garamond"/>
          <w:lang w:val="it-IT"/>
        </w:rPr>
        <w:t xml:space="preserve">analisi dettagliata della genesi di </w:t>
      </w:r>
      <w:proofErr w:type="spellStart"/>
      <w:r w:rsidR="00DD1E12" w:rsidRPr="003B2969">
        <w:rPr>
          <w:rFonts w:ascii="Garamond" w:hAnsi="Garamond"/>
          <w:lang w:val="it-IT"/>
        </w:rPr>
        <w:t>ChatGPT</w:t>
      </w:r>
      <w:proofErr w:type="spellEnd"/>
      <w:r w:rsidR="00DD1E12" w:rsidRPr="003B2969">
        <w:rPr>
          <w:rFonts w:ascii="Garamond" w:hAnsi="Garamond"/>
          <w:lang w:val="it-IT"/>
        </w:rPr>
        <w:t>, per esempio, rivela che essa è stata inestricabilmente legata al coordinamento fisico e materiale di una vasta gamma di componenti. Questo processo ha richiesto notevolissime risorse computazionali e, di conseguenza, significativi investimenti finanziari, che sono parte integrante dell</w:t>
      </w:r>
      <w:r w:rsidR="003B2969">
        <w:rPr>
          <w:rFonts w:ascii="Garamond" w:hAnsi="Garamond"/>
          <w:lang w:val="it-IT"/>
        </w:rPr>
        <w:t>’</w:t>
      </w:r>
      <w:r w:rsidR="00DD1E12" w:rsidRPr="003B2969">
        <w:rPr>
          <w:rFonts w:ascii="Garamond" w:hAnsi="Garamond"/>
          <w:lang w:val="it-IT"/>
        </w:rPr>
        <w:t xml:space="preserve">emergere di </w:t>
      </w:r>
      <w:r w:rsidR="004D0F7F">
        <w:rPr>
          <w:rFonts w:ascii="Garamond" w:hAnsi="Garamond"/>
          <w:lang w:val="it-IT"/>
        </w:rPr>
        <w:t>tale</w:t>
      </w:r>
      <w:r w:rsidR="00DD1E12" w:rsidRPr="003B2969">
        <w:rPr>
          <w:rFonts w:ascii="Garamond" w:hAnsi="Garamond"/>
          <w:lang w:val="it-IT"/>
        </w:rPr>
        <w:t xml:space="preserve"> forma d</w:t>
      </w:r>
      <w:r w:rsidR="003B2969">
        <w:rPr>
          <w:rFonts w:ascii="Garamond" w:hAnsi="Garamond"/>
          <w:lang w:val="it-IT"/>
        </w:rPr>
        <w:t>’</w:t>
      </w:r>
      <w:r w:rsidR="00DD1E12" w:rsidRPr="003B2969">
        <w:rPr>
          <w:rFonts w:ascii="Garamond" w:hAnsi="Garamond"/>
          <w:lang w:val="it-IT"/>
        </w:rPr>
        <w:t xml:space="preserve">intelligenza artificiale. </w:t>
      </w:r>
      <w:proofErr w:type="spellStart"/>
      <w:r w:rsidR="00DD1E12" w:rsidRPr="003B2969">
        <w:rPr>
          <w:rFonts w:ascii="Garamond" w:hAnsi="Garamond"/>
          <w:lang w:val="it-IT"/>
        </w:rPr>
        <w:t>ChatGPT</w:t>
      </w:r>
      <w:proofErr w:type="spellEnd"/>
      <w:r w:rsidR="00DD1E12" w:rsidRPr="003B2969">
        <w:rPr>
          <w:rFonts w:ascii="Garamond" w:hAnsi="Garamond"/>
          <w:lang w:val="it-IT"/>
        </w:rPr>
        <w:t xml:space="preserve"> è perciò spesso caratterizzato da molti come una forza nuova, simile a un fenomeno naturale, che nasce spontaneamente da un vasto processo di prove ed errori. Tale operazione, tuttavia, non è disincarnata. È sostenuta da enormi insiemi di dati, la cui archiviazione richiede un</w:t>
      </w:r>
      <w:r w:rsidR="003B2969">
        <w:rPr>
          <w:rFonts w:ascii="Garamond" w:hAnsi="Garamond"/>
          <w:lang w:val="it-IT"/>
        </w:rPr>
        <w:t>’</w:t>
      </w:r>
      <w:r w:rsidR="00DD1E12" w:rsidRPr="003B2969">
        <w:rPr>
          <w:rFonts w:ascii="Garamond" w:hAnsi="Garamond"/>
          <w:lang w:val="it-IT"/>
        </w:rPr>
        <w:t>infrastruttura di server di dimensioni paragonabili a quelle d</w:t>
      </w:r>
      <w:r w:rsidR="003B2969">
        <w:rPr>
          <w:rFonts w:ascii="Garamond" w:hAnsi="Garamond"/>
          <w:lang w:val="it-IT"/>
        </w:rPr>
        <w:t>’</w:t>
      </w:r>
      <w:r w:rsidR="00DD1E12" w:rsidRPr="003B2969">
        <w:rPr>
          <w:rFonts w:ascii="Garamond" w:hAnsi="Garamond"/>
          <w:lang w:val="it-IT"/>
        </w:rPr>
        <w:t>interi isolati urbani. Ciò comporta non solo un notevole dispendio di energia, ma anche la generazione di un</w:t>
      </w:r>
      <w:r w:rsidR="004D0F7F">
        <w:rPr>
          <w:rFonts w:ascii="Garamond" w:hAnsi="Garamond"/>
          <w:lang w:val="it-IT"/>
        </w:rPr>
        <w:t>’ingente</w:t>
      </w:r>
      <w:r w:rsidR="00DD1E12" w:rsidRPr="003B2969">
        <w:rPr>
          <w:rFonts w:ascii="Garamond" w:hAnsi="Garamond"/>
          <w:lang w:val="it-IT"/>
        </w:rPr>
        <w:t xml:space="preserve"> quantità di calore. La gestione della produzione termica di questi processi richiede un complesso quadro industriale per il suo raffreddamento.</w:t>
      </w:r>
    </w:p>
    <w:p w14:paraId="6714FCD3" w14:textId="77777777" w:rsidR="004D0F7F" w:rsidRDefault="00DD1E12" w:rsidP="004D0F7F">
      <w:pPr>
        <w:ind w:firstLine="567"/>
        <w:jc w:val="both"/>
        <w:rPr>
          <w:rFonts w:ascii="Garamond" w:hAnsi="Garamond"/>
          <w:lang w:val="it-IT"/>
        </w:rPr>
      </w:pPr>
      <w:r w:rsidRPr="003B2969">
        <w:rPr>
          <w:rFonts w:ascii="Garamond" w:hAnsi="Garamond"/>
          <w:lang w:val="it-IT"/>
        </w:rPr>
        <w:t>È quindi corretto affermare che gli attuali sistemi d</w:t>
      </w:r>
      <w:r w:rsidR="003B2969">
        <w:rPr>
          <w:rFonts w:ascii="Garamond" w:hAnsi="Garamond"/>
          <w:lang w:val="it-IT"/>
        </w:rPr>
        <w:t>’</w:t>
      </w:r>
      <w:r w:rsidRPr="003B2969">
        <w:rPr>
          <w:rFonts w:ascii="Garamond" w:hAnsi="Garamond"/>
          <w:lang w:val="it-IT"/>
        </w:rPr>
        <w:t>intelligenza artificiale, pur non avendo una forma organica, dipendono da una struttura inorganica sostanziale, decisamente meno efficiente rispetto a</w:t>
      </w:r>
      <w:r w:rsidR="004D0F7F">
        <w:rPr>
          <w:rFonts w:ascii="Garamond" w:hAnsi="Garamond"/>
          <w:lang w:val="it-IT"/>
        </w:rPr>
        <w:t xml:space="preserve"> quella della</w:t>
      </w:r>
      <w:r w:rsidRPr="003B2969">
        <w:rPr>
          <w:rFonts w:ascii="Garamond" w:hAnsi="Garamond"/>
          <w:lang w:val="it-IT"/>
        </w:rPr>
        <w:t xml:space="preserve"> fisiologia umana. Tuttavia, questa struttura può essere concettualizzata come una forma di </w:t>
      </w:r>
      <w:r w:rsidR="003B2969">
        <w:rPr>
          <w:rFonts w:ascii="Garamond" w:hAnsi="Garamond"/>
          <w:lang w:val="it-IT"/>
        </w:rPr>
        <w:t>“</w:t>
      </w:r>
      <w:r w:rsidRPr="003B2969">
        <w:rPr>
          <w:rFonts w:ascii="Garamond" w:hAnsi="Garamond"/>
          <w:lang w:val="it-IT"/>
        </w:rPr>
        <w:t>corpo</w:t>
      </w:r>
      <w:r w:rsidR="003B2969">
        <w:rPr>
          <w:rFonts w:ascii="Garamond" w:hAnsi="Garamond"/>
          <w:lang w:val="it-IT"/>
        </w:rPr>
        <w:t>”</w:t>
      </w:r>
      <w:r w:rsidRPr="003B2969">
        <w:rPr>
          <w:rFonts w:ascii="Garamond" w:hAnsi="Garamond"/>
          <w:lang w:val="it-IT"/>
        </w:rPr>
        <w:t>. Non solo perché occupa uno spazio fisico e genera calore, ma soprattutto perché questa configurazione materiale è fondamentale per la nascita e il funzionamento dell</w:t>
      </w:r>
      <w:r w:rsidR="003B2969">
        <w:rPr>
          <w:rFonts w:ascii="Garamond" w:hAnsi="Garamond"/>
          <w:lang w:val="it-IT"/>
        </w:rPr>
        <w:t>’</w:t>
      </w:r>
      <w:r w:rsidRPr="003B2969">
        <w:rPr>
          <w:rFonts w:ascii="Garamond" w:hAnsi="Garamond"/>
          <w:lang w:val="it-IT"/>
        </w:rPr>
        <w:t xml:space="preserve">intelligenza </w:t>
      </w:r>
      <w:proofErr w:type="spellStart"/>
      <w:r w:rsidRPr="003B2969">
        <w:rPr>
          <w:rFonts w:ascii="Garamond" w:hAnsi="Garamond"/>
          <w:lang w:val="it-IT"/>
        </w:rPr>
        <w:t>artificiale.</w:t>
      </w:r>
      <w:proofErr w:type="spellEnd"/>
    </w:p>
    <w:p w14:paraId="712B7242" w14:textId="55FBFAE7" w:rsidR="00DD1E12" w:rsidRPr="003B2969" w:rsidRDefault="004D0F7F" w:rsidP="004D0F7F">
      <w:pPr>
        <w:ind w:firstLine="567"/>
        <w:jc w:val="both"/>
        <w:rPr>
          <w:rFonts w:ascii="Garamond" w:hAnsi="Garamond"/>
          <w:lang w:val="it-IT"/>
        </w:rPr>
      </w:pPr>
      <w:r>
        <w:rPr>
          <w:rFonts w:ascii="Garamond" w:hAnsi="Garamond"/>
          <w:lang w:val="it-IT"/>
        </w:rPr>
        <w:t>Confrontandomi con le teorie di Ninni Pennisi e della sua scuola mi è dunque venuto da pensare che l</w:t>
      </w:r>
      <w:r w:rsidR="003B2969">
        <w:rPr>
          <w:rFonts w:ascii="Garamond" w:hAnsi="Garamond"/>
          <w:lang w:val="it-IT"/>
        </w:rPr>
        <w:t>’</w:t>
      </w:r>
      <w:proofErr w:type="spellStart"/>
      <w:r w:rsidR="00DD1E12" w:rsidRPr="003B2969">
        <w:rPr>
          <w:rFonts w:ascii="Garamond" w:hAnsi="Garamond"/>
          <w:lang w:val="it-IT"/>
        </w:rPr>
        <w:t>impersonificazione</w:t>
      </w:r>
      <w:proofErr w:type="spellEnd"/>
      <w:r w:rsidR="00DD1E12" w:rsidRPr="003B2969">
        <w:rPr>
          <w:rFonts w:ascii="Garamond" w:hAnsi="Garamond"/>
          <w:lang w:val="it-IT"/>
        </w:rPr>
        <w:t>, sia essa umana e prodotta da un corpo organico, o simile a</w:t>
      </w:r>
      <w:r>
        <w:rPr>
          <w:rFonts w:ascii="Garamond" w:hAnsi="Garamond"/>
          <w:lang w:val="it-IT"/>
        </w:rPr>
        <w:t xml:space="preserve"> quella umana</w:t>
      </w:r>
      <w:r w:rsidR="00DD1E12" w:rsidRPr="003B2969">
        <w:rPr>
          <w:rFonts w:ascii="Garamond" w:hAnsi="Garamond"/>
          <w:lang w:val="it-IT"/>
        </w:rPr>
        <w:t xml:space="preserve"> e realizzata da un corpo prevalentemente inorganico, non deriva semplicemente dalla somiglianza di due corpi, volti o voci. L</w:t>
      </w:r>
      <w:r w:rsidR="003B2969">
        <w:rPr>
          <w:rFonts w:ascii="Garamond" w:hAnsi="Garamond"/>
          <w:lang w:val="it-IT"/>
        </w:rPr>
        <w:t>’</w:t>
      </w:r>
      <w:proofErr w:type="spellStart"/>
      <w:r w:rsidR="00DD1E12" w:rsidRPr="003B2969">
        <w:rPr>
          <w:rFonts w:ascii="Garamond" w:hAnsi="Garamond"/>
          <w:lang w:val="it-IT"/>
        </w:rPr>
        <w:t>impersonificazione</w:t>
      </w:r>
      <w:proofErr w:type="spellEnd"/>
      <w:r w:rsidR="00DD1E12" w:rsidRPr="003B2969">
        <w:rPr>
          <w:rFonts w:ascii="Garamond" w:hAnsi="Garamond"/>
          <w:lang w:val="it-IT"/>
        </w:rPr>
        <w:t xml:space="preserve"> è un testo. Intreccia segni di diverso tipo per ottenere l</w:t>
      </w:r>
      <w:r w:rsidR="003B2969">
        <w:rPr>
          <w:rFonts w:ascii="Garamond" w:hAnsi="Garamond"/>
          <w:lang w:val="it-IT"/>
        </w:rPr>
        <w:t>’</w:t>
      </w:r>
      <w:r w:rsidR="00DD1E12" w:rsidRPr="003B2969">
        <w:rPr>
          <w:rFonts w:ascii="Garamond" w:hAnsi="Garamond"/>
          <w:lang w:val="it-IT"/>
        </w:rPr>
        <w:t>impostura. In alcune circostanze, il gioco è trasparente: nell</w:t>
      </w:r>
      <w:r w:rsidR="003B2969">
        <w:rPr>
          <w:rFonts w:ascii="Garamond" w:hAnsi="Garamond"/>
          <w:lang w:val="it-IT"/>
        </w:rPr>
        <w:t>’</w:t>
      </w:r>
      <w:r w:rsidR="00DD1E12" w:rsidRPr="003B2969">
        <w:rPr>
          <w:rFonts w:ascii="Garamond" w:hAnsi="Garamond"/>
          <w:lang w:val="it-IT"/>
        </w:rPr>
        <w:t xml:space="preserve">imitazione, nel teatro, nelle </w:t>
      </w:r>
      <w:proofErr w:type="spellStart"/>
      <w:r w:rsidR="00DD1E12" w:rsidRPr="003B2969">
        <w:rPr>
          <w:rFonts w:ascii="Garamond" w:hAnsi="Garamond"/>
          <w:i/>
          <w:iCs/>
          <w:lang w:val="it-IT"/>
        </w:rPr>
        <w:t>mock</w:t>
      </w:r>
      <w:proofErr w:type="spellEnd"/>
      <w:r w:rsidR="00DD1E12" w:rsidRPr="003B2969">
        <w:rPr>
          <w:rFonts w:ascii="Garamond" w:hAnsi="Garamond"/>
          <w:i/>
          <w:iCs/>
          <w:lang w:val="it-IT"/>
        </w:rPr>
        <w:t xml:space="preserve"> interviews</w:t>
      </w:r>
      <w:r w:rsidR="00DD1E12" w:rsidRPr="003B2969">
        <w:rPr>
          <w:rFonts w:ascii="Garamond" w:hAnsi="Garamond"/>
          <w:lang w:val="it-IT"/>
        </w:rPr>
        <w:t xml:space="preserve">, nella </w:t>
      </w:r>
      <w:proofErr w:type="spellStart"/>
      <w:r w:rsidR="00DD1E12" w:rsidRPr="003B2969">
        <w:rPr>
          <w:rFonts w:ascii="Garamond" w:hAnsi="Garamond"/>
          <w:lang w:val="it-IT"/>
        </w:rPr>
        <w:t>drammaterapia</w:t>
      </w:r>
      <w:proofErr w:type="spellEnd"/>
      <w:r w:rsidR="00DD1E12" w:rsidRPr="003B2969">
        <w:rPr>
          <w:rFonts w:ascii="Garamond" w:hAnsi="Garamond"/>
          <w:lang w:val="it-IT"/>
        </w:rPr>
        <w:t>, chi riceve l</w:t>
      </w:r>
      <w:r w:rsidR="003B2969">
        <w:rPr>
          <w:rFonts w:ascii="Garamond" w:hAnsi="Garamond"/>
          <w:lang w:val="it-IT"/>
        </w:rPr>
        <w:t>’</w:t>
      </w:r>
      <w:proofErr w:type="spellStart"/>
      <w:r w:rsidR="00DD1E12" w:rsidRPr="003B2969">
        <w:rPr>
          <w:rFonts w:ascii="Garamond" w:hAnsi="Garamond"/>
          <w:lang w:val="it-IT"/>
        </w:rPr>
        <w:t>impersonificazione</w:t>
      </w:r>
      <w:proofErr w:type="spellEnd"/>
      <w:r w:rsidR="00DD1E12" w:rsidRPr="003B2969">
        <w:rPr>
          <w:rFonts w:ascii="Garamond" w:hAnsi="Garamond"/>
          <w:lang w:val="it-IT"/>
        </w:rPr>
        <w:t xml:space="preserve"> sa che la copia non è la verità. Eppure</w:t>
      </w:r>
      <w:r>
        <w:rPr>
          <w:rFonts w:ascii="Garamond" w:hAnsi="Garamond"/>
          <w:lang w:val="it-IT"/>
        </w:rPr>
        <w:t>,</w:t>
      </w:r>
      <w:r w:rsidR="00DD1E12" w:rsidRPr="003B2969">
        <w:rPr>
          <w:rFonts w:ascii="Garamond" w:hAnsi="Garamond"/>
          <w:lang w:val="it-IT"/>
        </w:rPr>
        <w:t xml:space="preserve"> l</w:t>
      </w:r>
      <w:r w:rsidR="003B2969">
        <w:rPr>
          <w:rFonts w:ascii="Garamond" w:hAnsi="Garamond"/>
          <w:lang w:val="it-IT"/>
        </w:rPr>
        <w:t>’</w:t>
      </w:r>
      <w:r w:rsidR="00DD1E12" w:rsidRPr="003B2969">
        <w:rPr>
          <w:rFonts w:ascii="Garamond" w:hAnsi="Garamond"/>
          <w:lang w:val="it-IT"/>
        </w:rPr>
        <w:t xml:space="preserve">efficacia simbolica e pragmatica del </w:t>
      </w:r>
      <w:r w:rsidR="003B2969">
        <w:rPr>
          <w:rFonts w:ascii="Garamond" w:hAnsi="Garamond"/>
          <w:lang w:val="it-IT"/>
        </w:rPr>
        <w:t>“</w:t>
      </w:r>
      <w:r w:rsidR="00DD1E12" w:rsidRPr="003B2969">
        <w:rPr>
          <w:rFonts w:ascii="Garamond" w:hAnsi="Garamond"/>
          <w:lang w:val="it-IT"/>
        </w:rPr>
        <w:t>diventare altro</w:t>
      </w:r>
      <w:r w:rsidR="003B2969">
        <w:rPr>
          <w:rFonts w:ascii="Garamond" w:hAnsi="Garamond"/>
          <w:lang w:val="it-IT"/>
        </w:rPr>
        <w:t>”</w:t>
      </w:r>
      <w:r w:rsidR="00DD1E12" w:rsidRPr="003B2969">
        <w:rPr>
          <w:rFonts w:ascii="Garamond" w:hAnsi="Garamond"/>
          <w:lang w:val="it-IT"/>
        </w:rPr>
        <w:t xml:space="preserve"> persiste: gli attori mettono in scena i loro personaggi, ma stimolano emozioni vere; i </w:t>
      </w:r>
      <w:proofErr w:type="spellStart"/>
      <w:r w:rsidR="00DD1E12" w:rsidRPr="003B2969">
        <w:rPr>
          <w:rFonts w:ascii="Garamond" w:hAnsi="Garamond"/>
          <w:i/>
          <w:iCs/>
          <w:lang w:val="it-IT"/>
        </w:rPr>
        <w:t>mock</w:t>
      </w:r>
      <w:proofErr w:type="spellEnd"/>
      <w:r w:rsidR="00DD1E12" w:rsidRPr="003B2969">
        <w:rPr>
          <w:rFonts w:ascii="Garamond" w:hAnsi="Garamond"/>
          <w:i/>
          <w:iCs/>
          <w:lang w:val="it-IT"/>
        </w:rPr>
        <w:t xml:space="preserve"> </w:t>
      </w:r>
      <w:proofErr w:type="spellStart"/>
      <w:r w:rsidR="00DD1E12" w:rsidRPr="003B2969">
        <w:rPr>
          <w:rFonts w:ascii="Garamond" w:hAnsi="Garamond"/>
          <w:i/>
          <w:iCs/>
          <w:lang w:val="it-IT"/>
        </w:rPr>
        <w:t>interviewers</w:t>
      </w:r>
      <w:proofErr w:type="spellEnd"/>
      <w:r w:rsidR="00DD1E12" w:rsidRPr="003B2969">
        <w:rPr>
          <w:rFonts w:ascii="Garamond" w:hAnsi="Garamond"/>
          <w:lang w:val="it-IT"/>
        </w:rPr>
        <w:t xml:space="preserve"> non sono valutatori, ma migliorano la risposta cognitiva del candidato; l</w:t>
      </w:r>
      <w:r w:rsidR="003B2969">
        <w:rPr>
          <w:rFonts w:ascii="Garamond" w:hAnsi="Garamond"/>
          <w:lang w:val="it-IT"/>
        </w:rPr>
        <w:t>’</w:t>
      </w:r>
      <w:r w:rsidR="00DD1E12" w:rsidRPr="003B2969">
        <w:rPr>
          <w:rFonts w:ascii="Garamond" w:hAnsi="Garamond"/>
          <w:lang w:val="it-IT"/>
        </w:rPr>
        <w:t xml:space="preserve">incontro con i propri genitori nella </w:t>
      </w:r>
      <w:proofErr w:type="spellStart"/>
      <w:r w:rsidR="00DD1E12" w:rsidRPr="003B2969">
        <w:rPr>
          <w:rFonts w:ascii="Garamond" w:hAnsi="Garamond"/>
          <w:lang w:val="it-IT"/>
        </w:rPr>
        <w:t>drammaterapia</w:t>
      </w:r>
      <w:proofErr w:type="spellEnd"/>
      <w:r w:rsidR="00DD1E12" w:rsidRPr="003B2969">
        <w:rPr>
          <w:rFonts w:ascii="Garamond" w:hAnsi="Garamond"/>
          <w:lang w:val="it-IT"/>
        </w:rPr>
        <w:t xml:space="preserve"> non è reale, ma innesca un cambiamento psicologico </w:t>
      </w:r>
      <w:r>
        <w:rPr>
          <w:rFonts w:ascii="Garamond" w:hAnsi="Garamond"/>
          <w:lang w:val="it-IT"/>
        </w:rPr>
        <w:t>effettivo</w:t>
      </w:r>
      <w:r w:rsidR="00DD1E12" w:rsidRPr="003B2969">
        <w:rPr>
          <w:rFonts w:ascii="Garamond" w:hAnsi="Garamond"/>
          <w:lang w:val="it-IT"/>
        </w:rPr>
        <w:t>. In altri contesti, tuttavia, l</w:t>
      </w:r>
      <w:r w:rsidR="003B2969">
        <w:rPr>
          <w:rFonts w:ascii="Garamond" w:hAnsi="Garamond"/>
          <w:lang w:val="it-IT"/>
        </w:rPr>
        <w:t>’</w:t>
      </w:r>
      <w:proofErr w:type="spellStart"/>
      <w:r w:rsidR="00DD1E12" w:rsidRPr="003B2969">
        <w:rPr>
          <w:rFonts w:ascii="Garamond" w:hAnsi="Garamond"/>
          <w:lang w:val="it-IT"/>
        </w:rPr>
        <w:t>impersonificazione</w:t>
      </w:r>
      <w:proofErr w:type="spellEnd"/>
      <w:r w:rsidR="00DD1E12" w:rsidRPr="003B2969">
        <w:rPr>
          <w:rFonts w:ascii="Garamond" w:hAnsi="Garamond"/>
          <w:lang w:val="it-IT"/>
        </w:rPr>
        <w:t xml:space="preserve"> non è dichiarata. Nelle truffe, spacciarsi per qualcun altro ha lo scopo di trarre un vantaggio illecito, all</w:t>
      </w:r>
      <w:r w:rsidR="003B2969">
        <w:rPr>
          <w:rFonts w:ascii="Garamond" w:hAnsi="Garamond"/>
          <w:lang w:val="it-IT"/>
        </w:rPr>
        <w:t>’</w:t>
      </w:r>
      <w:r w:rsidR="00DD1E12" w:rsidRPr="003B2969">
        <w:rPr>
          <w:rFonts w:ascii="Garamond" w:hAnsi="Garamond"/>
          <w:lang w:val="it-IT"/>
        </w:rPr>
        <w:t>insaputa delle vittime inconsapevoli. Tuttavia, la soglia è porosa: da una parte, l</w:t>
      </w:r>
      <w:r w:rsidR="003B2969">
        <w:rPr>
          <w:rFonts w:ascii="Garamond" w:hAnsi="Garamond"/>
          <w:lang w:val="it-IT"/>
        </w:rPr>
        <w:t>’</w:t>
      </w:r>
      <w:proofErr w:type="spellStart"/>
      <w:r w:rsidR="00DD1E12" w:rsidRPr="003B2969">
        <w:rPr>
          <w:rFonts w:ascii="Garamond" w:hAnsi="Garamond"/>
          <w:lang w:val="it-IT"/>
        </w:rPr>
        <w:t>impersonificazione</w:t>
      </w:r>
      <w:proofErr w:type="spellEnd"/>
      <w:r w:rsidR="00DD1E12" w:rsidRPr="003B2969">
        <w:rPr>
          <w:rFonts w:ascii="Garamond" w:hAnsi="Garamond"/>
          <w:lang w:val="it-IT"/>
        </w:rPr>
        <w:t xml:space="preserve"> esplicita può prendere alla sprovvista all</w:t>
      </w:r>
      <w:r w:rsidR="003B2969">
        <w:rPr>
          <w:rFonts w:ascii="Garamond" w:hAnsi="Garamond"/>
          <w:lang w:val="it-IT"/>
        </w:rPr>
        <w:t>’</w:t>
      </w:r>
      <w:r w:rsidR="00DD1E12" w:rsidRPr="003B2969">
        <w:rPr>
          <w:rFonts w:ascii="Garamond" w:hAnsi="Garamond"/>
          <w:lang w:val="it-IT"/>
        </w:rPr>
        <w:t>inizio, per poi divertire una volta svelata l</w:t>
      </w:r>
      <w:r w:rsidR="003B2969">
        <w:rPr>
          <w:rFonts w:ascii="Garamond" w:hAnsi="Garamond"/>
          <w:lang w:val="it-IT"/>
        </w:rPr>
        <w:t>’</w:t>
      </w:r>
      <w:r w:rsidR="00DD1E12" w:rsidRPr="003B2969">
        <w:rPr>
          <w:rFonts w:ascii="Garamond" w:hAnsi="Garamond"/>
          <w:lang w:val="it-IT"/>
        </w:rPr>
        <w:t>impostura; dall</w:t>
      </w:r>
      <w:r w:rsidR="003B2969">
        <w:rPr>
          <w:rFonts w:ascii="Garamond" w:hAnsi="Garamond"/>
          <w:lang w:val="it-IT"/>
        </w:rPr>
        <w:t>’</w:t>
      </w:r>
      <w:r w:rsidR="00DD1E12" w:rsidRPr="003B2969">
        <w:rPr>
          <w:rFonts w:ascii="Garamond" w:hAnsi="Garamond"/>
          <w:lang w:val="it-IT"/>
        </w:rPr>
        <w:t xml:space="preserve">altra, ad esempio nelle menzogne spudorate o </w:t>
      </w:r>
      <w:r w:rsidR="003B2969">
        <w:rPr>
          <w:rFonts w:ascii="Garamond" w:hAnsi="Garamond"/>
          <w:lang w:val="it-IT"/>
        </w:rPr>
        <w:t>“</w:t>
      </w:r>
      <w:proofErr w:type="spellStart"/>
      <w:r w:rsidR="00DD1E12" w:rsidRPr="003B2969">
        <w:rPr>
          <w:rFonts w:ascii="Garamond" w:hAnsi="Garamond"/>
          <w:i/>
          <w:iCs/>
          <w:lang w:val="it-IT"/>
        </w:rPr>
        <w:t>blunt</w:t>
      </w:r>
      <w:proofErr w:type="spellEnd"/>
      <w:r w:rsidR="00DD1E12" w:rsidRPr="003B2969">
        <w:rPr>
          <w:rFonts w:ascii="Garamond" w:hAnsi="Garamond"/>
          <w:i/>
          <w:iCs/>
          <w:lang w:val="it-IT"/>
        </w:rPr>
        <w:t xml:space="preserve"> </w:t>
      </w:r>
      <w:proofErr w:type="spellStart"/>
      <w:r w:rsidR="00DD1E12" w:rsidRPr="003B2969">
        <w:rPr>
          <w:rFonts w:ascii="Garamond" w:hAnsi="Garamond"/>
          <w:i/>
          <w:iCs/>
          <w:lang w:val="it-IT"/>
        </w:rPr>
        <w:t>lies</w:t>
      </w:r>
      <w:proofErr w:type="spellEnd"/>
      <w:r w:rsidR="003B2969">
        <w:rPr>
          <w:rFonts w:ascii="Garamond" w:hAnsi="Garamond"/>
          <w:lang w:val="it-IT"/>
        </w:rPr>
        <w:t>”</w:t>
      </w:r>
      <w:r w:rsidR="00DD1E12" w:rsidRPr="003B2969">
        <w:rPr>
          <w:rFonts w:ascii="Garamond" w:hAnsi="Garamond"/>
          <w:lang w:val="it-IT"/>
        </w:rPr>
        <w:t>, le persone continuano a credere a ciò che sanno essere un</w:t>
      </w:r>
      <w:r w:rsidR="003B2969">
        <w:rPr>
          <w:rFonts w:ascii="Garamond" w:hAnsi="Garamond"/>
          <w:lang w:val="it-IT"/>
        </w:rPr>
        <w:t>’</w:t>
      </w:r>
      <w:r w:rsidR="00DD1E12" w:rsidRPr="003B2969">
        <w:rPr>
          <w:rFonts w:ascii="Garamond" w:hAnsi="Garamond"/>
          <w:lang w:val="it-IT"/>
        </w:rPr>
        <w:t>impostura.</w:t>
      </w:r>
    </w:p>
    <w:p w14:paraId="2ACB41BE" w14:textId="6F423D02" w:rsidR="00DD1E12" w:rsidRDefault="00DD1E12" w:rsidP="003B2969">
      <w:pPr>
        <w:ind w:firstLine="567"/>
        <w:jc w:val="both"/>
        <w:rPr>
          <w:rFonts w:ascii="Garamond" w:hAnsi="Garamond"/>
          <w:lang w:val="it-IT"/>
        </w:rPr>
      </w:pPr>
      <w:r w:rsidRPr="003B2969">
        <w:rPr>
          <w:rFonts w:ascii="Garamond" w:hAnsi="Garamond"/>
          <w:lang w:val="it-IT"/>
        </w:rPr>
        <w:t>La verità è che, nonostante secoli di riflessione filosofica, psicologica e sociologica, l</w:t>
      </w:r>
      <w:r w:rsidR="003B2969">
        <w:rPr>
          <w:rFonts w:ascii="Garamond" w:hAnsi="Garamond"/>
          <w:lang w:val="it-IT"/>
        </w:rPr>
        <w:t>’</w:t>
      </w:r>
      <w:proofErr w:type="spellStart"/>
      <w:r w:rsidRPr="003B2969">
        <w:rPr>
          <w:rFonts w:ascii="Garamond" w:hAnsi="Garamond"/>
          <w:lang w:val="it-IT"/>
        </w:rPr>
        <w:t>impersonificazione</w:t>
      </w:r>
      <w:proofErr w:type="spellEnd"/>
      <w:r w:rsidRPr="003B2969">
        <w:rPr>
          <w:rFonts w:ascii="Garamond" w:hAnsi="Garamond"/>
          <w:lang w:val="it-IT"/>
        </w:rPr>
        <w:t xml:space="preserve"> rimane misteriosa. La possibilità di diventare </w:t>
      </w:r>
      <w:r w:rsidR="004D0F7F">
        <w:rPr>
          <w:rFonts w:ascii="Garamond" w:hAnsi="Garamond"/>
          <w:lang w:val="it-IT"/>
        </w:rPr>
        <w:t>“</w:t>
      </w:r>
      <w:r w:rsidRPr="003B2969">
        <w:rPr>
          <w:rFonts w:ascii="Garamond" w:hAnsi="Garamond"/>
          <w:lang w:val="it-IT"/>
        </w:rPr>
        <w:t>altro</w:t>
      </w:r>
      <w:r w:rsidR="004D0F7F">
        <w:rPr>
          <w:rFonts w:ascii="Garamond" w:hAnsi="Garamond"/>
          <w:lang w:val="it-IT"/>
        </w:rPr>
        <w:t>”</w:t>
      </w:r>
      <w:r w:rsidRPr="003B2969">
        <w:rPr>
          <w:rFonts w:ascii="Garamond" w:hAnsi="Garamond"/>
          <w:lang w:val="it-IT"/>
        </w:rPr>
        <w:t xml:space="preserve"> affascina e inquieta allo stesso tempo: eccita la fantasia dei mimi, brilla nell</w:t>
      </w:r>
      <w:r w:rsidR="003B2969">
        <w:rPr>
          <w:rFonts w:ascii="Garamond" w:hAnsi="Garamond"/>
          <w:lang w:val="it-IT"/>
        </w:rPr>
        <w:t>’</w:t>
      </w:r>
      <w:r w:rsidRPr="003B2969">
        <w:rPr>
          <w:rFonts w:ascii="Garamond" w:hAnsi="Garamond"/>
          <w:lang w:val="it-IT"/>
        </w:rPr>
        <w:t xml:space="preserve">emulazione dei truffatori, vive nella raffinatezza della </w:t>
      </w:r>
      <w:r w:rsidRPr="003B2969">
        <w:rPr>
          <w:rFonts w:ascii="Garamond" w:hAnsi="Garamond"/>
          <w:lang w:val="it-IT"/>
        </w:rPr>
        <w:lastRenderedPageBreak/>
        <w:t>recitazione; ma angoscia anche nelle storie di sosia, nella sindrome dell</w:t>
      </w:r>
      <w:r w:rsidR="003B2969">
        <w:rPr>
          <w:rFonts w:ascii="Garamond" w:hAnsi="Garamond"/>
          <w:lang w:val="it-IT"/>
        </w:rPr>
        <w:t>’</w:t>
      </w:r>
      <w:r w:rsidRPr="003B2969">
        <w:rPr>
          <w:rFonts w:ascii="Garamond" w:hAnsi="Garamond"/>
          <w:lang w:val="it-IT"/>
        </w:rPr>
        <w:t xml:space="preserve">impostore e nel delirio di </w:t>
      </w:r>
      <w:proofErr w:type="spellStart"/>
      <w:r w:rsidRPr="003B2969">
        <w:rPr>
          <w:rFonts w:ascii="Garamond" w:hAnsi="Garamond"/>
          <w:lang w:val="it-IT"/>
        </w:rPr>
        <w:t>Capgras</w:t>
      </w:r>
      <w:proofErr w:type="spellEnd"/>
      <w:r w:rsidRPr="003B2969">
        <w:rPr>
          <w:rFonts w:ascii="Garamond" w:hAnsi="Garamond"/>
          <w:lang w:val="it-IT"/>
        </w:rPr>
        <w:t>. Fascino e inquietudine entrano in circolo attraverso le tecniche d</w:t>
      </w:r>
      <w:r w:rsidR="003B2969">
        <w:rPr>
          <w:rFonts w:ascii="Garamond" w:hAnsi="Garamond"/>
          <w:lang w:val="it-IT"/>
        </w:rPr>
        <w:t>’</w:t>
      </w:r>
      <w:proofErr w:type="spellStart"/>
      <w:r w:rsidRPr="003B2969">
        <w:rPr>
          <w:rFonts w:ascii="Garamond" w:hAnsi="Garamond"/>
          <w:lang w:val="it-IT"/>
        </w:rPr>
        <w:t>impersonificazione</w:t>
      </w:r>
      <w:proofErr w:type="spellEnd"/>
      <w:r w:rsidRPr="003B2969">
        <w:rPr>
          <w:rFonts w:ascii="Garamond" w:hAnsi="Garamond"/>
          <w:lang w:val="it-IT"/>
        </w:rPr>
        <w:t>. La tecnologia più semplice d</w:t>
      </w:r>
      <w:r w:rsidR="003B2969">
        <w:rPr>
          <w:rFonts w:ascii="Garamond" w:hAnsi="Garamond"/>
          <w:lang w:val="it-IT"/>
        </w:rPr>
        <w:t>’</w:t>
      </w:r>
      <w:proofErr w:type="spellStart"/>
      <w:r w:rsidRPr="003B2969">
        <w:rPr>
          <w:rFonts w:ascii="Garamond" w:hAnsi="Garamond"/>
          <w:lang w:val="it-IT"/>
        </w:rPr>
        <w:t>impersonificazione</w:t>
      </w:r>
      <w:proofErr w:type="spellEnd"/>
      <w:r w:rsidRPr="003B2969">
        <w:rPr>
          <w:rFonts w:ascii="Garamond" w:hAnsi="Garamond"/>
          <w:lang w:val="it-IT"/>
        </w:rPr>
        <w:t xml:space="preserve"> è il corpo stesso: posture, gesti, voce. I bambini imparano a diventare persone anche impersonando gli adulti. Il teatro perfeziona quest</w:t>
      </w:r>
      <w:r w:rsidR="003B2969">
        <w:rPr>
          <w:rFonts w:ascii="Garamond" w:hAnsi="Garamond"/>
          <w:lang w:val="it-IT"/>
        </w:rPr>
        <w:t>’</w:t>
      </w:r>
      <w:r w:rsidRPr="003B2969">
        <w:rPr>
          <w:rFonts w:ascii="Garamond" w:hAnsi="Garamond"/>
          <w:lang w:val="it-IT"/>
        </w:rPr>
        <w:t xml:space="preserve">arte e la offre al pubblico, in forme diverse: nel vaudeville, gli attori e le attrici impersonano personaggi esistenti, del passato o del presente, per far fare e dire </w:t>
      </w:r>
      <w:r w:rsidR="004D0F7F">
        <w:rPr>
          <w:rFonts w:ascii="Garamond" w:hAnsi="Garamond"/>
          <w:lang w:val="it-IT"/>
        </w:rPr>
        <w:t xml:space="preserve">loro </w:t>
      </w:r>
      <w:r w:rsidRPr="003B2969">
        <w:rPr>
          <w:rFonts w:ascii="Garamond" w:hAnsi="Garamond"/>
          <w:lang w:val="it-IT"/>
        </w:rPr>
        <w:t>ciò che non farebbero</w:t>
      </w:r>
      <w:r w:rsidR="004D0F7F">
        <w:rPr>
          <w:rFonts w:ascii="Garamond" w:hAnsi="Garamond"/>
          <w:lang w:val="it-IT"/>
        </w:rPr>
        <w:t>, ovvero</w:t>
      </w:r>
      <w:r w:rsidRPr="003B2969">
        <w:rPr>
          <w:rFonts w:ascii="Garamond" w:hAnsi="Garamond"/>
          <w:lang w:val="it-IT"/>
        </w:rPr>
        <w:t xml:space="preserve"> per satireggiarli. Il corpo, così come il trucco, le parrucche e altri oggetti di scena, sono usati per dare l</w:t>
      </w:r>
      <w:r w:rsidR="003B2969">
        <w:rPr>
          <w:rFonts w:ascii="Garamond" w:hAnsi="Garamond"/>
          <w:lang w:val="it-IT"/>
        </w:rPr>
        <w:t>’</w:t>
      </w:r>
      <w:r w:rsidRPr="003B2969">
        <w:rPr>
          <w:rFonts w:ascii="Garamond" w:hAnsi="Garamond"/>
          <w:lang w:val="it-IT"/>
        </w:rPr>
        <w:t>impressione di qualcuno. Il pubblico lo sa, eppure vede sia l</w:t>
      </w:r>
      <w:r w:rsidR="003B2969">
        <w:rPr>
          <w:rFonts w:ascii="Garamond" w:hAnsi="Garamond"/>
          <w:lang w:val="it-IT"/>
        </w:rPr>
        <w:t>’</w:t>
      </w:r>
      <w:r w:rsidRPr="003B2969">
        <w:rPr>
          <w:rFonts w:ascii="Garamond" w:hAnsi="Garamond"/>
          <w:lang w:val="it-IT"/>
        </w:rPr>
        <w:t>originale che la finzione, proiettando la seconda sul primo, come un mondo possibile che commenta quello reale. L</w:t>
      </w:r>
      <w:r w:rsidR="003B2969">
        <w:rPr>
          <w:rFonts w:ascii="Garamond" w:hAnsi="Garamond"/>
          <w:lang w:val="it-IT"/>
        </w:rPr>
        <w:t>’</w:t>
      </w:r>
      <w:proofErr w:type="spellStart"/>
      <w:r w:rsidRPr="003B2969">
        <w:rPr>
          <w:rFonts w:ascii="Garamond" w:hAnsi="Garamond"/>
          <w:lang w:val="it-IT"/>
        </w:rPr>
        <w:t>impersonificazione</w:t>
      </w:r>
      <w:proofErr w:type="spellEnd"/>
      <w:r w:rsidRPr="003B2969">
        <w:rPr>
          <w:rFonts w:ascii="Garamond" w:hAnsi="Garamond"/>
          <w:lang w:val="it-IT"/>
        </w:rPr>
        <w:t xml:space="preserve"> getta nuova luce sul reale. Altre forme di teatro più sofisticate utilizzano il corpo di attori e attrici per eseguire una sorta d</w:t>
      </w:r>
      <w:r w:rsidR="003B2969">
        <w:rPr>
          <w:rFonts w:ascii="Garamond" w:hAnsi="Garamond"/>
          <w:lang w:val="it-IT"/>
        </w:rPr>
        <w:t>’</w:t>
      </w:r>
      <w:proofErr w:type="spellStart"/>
      <w:r w:rsidRPr="003B2969">
        <w:rPr>
          <w:rFonts w:ascii="Garamond" w:hAnsi="Garamond"/>
          <w:lang w:val="it-IT"/>
        </w:rPr>
        <w:t>impersonificazione</w:t>
      </w:r>
      <w:proofErr w:type="spellEnd"/>
      <w:r w:rsidRPr="003B2969">
        <w:rPr>
          <w:rFonts w:ascii="Garamond" w:hAnsi="Garamond"/>
          <w:lang w:val="it-IT"/>
        </w:rPr>
        <w:t xml:space="preserve"> tra regni: diventando roccia, albero o leone, </w:t>
      </w:r>
      <w:r w:rsidR="004D0F7F">
        <w:rPr>
          <w:rFonts w:ascii="Garamond" w:hAnsi="Garamond"/>
          <w:lang w:val="it-IT"/>
        </w:rPr>
        <w:t>“</w:t>
      </w:r>
      <w:r w:rsidRPr="003B2969">
        <w:rPr>
          <w:rFonts w:ascii="Garamond" w:hAnsi="Garamond"/>
          <w:lang w:val="it-IT"/>
        </w:rPr>
        <w:t>l</w:t>
      </w:r>
      <w:r w:rsidR="003B2969">
        <w:rPr>
          <w:rFonts w:ascii="Garamond" w:hAnsi="Garamond"/>
          <w:lang w:val="it-IT"/>
        </w:rPr>
        <w:t>’</w:t>
      </w:r>
      <w:r w:rsidRPr="003B2969">
        <w:rPr>
          <w:rFonts w:ascii="Garamond" w:hAnsi="Garamond"/>
          <w:lang w:val="it-IT"/>
        </w:rPr>
        <w:t>impersona</w:t>
      </w:r>
      <w:r w:rsidR="004D0F7F">
        <w:rPr>
          <w:rFonts w:ascii="Garamond" w:hAnsi="Garamond"/>
          <w:lang w:val="it-IT"/>
        </w:rPr>
        <w:t>nte”</w:t>
      </w:r>
      <w:r w:rsidRPr="003B2969">
        <w:rPr>
          <w:rFonts w:ascii="Garamond" w:hAnsi="Garamond"/>
          <w:lang w:val="it-IT"/>
        </w:rPr>
        <w:t xml:space="preserve"> incarna un riflesso dei confini del sé e dei suoi modi di trasformazione. Ma il teatro è anche e soprattutto </w:t>
      </w:r>
      <w:proofErr w:type="spellStart"/>
      <w:r w:rsidRPr="003B2969">
        <w:rPr>
          <w:rFonts w:ascii="Garamond" w:hAnsi="Garamond"/>
          <w:lang w:val="it-IT"/>
        </w:rPr>
        <w:t>impersonificazione</w:t>
      </w:r>
      <w:proofErr w:type="spellEnd"/>
      <w:r w:rsidRPr="003B2969">
        <w:rPr>
          <w:rFonts w:ascii="Garamond" w:hAnsi="Garamond"/>
          <w:lang w:val="it-IT"/>
        </w:rPr>
        <w:t xml:space="preserve"> di una singolarità fittizia. Attraverso pochi tocchi, il palcoscenico diventa il castello di </w:t>
      </w:r>
      <w:proofErr w:type="spellStart"/>
      <w:r w:rsidRPr="003B2969">
        <w:rPr>
          <w:rFonts w:ascii="Garamond" w:hAnsi="Garamond"/>
          <w:lang w:val="it-IT"/>
        </w:rPr>
        <w:t>Elsinore</w:t>
      </w:r>
      <w:proofErr w:type="spellEnd"/>
      <w:r w:rsidRPr="003B2969">
        <w:rPr>
          <w:rFonts w:ascii="Garamond" w:hAnsi="Garamond"/>
          <w:lang w:val="it-IT"/>
        </w:rPr>
        <w:t xml:space="preserve"> e l</w:t>
      </w:r>
      <w:r w:rsidR="003B2969">
        <w:rPr>
          <w:rFonts w:ascii="Garamond" w:hAnsi="Garamond"/>
          <w:lang w:val="it-IT"/>
        </w:rPr>
        <w:t>’</w:t>
      </w:r>
      <w:r w:rsidRPr="003B2969">
        <w:rPr>
          <w:rFonts w:ascii="Garamond" w:hAnsi="Garamond"/>
          <w:lang w:val="it-IT"/>
        </w:rPr>
        <w:t>attore con un teschio in mano si trasforma nel personaggio fittizio di Amleto. L</w:t>
      </w:r>
      <w:r w:rsidR="003B2969">
        <w:rPr>
          <w:rFonts w:ascii="Garamond" w:hAnsi="Garamond"/>
          <w:lang w:val="it-IT"/>
        </w:rPr>
        <w:t>’</w:t>
      </w:r>
      <w:proofErr w:type="spellStart"/>
      <w:r w:rsidRPr="003B2969">
        <w:rPr>
          <w:rFonts w:ascii="Garamond" w:hAnsi="Garamond"/>
          <w:lang w:val="it-IT"/>
        </w:rPr>
        <w:t>impersonificazione</w:t>
      </w:r>
      <w:proofErr w:type="spellEnd"/>
      <w:r w:rsidRPr="003B2969">
        <w:rPr>
          <w:rFonts w:ascii="Garamond" w:hAnsi="Garamond"/>
          <w:lang w:val="it-IT"/>
        </w:rPr>
        <w:t xml:space="preserve"> spinge a rivalutare l</w:t>
      </w:r>
      <w:r w:rsidR="003B2969">
        <w:rPr>
          <w:rFonts w:ascii="Garamond" w:hAnsi="Garamond"/>
          <w:lang w:val="it-IT"/>
        </w:rPr>
        <w:t>’</w:t>
      </w:r>
      <w:r w:rsidRPr="003B2969">
        <w:rPr>
          <w:rFonts w:ascii="Garamond" w:hAnsi="Garamond"/>
          <w:lang w:val="it-IT"/>
        </w:rPr>
        <w:t>autonomia, l</w:t>
      </w:r>
      <w:r w:rsidR="003B2969">
        <w:rPr>
          <w:rFonts w:ascii="Garamond" w:hAnsi="Garamond"/>
          <w:lang w:val="it-IT"/>
        </w:rPr>
        <w:t>’</w:t>
      </w:r>
      <w:r w:rsidRPr="003B2969">
        <w:rPr>
          <w:rFonts w:ascii="Garamond" w:hAnsi="Garamond"/>
          <w:lang w:val="it-IT"/>
        </w:rPr>
        <w:t>individualità e l</w:t>
      </w:r>
      <w:r w:rsidR="003B2969">
        <w:rPr>
          <w:rFonts w:ascii="Garamond" w:hAnsi="Garamond"/>
          <w:lang w:val="it-IT"/>
        </w:rPr>
        <w:t>’</w:t>
      </w:r>
      <w:r w:rsidRPr="003B2969">
        <w:rPr>
          <w:rFonts w:ascii="Garamond" w:hAnsi="Garamond"/>
          <w:lang w:val="it-IT"/>
        </w:rPr>
        <w:t>interconnessione della persona. Incoraggia inoltre a proseguire la ricerca sull</w:t>
      </w:r>
      <w:r w:rsidR="003B2969">
        <w:rPr>
          <w:rFonts w:ascii="Garamond" w:hAnsi="Garamond"/>
          <w:lang w:val="it-IT"/>
        </w:rPr>
        <w:t>’</w:t>
      </w:r>
      <w:r w:rsidRPr="003B2969">
        <w:rPr>
          <w:rFonts w:ascii="Garamond" w:hAnsi="Garamond"/>
          <w:lang w:val="it-IT"/>
        </w:rPr>
        <w:t>infrastruttura fisica, materiale, fisiologica e neurologica che consente a un organismo di eseguire la simulazione o addirittura l</w:t>
      </w:r>
      <w:r w:rsidR="003B2969">
        <w:rPr>
          <w:rFonts w:ascii="Garamond" w:hAnsi="Garamond"/>
          <w:lang w:val="it-IT"/>
        </w:rPr>
        <w:t>’</w:t>
      </w:r>
      <w:proofErr w:type="spellStart"/>
      <w:r w:rsidRPr="003B2969">
        <w:rPr>
          <w:rFonts w:ascii="Garamond" w:hAnsi="Garamond"/>
          <w:lang w:val="it-IT"/>
        </w:rPr>
        <w:t>impersonificazione</w:t>
      </w:r>
      <w:proofErr w:type="spellEnd"/>
      <w:r w:rsidRPr="003B2969">
        <w:rPr>
          <w:rFonts w:ascii="Garamond" w:hAnsi="Garamond"/>
          <w:lang w:val="it-IT"/>
        </w:rPr>
        <w:t xml:space="preserve"> di un altro organismo.</w:t>
      </w:r>
    </w:p>
    <w:p w14:paraId="2DE4D6CC" w14:textId="6E873E68" w:rsidR="004D0F7F" w:rsidRDefault="004D0F7F" w:rsidP="003B2969">
      <w:pPr>
        <w:ind w:firstLine="567"/>
        <w:jc w:val="both"/>
        <w:rPr>
          <w:rFonts w:ascii="Garamond" w:hAnsi="Garamond"/>
          <w:lang w:val="it-IT"/>
        </w:rPr>
      </w:pPr>
      <w:r>
        <w:rPr>
          <w:rFonts w:ascii="Garamond" w:hAnsi="Garamond"/>
          <w:lang w:val="it-IT"/>
        </w:rPr>
        <w:t xml:space="preserve">Posso dire che, al mio primo vero incontro con Ninni Pennisi, egli impersonasse la sua teoria? Che vi aderisse a tal punto da assomigliarvi? Per dimostrarlo, non posso che descrivere il </w:t>
      </w:r>
      <w:r w:rsidR="007D0725">
        <w:rPr>
          <w:rFonts w:ascii="Garamond" w:hAnsi="Garamond"/>
          <w:lang w:val="it-IT"/>
        </w:rPr>
        <w:t>frangente</w:t>
      </w:r>
      <w:r>
        <w:rPr>
          <w:rFonts w:ascii="Garamond" w:hAnsi="Garamond"/>
          <w:lang w:val="it-IT"/>
        </w:rPr>
        <w:t xml:space="preserve">, a Noto, pochi minuti prima dell’inizio di un convegno internazionale che organizzavamo insieme sui temi del mio progetto ERC FACETS, all’incrocio di quelli cari alla sua scuola di filosofia del linguaggio. Me lo ricordo così: un nugolo di energia che si aggirava attorno alla cattedra per verificare i microfoni, aggiustare i fiori, persino assicurare i cavi al tavolo con del nastro isolante. Di quell’immagine mi restano due certezze: la prima è che Ninni Pennisi assomiglia alla sua teoria; è un pensatore che conosce immergendosi nel mondo e facendo, </w:t>
      </w:r>
      <w:r w:rsidR="005641FE">
        <w:rPr>
          <w:rFonts w:ascii="Garamond" w:hAnsi="Garamond"/>
          <w:lang w:val="it-IT"/>
        </w:rPr>
        <w:t xml:space="preserve">sondando con passione le idee, le persone, i luoghi; è un pensiero incarnato vivente; una creatività corporea ambulante. Ma poi ho pensato anche una seconda cosa: </w:t>
      </w:r>
      <w:r w:rsidR="00EE7F54">
        <w:rPr>
          <w:rFonts w:ascii="Garamond" w:hAnsi="Garamond"/>
          <w:lang w:val="it-IT"/>
        </w:rPr>
        <w:t>qui c’è un filosofo che</w:t>
      </w:r>
      <w:r w:rsidR="005641FE">
        <w:rPr>
          <w:rFonts w:ascii="Garamond" w:hAnsi="Garamond"/>
          <w:lang w:val="it-IT"/>
        </w:rPr>
        <w:t xml:space="preserve">, alla soglia dei settant’anni, dopo una carriera lunghissima e piena di onori, dopo aver fondato una scuola solida e affezionata, </w:t>
      </w:r>
      <w:r w:rsidR="00EE7F54">
        <w:rPr>
          <w:rFonts w:ascii="Garamond" w:hAnsi="Garamond"/>
          <w:lang w:val="it-IT"/>
        </w:rPr>
        <w:t>finalmente</w:t>
      </w:r>
      <w:r w:rsidR="005641FE">
        <w:rPr>
          <w:rFonts w:ascii="Garamond" w:hAnsi="Garamond"/>
          <w:lang w:val="it-IT"/>
        </w:rPr>
        <w:t xml:space="preserve"> in quiescenza, arriva comunque prima di tutti nella sala del convegno, per verificare con mano tutti i minimi dettagli, e assicurarsi che tutto funzioni; questa non è solo </w:t>
      </w:r>
      <w:proofErr w:type="spellStart"/>
      <w:r w:rsidR="005641FE" w:rsidRPr="00EE7F54">
        <w:rPr>
          <w:rFonts w:ascii="Garamond" w:hAnsi="Garamond"/>
          <w:i/>
          <w:iCs/>
          <w:lang w:val="it-IT"/>
        </w:rPr>
        <w:t>embodied</w:t>
      </w:r>
      <w:proofErr w:type="spellEnd"/>
      <w:r w:rsidR="005641FE" w:rsidRPr="00EE7F54">
        <w:rPr>
          <w:rFonts w:ascii="Garamond" w:hAnsi="Garamond"/>
          <w:i/>
          <w:iCs/>
          <w:lang w:val="it-IT"/>
        </w:rPr>
        <w:t xml:space="preserve"> </w:t>
      </w:r>
      <w:proofErr w:type="spellStart"/>
      <w:r w:rsidR="005641FE" w:rsidRPr="00EE7F54">
        <w:rPr>
          <w:rFonts w:ascii="Garamond" w:hAnsi="Garamond"/>
          <w:i/>
          <w:iCs/>
          <w:lang w:val="it-IT"/>
        </w:rPr>
        <w:t>cognition</w:t>
      </w:r>
      <w:proofErr w:type="spellEnd"/>
      <w:r w:rsidR="005641FE">
        <w:rPr>
          <w:rFonts w:ascii="Garamond" w:hAnsi="Garamond"/>
          <w:lang w:val="it-IT"/>
        </w:rPr>
        <w:t xml:space="preserve">, ma è anche </w:t>
      </w:r>
      <w:proofErr w:type="spellStart"/>
      <w:r w:rsidR="005641FE" w:rsidRPr="00EE7F54">
        <w:rPr>
          <w:rFonts w:ascii="Garamond" w:hAnsi="Garamond"/>
          <w:i/>
          <w:iCs/>
          <w:lang w:val="it-IT"/>
        </w:rPr>
        <w:t>embodied</w:t>
      </w:r>
      <w:proofErr w:type="spellEnd"/>
      <w:r w:rsidR="005641FE" w:rsidRPr="00EE7F54">
        <w:rPr>
          <w:rFonts w:ascii="Garamond" w:hAnsi="Garamond"/>
          <w:i/>
          <w:iCs/>
          <w:lang w:val="it-IT"/>
        </w:rPr>
        <w:t xml:space="preserve"> </w:t>
      </w:r>
      <w:proofErr w:type="spellStart"/>
      <w:r w:rsidR="005641FE" w:rsidRPr="00EE7F54">
        <w:rPr>
          <w:rFonts w:ascii="Garamond" w:hAnsi="Garamond"/>
          <w:i/>
          <w:iCs/>
          <w:lang w:val="it-IT"/>
        </w:rPr>
        <w:t>generosity</w:t>
      </w:r>
      <w:proofErr w:type="spellEnd"/>
      <w:r w:rsidR="005641FE">
        <w:rPr>
          <w:rFonts w:ascii="Garamond" w:hAnsi="Garamond"/>
          <w:lang w:val="it-IT"/>
        </w:rPr>
        <w:t>. È quella che ho visto all’opera solo nei grandi maestri.</w:t>
      </w:r>
    </w:p>
    <w:p w14:paraId="4863DDED" w14:textId="77777777" w:rsidR="008203F7" w:rsidRDefault="008203F7" w:rsidP="008203F7">
      <w:pPr>
        <w:jc w:val="both"/>
        <w:rPr>
          <w:rFonts w:ascii="Garamond" w:hAnsi="Garamond"/>
          <w:lang w:val="it-IT"/>
        </w:rPr>
      </w:pPr>
    </w:p>
    <w:p w14:paraId="1D3635F5" w14:textId="416E0026" w:rsidR="008203F7" w:rsidRPr="008203F7" w:rsidRDefault="008203F7" w:rsidP="008203F7">
      <w:pPr>
        <w:jc w:val="both"/>
        <w:rPr>
          <w:rFonts w:ascii="Garamond" w:hAnsi="Garamond"/>
          <w:b/>
          <w:bCs/>
          <w:lang w:val="en-US"/>
        </w:rPr>
      </w:pPr>
      <w:proofErr w:type="spellStart"/>
      <w:r w:rsidRPr="008203F7">
        <w:rPr>
          <w:rFonts w:ascii="Garamond" w:hAnsi="Garamond"/>
          <w:b/>
          <w:bCs/>
          <w:lang w:val="en-US"/>
        </w:rPr>
        <w:t>Bibliografia</w:t>
      </w:r>
      <w:proofErr w:type="spellEnd"/>
      <w:r w:rsidRPr="008203F7">
        <w:rPr>
          <w:rFonts w:ascii="Garamond" w:hAnsi="Garamond"/>
          <w:b/>
          <w:bCs/>
          <w:lang w:val="en-US"/>
        </w:rPr>
        <w:t>.</w:t>
      </w:r>
    </w:p>
    <w:p w14:paraId="32AFDECD" w14:textId="55721DB5" w:rsidR="008203F7" w:rsidRPr="007D0725" w:rsidRDefault="008203F7" w:rsidP="007D0725">
      <w:pPr>
        <w:ind w:left="567" w:hanging="567"/>
        <w:rPr>
          <w:rFonts w:ascii="Garamond" w:hAnsi="Garamond"/>
          <w:lang w:val="en-US"/>
        </w:rPr>
      </w:pPr>
      <w:proofErr w:type="spellStart"/>
      <w:r w:rsidRPr="008203F7">
        <w:rPr>
          <w:rFonts w:ascii="Garamond" w:hAnsi="Garamond"/>
          <w:lang w:val="en-US"/>
        </w:rPr>
        <w:t>Pennisi</w:t>
      </w:r>
      <w:proofErr w:type="spellEnd"/>
      <w:r>
        <w:rPr>
          <w:rFonts w:ascii="Garamond" w:hAnsi="Garamond"/>
          <w:lang w:val="en-US"/>
        </w:rPr>
        <w:t xml:space="preserve"> A.</w:t>
      </w:r>
      <w:r w:rsidRPr="008203F7">
        <w:rPr>
          <w:rFonts w:ascii="Garamond" w:hAnsi="Garamond"/>
          <w:lang w:val="en-US"/>
        </w:rPr>
        <w:t xml:space="preserve"> (2019)</w:t>
      </w:r>
      <w:r>
        <w:rPr>
          <w:rFonts w:ascii="Garamond" w:hAnsi="Garamond"/>
          <w:lang w:val="en-US"/>
        </w:rPr>
        <w:t>,</w:t>
      </w:r>
      <w:r w:rsidRPr="008203F7">
        <w:rPr>
          <w:rFonts w:ascii="Garamond" w:hAnsi="Garamond"/>
          <w:lang w:val="en-US"/>
        </w:rPr>
        <w:t xml:space="preserve"> Dimensions of the Bodily Creativity. For an Extended Theory of Performativity</w:t>
      </w:r>
      <w:r>
        <w:rPr>
          <w:rFonts w:ascii="Garamond" w:hAnsi="Garamond"/>
          <w:lang w:val="en-US"/>
        </w:rPr>
        <w:t xml:space="preserve">, in </w:t>
      </w:r>
      <w:proofErr w:type="spellStart"/>
      <w:r>
        <w:rPr>
          <w:rFonts w:ascii="Garamond" w:hAnsi="Garamond"/>
          <w:lang w:val="en-US"/>
        </w:rPr>
        <w:t>Pennisi</w:t>
      </w:r>
      <w:proofErr w:type="spellEnd"/>
      <w:r>
        <w:rPr>
          <w:rFonts w:ascii="Garamond" w:hAnsi="Garamond"/>
          <w:lang w:val="en-US"/>
        </w:rPr>
        <w:t xml:space="preserve"> A. e </w:t>
      </w:r>
      <w:proofErr w:type="spellStart"/>
      <w:r>
        <w:rPr>
          <w:rFonts w:ascii="Garamond" w:hAnsi="Garamond"/>
          <w:lang w:val="en-US"/>
        </w:rPr>
        <w:t>Falzone</w:t>
      </w:r>
      <w:proofErr w:type="spellEnd"/>
      <w:r>
        <w:rPr>
          <w:rFonts w:ascii="Garamond" w:hAnsi="Garamond"/>
          <w:lang w:val="en-US"/>
        </w:rPr>
        <w:t xml:space="preserve"> A. (ed.) </w:t>
      </w:r>
      <w:r w:rsidRPr="008203F7">
        <w:rPr>
          <w:rFonts w:ascii="Garamond" w:hAnsi="Garamond"/>
          <w:lang w:val="en-US"/>
        </w:rPr>
        <w:t>The Extended Theory of Cognitive Creativity: Interdisciplinary Approaches to Performativity</w:t>
      </w:r>
      <w:r>
        <w:rPr>
          <w:rFonts w:ascii="Garamond" w:hAnsi="Garamond"/>
          <w:lang w:val="en-US"/>
        </w:rPr>
        <w:t>, pp. 9-40.</w:t>
      </w:r>
      <w:r w:rsidRPr="008203F7">
        <w:rPr>
          <w:rFonts w:ascii="Garamond" w:hAnsi="Garamond"/>
          <w:lang w:val="en-US"/>
        </w:rPr>
        <w:t xml:space="preserve"> </w:t>
      </w:r>
      <w:r>
        <w:rPr>
          <w:rFonts w:ascii="Garamond" w:hAnsi="Garamond"/>
          <w:lang w:val="en-US"/>
        </w:rPr>
        <w:t xml:space="preserve">Cham: </w:t>
      </w:r>
      <w:r w:rsidRPr="008203F7">
        <w:rPr>
          <w:rFonts w:ascii="Garamond" w:hAnsi="Garamond"/>
          <w:lang w:val="en-US"/>
        </w:rPr>
        <w:t>Springer Verlag.</w:t>
      </w:r>
    </w:p>
    <w:sectPr w:rsidR="008203F7" w:rsidRPr="007D0725" w:rsidSect="003B2969">
      <w:pgSz w:w="11879" w:h="16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Display">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2"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8"/>
  <w:proofState w:spelling="clean" w:grammar="clean"/>
  <w:defaultTabStop w:val="708"/>
  <w:hyphenationZone w:val="283"/>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1E12"/>
    <w:rsid w:val="00050C64"/>
    <w:rsid w:val="003B2969"/>
    <w:rsid w:val="00445B44"/>
    <w:rsid w:val="004D0F7F"/>
    <w:rsid w:val="00551927"/>
    <w:rsid w:val="005641FE"/>
    <w:rsid w:val="005A46F1"/>
    <w:rsid w:val="006573B2"/>
    <w:rsid w:val="007442A5"/>
    <w:rsid w:val="007D0725"/>
    <w:rsid w:val="008203F7"/>
    <w:rsid w:val="008251C0"/>
    <w:rsid w:val="008E2772"/>
    <w:rsid w:val="008F594C"/>
    <w:rsid w:val="00AA15B1"/>
    <w:rsid w:val="00B24704"/>
    <w:rsid w:val="00DD1E12"/>
    <w:rsid w:val="00EE7F54"/>
    <w:rsid w:val="00FE0D7B"/>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decimalSymbol w:val=","/>
  <w:listSeparator w:val=";"/>
  <w14:docId w14:val="3E000A07"/>
  <w15:chartTrackingRefBased/>
  <w15:docId w15:val="{9DC6F35D-2059-B94D-B5AA-A698225DB3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D1E12"/>
    <w:rPr>
      <w:rFonts w:ascii="Cambria" w:hAnsi="Cambria"/>
      <w:lang w:val="es-ES"/>
    </w:rPr>
  </w:style>
  <w:style w:type="paragraph" w:styleId="Titolo1">
    <w:name w:val="heading 1"/>
    <w:basedOn w:val="Normale"/>
    <w:next w:val="Normale"/>
    <w:link w:val="Titolo1Carattere"/>
    <w:uiPriority w:val="9"/>
    <w:qFormat/>
    <w:rsid w:val="00DD1E1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DD1E1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DD1E12"/>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DD1E12"/>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DD1E12"/>
    <w:pPr>
      <w:keepNext/>
      <w:keepLines/>
      <w:spacing w:before="80" w:after="40"/>
      <w:outlineLvl w:val="4"/>
    </w:pPr>
    <w:rPr>
      <w:rFonts w:asciiTheme="minorHAnsi" w:eastAsiaTheme="majorEastAsia" w:hAnsiTheme="minorHAnsi" w:cstheme="majorBidi"/>
      <w:color w:val="0F4761" w:themeColor="accent1" w:themeShade="BF"/>
    </w:rPr>
  </w:style>
  <w:style w:type="paragraph" w:styleId="Titolo6">
    <w:name w:val="heading 6"/>
    <w:basedOn w:val="Normale"/>
    <w:next w:val="Normale"/>
    <w:link w:val="Titolo6Carattere"/>
    <w:uiPriority w:val="9"/>
    <w:semiHidden/>
    <w:unhideWhenUsed/>
    <w:qFormat/>
    <w:rsid w:val="00DD1E12"/>
    <w:pPr>
      <w:keepNext/>
      <w:keepLines/>
      <w:spacing w:before="40"/>
      <w:outlineLvl w:val="5"/>
    </w:pPr>
    <w:rPr>
      <w:rFonts w:asciiTheme="minorHAnsi" w:eastAsiaTheme="majorEastAsia" w:hAnsiTheme="minorHAnsi" w:cstheme="majorBidi"/>
      <w:i/>
      <w:iCs/>
      <w:color w:val="595959" w:themeColor="text1" w:themeTint="A6"/>
    </w:rPr>
  </w:style>
  <w:style w:type="paragraph" w:styleId="Titolo7">
    <w:name w:val="heading 7"/>
    <w:basedOn w:val="Normale"/>
    <w:next w:val="Normale"/>
    <w:link w:val="Titolo7Carattere"/>
    <w:uiPriority w:val="9"/>
    <w:semiHidden/>
    <w:unhideWhenUsed/>
    <w:qFormat/>
    <w:rsid w:val="00DD1E12"/>
    <w:pPr>
      <w:keepNext/>
      <w:keepLines/>
      <w:spacing w:before="40"/>
      <w:outlineLvl w:val="6"/>
    </w:pPr>
    <w:rPr>
      <w:rFonts w:asciiTheme="minorHAnsi" w:eastAsiaTheme="majorEastAsia" w:hAnsiTheme="minorHAnsi" w:cstheme="majorBidi"/>
      <w:color w:val="595959" w:themeColor="text1" w:themeTint="A6"/>
    </w:rPr>
  </w:style>
  <w:style w:type="paragraph" w:styleId="Titolo8">
    <w:name w:val="heading 8"/>
    <w:basedOn w:val="Normale"/>
    <w:next w:val="Normale"/>
    <w:link w:val="Titolo8Carattere"/>
    <w:uiPriority w:val="9"/>
    <w:semiHidden/>
    <w:unhideWhenUsed/>
    <w:qFormat/>
    <w:rsid w:val="00DD1E12"/>
    <w:pPr>
      <w:keepNext/>
      <w:keepLines/>
      <w:outlineLvl w:val="7"/>
    </w:pPr>
    <w:rPr>
      <w:rFonts w:asciiTheme="minorHAnsi" w:eastAsiaTheme="majorEastAsia" w:hAnsiTheme="minorHAnsi" w:cstheme="majorBidi"/>
      <w:i/>
      <w:iCs/>
      <w:color w:val="272727" w:themeColor="text1" w:themeTint="D8"/>
    </w:rPr>
  </w:style>
  <w:style w:type="paragraph" w:styleId="Titolo9">
    <w:name w:val="heading 9"/>
    <w:basedOn w:val="Normale"/>
    <w:next w:val="Normale"/>
    <w:link w:val="Titolo9Carattere"/>
    <w:uiPriority w:val="9"/>
    <w:semiHidden/>
    <w:unhideWhenUsed/>
    <w:qFormat/>
    <w:rsid w:val="00DD1E12"/>
    <w:pPr>
      <w:keepNext/>
      <w:keepLines/>
      <w:outlineLvl w:val="8"/>
    </w:pPr>
    <w:rPr>
      <w:rFonts w:asciiTheme="minorHAnsi" w:eastAsiaTheme="majorEastAsia" w:hAnsiTheme="minorHAnsi"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D1E12"/>
    <w:rPr>
      <w:rFonts w:asciiTheme="majorHAnsi" w:eastAsiaTheme="majorEastAsia" w:hAnsiTheme="majorHAnsi" w:cstheme="majorBidi"/>
      <w:color w:val="0F4761" w:themeColor="accent1" w:themeShade="BF"/>
      <w:sz w:val="40"/>
      <w:szCs w:val="40"/>
      <w:lang w:val="es-ES"/>
    </w:rPr>
  </w:style>
  <w:style w:type="character" w:customStyle="1" w:styleId="Titolo2Carattere">
    <w:name w:val="Titolo 2 Carattere"/>
    <w:basedOn w:val="Carpredefinitoparagrafo"/>
    <w:link w:val="Titolo2"/>
    <w:uiPriority w:val="9"/>
    <w:semiHidden/>
    <w:rsid w:val="00DD1E12"/>
    <w:rPr>
      <w:rFonts w:asciiTheme="majorHAnsi" w:eastAsiaTheme="majorEastAsia" w:hAnsiTheme="majorHAnsi" w:cstheme="majorBidi"/>
      <w:color w:val="0F4761" w:themeColor="accent1" w:themeShade="BF"/>
      <w:sz w:val="32"/>
      <w:szCs w:val="32"/>
      <w:lang w:val="es-ES"/>
    </w:rPr>
  </w:style>
  <w:style w:type="character" w:customStyle="1" w:styleId="Titolo3Carattere">
    <w:name w:val="Titolo 3 Carattere"/>
    <w:basedOn w:val="Carpredefinitoparagrafo"/>
    <w:link w:val="Titolo3"/>
    <w:uiPriority w:val="9"/>
    <w:semiHidden/>
    <w:rsid w:val="00DD1E12"/>
    <w:rPr>
      <w:rFonts w:eastAsiaTheme="majorEastAsia" w:cstheme="majorBidi"/>
      <w:color w:val="0F4761" w:themeColor="accent1" w:themeShade="BF"/>
      <w:sz w:val="28"/>
      <w:szCs w:val="28"/>
      <w:lang w:val="es-ES"/>
    </w:rPr>
  </w:style>
  <w:style w:type="character" w:customStyle="1" w:styleId="Titolo4Carattere">
    <w:name w:val="Titolo 4 Carattere"/>
    <w:basedOn w:val="Carpredefinitoparagrafo"/>
    <w:link w:val="Titolo4"/>
    <w:uiPriority w:val="9"/>
    <w:semiHidden/>
    <w:rsid w:val="00DD1E12"/>
    <w:rPr>
      <w:rFonts w:eastAsiaTheme="majorEastAsia" w:cstheme="majorBidi"/>
      <w:i/>
      <w:iCs/>
      <w:color w:val="0F4761" w:themeColor="accent1" w:themeShade="BF"/>
      <w:lang w:val="es-ES"/>
    </w:rPr>
  </w:style>
  <w:style w:type="character" w:customStyle="1" w:styleId="Titolo5Carattere">
    <w:name w:val="Titolo 5 Carattere"/>
    <w:basedOn w:val="Carpredefinitoparagrafo"/>
    <w:link w:val="Titolo5"/>
    <w:uiPriority w:val="9"/>
    <w:semiHidden/>
    <w:rsid w:val="00DD1E12"/>
    <w:rPr>
      <w:rFonts w:eastAsiaTheme="majorEastAsia" w:cstheme="majorBidi"/>
      <w:color w:val="0F4761" w:themeColor="accent1" w:themeShade="BF"/>
      <w:lang w:val="es-ES"/>
    </w:rPr>
  </w:style>
  <w:style w:type="character" w:customStyle="1" w:styleId="Titolo6Carattere">
    <w:name w:val="Titolo 6 Carattere"/>
    <w:basedOn w:val="Carpredefinitoparagrafo"/>
    <w:link w:val="Titolo6"/>
    <w:uiPriority w:val="9"/>
    <w:semiHidden/>
    <w:rsid w:val="00DD1E12"/>
    <w:rPr>
      <w:rFonts w:eastAsiaTheme="majorEastAsia" w:cstheme="majorBidi"/>
      <w:i/>
      <w:iCs/>
      <w:color w:val="595959" w:themeColor="text1" w:themeTint="A6"/>
      <w:lang w:val="es-ES"/>
    </w:rPr>
  </w:style>
  <w:style w:type="character" w:customStyle="1" w:styleId="Titolo7Carattere">
    <w:name w:val="Titolo 7 Carattere"/>
    <w:basedOn w:val="Carpredefinitoparagrafo"/>
    <w:link w:val="Titolo7"/>
    <w:uiPriority w:val="9"/>
    <w:semiHidden/>
    <w:rsid w:val="00DD1E12"/>
    <w:rPr>
      <w:rFonts w:eastAsiaTheme="majorEastAsia" w:cstheme="majorBidi"/>
      <w:color w:val="595959" w:themeColor="text1" w:themeTint="A6"/>
      <w:lang w:val="es-ES"/>
    </w:rPr>
  </w:style>
  <w:style w:type="character" w:customStyle="1" w:styleId="Titolo8Carattere">
    <w:name w:val="Titolo 8 Carattere"/>
    <w:basedOn w:val="Carpredefinitoparagrafo"/>
    <w:link w:val="Titolo8"/>
    <w:uiPriority w:val="9"/>
    <w:semiHidden/>
    <w:rsid w:val="00DD1E12"/>
    <w:rPr>
      <w:rFonts w:eastAsiaTheme="majorEastAsia" w:cstheme="majorBidi"/>
      <w:i/>
      <w:iCs/>
      <w:color w:val="272727" w:themeColor="text1" w:themeTint="D8"/>
      <w:lang w:val="es-ES"/>
    </w:rPr>
  </w:style>
  <w:style w:type="character" w:customStyle="1" w:styleId="Titolo9Carattere">
    <w:name w:val="Titolo 9 Carattere"/>
    <w:basedOn w:val="Carpredefinitoparagrafo"/>
    <w:link w:val="Titolo9"/>
    <w:uiPriority w:val="9"/>
    <w:semiHidden/>
    <w:rsid w:val="00DD1E12"/>
    <w:rPr>
      <w:rFonts w:eastAsiaTheme="majorEastAsia" w:cstheme="majorBidi"/>
      <w:color w:val="272727" w:themeColor="text1" w:themeTint="D8"/>
      <w:lang w:val="es-ES"/>
    </w:rPr>
  </w:style>
  <w:style w:type="paragraph" w:styleId="Titolo">
    <w:name w:val="Title"/>
    <w:basedOn w:val="Normale"/>
    <w:next w:val="Normale"/>
    <w:link w:val="TitoloCarattere"/>
    <w:uiPriority w:val="10"/>
    <w:qFormat/>
    <w:rsid w:val="00DD1E12"/>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DD1E12"/>
    <w:rPr>
      <w:rFonts w:asciiTheme="majorHAnsi" w:eastAsiaTheme="majorEastAsia" w:hAnsiTheme="majorHAnsi" w:cstheme="majorBidi"/>
      <w:spacing w:val="-10"/>
      <w:kern w:val="28"/>
      <w:sz w:val="56"/>
      <w:szCs w:val="56"/>
      <w:lang w:val="es-ES"/>
    </w:rPr>
  </w:style>
  <w:style w:type="paragraph" w:styleId="Sottotitolo">
    <w:name w:val="Subtitle"/>
    <w:basedOn w:val="Normale"/>
    <w:next w:val="Normale"/>
    <w:link w:val="SottotitoloCarattere"/>
    <w:uiPriority w:val="11"/>
    <w:qFormat/>
    <w:rsid w:val="00DD1E12"/>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DD1E12"/>
    <w:rPr>
      <w:rFonts w:eastAsiaTheme="majorEastAsia" w:cstheme="majorBidi"/>
      <w:color w:val="595959" w:themeColor="text1" w:themeTint="A6"/>
      <w:spacing w:val="15"/>
      <w:sz w:val="28"/>
      <w:szCs w:val="28"/>
      <w:lang w:val="es-ES"/>
    </w:rPr>
  </w:style>
  <w:style w:type="paragraph" w:styleId="Citazione">
    <w:name w:val="Quote"/>
    <w:basedOn w:val="Normale"/>
    <w:next w:val="Normale"/>
    <w:link w:val="CitazioneCarattere"/>
    <w:uiPriority w:val="29"/>
    <w:qFormat/>
    <w:rsid w:val="00DD1E12"/>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DD1E12"/>
    <w:rPr>
      <w:rFonts w:ascii="Cambria" w:hAnsi="Cambria"/>
      <w:i/>
      <w:iCs/>
      <w:color w:val="404040" w:themeColor="text1" w:themeTint="BF"/>
      <w:lang w:val="es-ES"/>
    </w:rPr>
  </w:style>
  <w:style w:type="paragraph" w:styleId="Paragrafoelenco">
    <w:name w:val="List Paragraph"/>
    <w:basedOn w:val="Normale"/>
    <w:uiPriority w:val="34"/>
    <w:qFormat/>
    <w:rsid w:val="00DD1E12"/>
    <w:pPr>
      <w:ind w:left="720"/>
      <w:contextualSpacing/>
    </w:pPr>
  </w:style>
  <w:style w:type="character" w:styleId="Enfasiintensa">
    <w:name w:val="Intense Emphasis"/>
    <w:basedOn w:val="Carpredefinitoparagrafo"/>
    <w:uiPriority w:val="21"/>
    <w:qFormat/>
    <w:rsid w:val="00DD1E12"/>
    <w:rPr>
      <w:i/>
      <w:iCs/>
      <w:color w:val="0F4761" w:themeColor="accent1" w:themeShade="BF"/>
    </w:rPr>
  </w:style>
  <w:style w:type="paragraph" w:styleId="Citazioneintensa">
    <w:name w:val="Intense Quote"/>
    <w:basedOn w:val="Normale"/>
    <w:next w:val="Normale"/>
    <w:link w:val="CitazioneintensaCarattere"/>
    <w:uiPriority w:val="30"/>
    <w:qFormat/>
    <w:rsid w:val="00DD1E1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DD1E12"/>
    <w:rPr>
      <w:rFonts w:ascii="Cambria" w:hAnsi="Cambria"/>
      <w:i/>
      <w:iCs/>
      <w:color w:val="0F4761" w:themeColor="accent1" w:themeShade="BF"/>
      <w:lang w:val="es-ES"/>
    </w:rPr>
  </w:style>
  <w:style w:type="character" w:styleId="Riferimentointenso">
    <w:name w:val="Intense Reference"/>
    <w:basedOn w:val="Carpredefinitoparagrafo"/>
    <w:uiPriority w:val="32"/>
    <w:qFormat/>
    <w:rsid w:val="00DD1E12"/>
    <w:rPr>
      <w:b/>
      <w:bCs/>
      <w:smallCaps/>
      <w:color w:val="0F4761" w:themeColor="accent1" w:themeShade="BF"/>
      <w:spacing w:val="5"/>
    </w:rPr>
  </w:style>
  <w:style w:type="character" w:styleId="Enfasigrassetto">
    <w:name w:val="Strong"/>
    <w:basedOn w:val="Carpredefinitoparagrafo"/>
    <w:uiPriority w:val="22"/>
    <w:qFormat/>
    <w:rsid w:val="00DD1E1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56</TotalTime>
  <Pages>3</Pages>
  <Words>1966</Words>
  <Characters>11836</Characters>
  <Application>Microsoft Office Word</Application>
  <DocSecurity>0</DocSecurity>
  <Lines>151</Lines>
  <Paragraphs>12</Paragraphs>
  <ScaleCrop>false</ScaleCrop>
  <HeadingPairs>
    <vt:vector size="2" baseType="variant">
      <vt:variant>
        <vt:lpstr>Titolo</vt:lpstr>
      </vt:variant>
      <vt:variant>
        <vt:i4>1</vt:i4>
      </vt:variant>
    </vt:vector>
  </HeadingPairs>
  <TitlesOfParts>
    <vt:vector size="1" baseType="lpstr">
      <vt:lpstr/>
    </vt:vector>
  </TitlesOfParts>
  <Manager/>
  <Company/>
  <LinksUpToDate>false</LinksUpToDate>
  <CharactersWithSpaces>13790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Massimo Leone</dc:creator>
  <cp:keywords/>
  <dc:description/>
  <cp:lastModifiedBy>Massimo Leone</cp:lastModifiedBy>
  <cp:revision>5</cp:revision>
  <dcterms:created xsi:type="dcterms:W3CDTF">2024-05-14T05:27:00Z</dcterms:created>
  <dcterms:modified xsi:type="dcterms:W3CDTF">2024-05-14T07:59:00Z</dcterms:modified>
  <cp:category/>
</cp:coreProperties>
</file>