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0" w:rsidRPr="00263BB0" w:rsidRDefault="00263BB0" w:rsidP="00263BB0">
      <w:pPr>
        <w:rPr>
          <w:b/>
          <w:sz w:val="28"/>
          <w:szCs w:val="28"/>
        </w:rPr>
      </w:pPr>
      <w:r w:rsidRPr="00263BB0">
        <w:rPr>
          <w:b/>
          <w:sz w:val="28"/>
          <w:szCs w:val="28"/>
        </w:rPr>
        <w:t>Dipyridylketone as a Versatile Ligand Precursor for New Cationic Heteroleptic Cyclometalated Iridium Complexes†</w:t>
      </w:r>
    </w:p>
    <w:p w:rsidR="00263BB0" w:rsidRDefault="00263BB0" w:rsidP="00263BB0">
      <w:r w:rsidRPr="006224E9">
        <w:t>Giorgio Volpi,‡ Claudio Garino,‡ Emanuele Breuza, Roberto Gobetto* and Carlo Nervi*</w:t>
      </w:r>
    </w:p>
    <w:p w:rsidR="00263BB0" w:rsidRDefault="00263BB0" w:rsidP="00263BB0">
      <w:pPr>
        <w:spacing w:before="240" w:after="120"/>
        <w:rPr>
          <w:b/>
          <w:lang w:val="en-US"/>
        </w:rPr>
      </w:pPr>
      <w:r w:rsidRPr="006224E9">
        <w:rPr>
          <w:i/>
        </w:rPr>
        <w:t>Department of Chemistry IFM, University of Turin, Via P. Giuria 7,10125, Turin, Italy. Fax: +39 011 670 7855; Tel: +39 011 670 7507; E-mail: carlo.nervi@unito.it</w:t>
      </w:r>
    </w:p>
    <w:p w:rsidR="00263BB0" w:rsidRDefault="00263BB0" w:rsidP="00263BB0">
      <w:pPr>
        <w:spacing w:before="240" w:after="120"/>
        <w:rPr>
          <w:b/>
          <w:lang w:val="en-US"/>
        </w:rPr>
      </w:pPr>
    </w:p>
    <w:p w:rsidR="00263BB0" w:rsidRDefault="00263BB0" w:rsidP="00263BB0">
      <w:pPr>
        <w:spacing w:before="240" w:after="120"/>
        <w:rPr>
          <w:b/>
          <w:lang w:val="en-US"/>
        </w:rPr>
      </w:pPr>
    </w:p>
    <w:p w:rsidR="00263BB0" w:rsidRPr="00B42A37" w:rsidRDefault="00263BB0" w:rsidP="00263BB0">
      <w:pPr>
        <w:spacing w:before="240" w:after="120"/>
        <w:rPr>
          <w:b/>
          <w:lang w:val="en-US"/>
        </w:rPr>
      </w:pPr>
      <w:r w:rsidRPr="00B42A37">
        <w:rPr>
          <w:b/>
          <w:lang w:val="en-US"/>
        </w:rPr>
        <w:t>Abstract</w:t>
      </w:r>
    </w:p>
    <w:p w:rsidR="00263BB0" w:rsidRDefault="00263BB0" w:rsidP="00263BB0">
      <w:r>
        <w:t>Three new bis-cyclometa</w:t>
      </w:r>
      <w:r w:rsidRPr="00E522DE">
        <w:t xml:space="preserve">lated </w:t>
      </w:r>
      <w:r>
        <w:t>iridium(III) complexes, of</w:t>
      </w:r>
      <w:r w:rsidRPr="00E522DE">
        <w:t xml:space="preserve"> general </w:t>
      </w:r>
      <w:r>
        <w:t>formula</w:t>
      </w:r>
      <w:r w:rsidRPr="00E522DE">
        <w:t xml:space="preserve"> [Ir(</w:t>
      </w:r>
      <w:r>
        <w:t>2-</w:t>
      </w:r>
      <w:r w:rsidRPr="007C2ED1">
        <w:t>phenylpyridine</w:t>
      </w:r>
      <w:r w:rsidRPr="00E522DE">
        <w:t>)</w:t>
      </w:r>
      <w:r w:rsidRPr="00201ECF">
        <w:rPr>
          <w:vertAlign w:val="subscript"/>
        </w:rPr>
        <w:t>2</w:t>
      </w:r>
      <w:r w:rsidRPr="00E522DE">
        <w:t>(L)]</w:t>
      </w:r>
      <w:r w:rsidRPr="00201ECF">
        <w:rPr>
          <w:vertAlign w:val="superscript"/>
        </w:rPr>
        <w:t>+</w:t>
      </w:r>
      <w:r>
        <w:t>, are reported. The compounds contain a d</w:t>
      </w:r>
      <w:r w:rsidRPr="00E522DE">
        <w:t xml:space="preserve">ipyridine-type ligand </w:t>
      </w:r>
      <w:r>
        <w:t xml:space="preserve">(L) </w:t>
      </w:r>
      <w:r w:rsidRPr="00E522DE">
        <w:t xml:space="preserve">derived from di-2-pyridylketone </w:t>
      </w:r>
      <w:r>
        <w:t>(</w:t>
      </w:r>
      <w:r w:rsidRPr="0060114D">
        <w:t>dipyridin-2-ylmet</w:t>
      </w:r>
      <w:r>
        <w:t>hanol</w:t>
      </w:r>
      <w:r w:rsidRPr="0060114D">
        <w:t>, 2,2'-(hydrazo</w:t>
      </w:r>
      <w:r>
        <w:t>nomethylene)dipyridine, and</w:t>
      </w:r>
      <w:r w:rsidRPr="0060114D">
        <w:t xml:space="preserve"> 3-hydroxy-3,3-di(p</w:t>
      </w:r>
      <w:r>
        <w:t xml:space="preserve">yridine-2-yl)propanenitrile) </w:t>
      </w:r>
      <w:r w:rsidRPr="00E522DE">
        <w:t xml:space="preserve">and were synthesized through two different reaction pathways. </w:t>
      </w:r>
      <w:r>
        <w:t xml:space="preserve">The alternative synthetic pathway herein proposed, namely the </w:t>
      </w:r>
      <w:r w:rsidRPr="00E522DE">
        <w:t xml:space="preserve">direct reactions on the </w:t>
      </w:r>
      <w:r>
        <w:t>complex</w:t>
      </w:r>
      <w:r w:rsidRPr="00E522DE">
        <w:t xml:space="preserve"> [Ir(</w:t>
      </w:r>
      <w:r>
        <w:t>2-</w:t>
      </w:r>
      <w:r w:rsidRPr="007C2ED1">
        <w:t>phenylpyridine</w:t>
      </w:r>
      <w:r w:rsidRPr="00E522DE">
        <w:t>)</w:t>
      </w:r>
      <w:r w:rsidRPr="00E95A3C">
        <w:rPr>
          <w:vertAlign w:val="subscript"/>
        </w:rPr>
        <w:t>2</w:t>
      </w:r>
      <w:r w:rsidRPr="00E522DE">
        <w:t>(2,2’-dipyridylketone)]</w:t>
      </w:r>
      <w:r w:rsidRPr="00E95A3C">
        <w:rPr>
          <w:vertAlign w:val="superscript"/>
        </w:rPr>
        <w:t>+</w:t>
      </w:r>
      <w:r>
        <w:t xml:space="preserve">, </w:t>
      </w:r>
      <w:r w:rsidRPr="00E522DE">
        <w:t>overcame the inconvenience</w:t>
      </w:r>
      <w:r>
        <w:t xml:space="preserve">s encountered with the standard </w:t>
      </w:r>
      <w:r w:rsidRPr="00E522DE">
        <w:t>reaction between</w:t>
      </w:r>
      <w:r>
        <w:t xml:space="preserve"> the dimeric precursor</w:t>
      </w:r>
      <w:r w:rsidRPr="00E522DE">
        <w:t xml:space="preserve"> [Ir(</w:t>
      </w:r>
      <w:r>
        <w:t>2-phenylpyridine</w:t>
      </w:r>
      <w:r w:rsidRPr="00E522DE">
        <w:t>)</w:t>
      </w:r>
      <w:r w:rsidRPr="00201ECF">
        <w:rPr>
          <w:vertAlign w:val="subscript"/>
        </w:rPr>
        <w:t>2</w:t>
      </w:r>
      <w:r w:rsidRPr="00E522DE">
        <w:t>(µ-Cl)]</w:t>
      </w:r>
      <w:r w:rsidRPr="00201ECF">
        <w:rPr>
          <w:vertAlign w:val="subscript"/>
        </w:rPr>
        <w:t>2</w:t>
      </w:r>
      <w:r w:rsidRPr="00E522DE">
        <w:t xml:space="preserve"> and the ancillary ligands (L).</w:t>
      </w:r>
      <w:r>
        <w:t xml:space="preserve"> The photophysical</w:t>
      </w:r>
      <w:r w:rsidRPr="008721E9">
        <w:t xml:space="preserve"> </w:t>
      </w:r>
      <w:r>
        <w:t>characterization of the iridium complexes reveals that</w:t>
      </w:r>
      <w:r w:rsidRPr="008721E9">
        <w:t xml:space="preserve"> modifications on the ancillary ligand introduce large changes in the photophysical behaviour of the complexes</w:t>
      </w:r>
      <w:r>
        <w:t>.</w:t>
      </w:r>
      <w:r w:rsidRPr="00EC02DE">
        <w:t xml:space="preserve"> </w:t>
      </w:r>
      <w:r>
        <w:t>H</w:t>
      </w:r>
      <w:r w:rsidRPr="00EC02DE">
        <w:t xml:space="preserve">igh </w:t>
      </w:r>
      <w:r>
        <w:t xml:space="preserve">emission </w:t>
      </w:r>
      <w:r w:rsidRPr="00EC02DE">
        <w:t>quantum yield is associated to the presence of a sat</w:t>
      </w:r>
      <w:r>
        <w:t xml:space="preserve">urated carbon between the two </w:t>
      </w:r>
      <w:r w:rsidRPr="00EC02DE">
        <w:t>pyridyl moieties</w:t>
      </w:r>
      <w:r>
        <w:t>:</w:t>
      </w:r>
      <w:r w:rsidRPr="008721E9">
        <w:t xml:space="preserve"> </w:t>
      </w:r>
      <w:r w:rsidRPr="00E522DE">
        <w:t>[Ir(</w:t>
      </w:r>
      <w:r>
        <w:t>2-</w:t>
      </w:r>
      <w:r w:rsidRPr="007C2ED1">
        <w:t>phenylpyridine</w:t>
      </w:r>
      <w:r w:rsidRPr="00E522DE">
        <w:t>)</w:t>
      </w:r>
      <w:r w:rsidRPr="00201ECF">
        <w:rPr>
          <w:vertAlign w:val="subscript"/>
        </w:rPr>
        <w:t>2</w:t>
      </w:r>
      <w:r w:rsidRPr="00E522DE">
        <w:t>(2,2’-dipyridylketone)]</w:t>
      </w:r>
      <w:r w:rsidRPr="00201ECF">
        <w:rPr>
          <w:vertAlign w:val="superscript"/>
        </w:rPr>
        <w:t>+</w:t>
      </w:r>
      <w:r>
        <w:t xml:space="preserve"> a</w:t>
      </w:r>
      <w:r w:rsidRPr="008721E9">
        <w:t xml:space="preserve">nd </w:t>
      </w:r>
      <w:r w:rsidRPr="00E522DE">
        <w:t>[Ir(</w:t>
      </w:r>
      <w:r>
        <w:t>2-</w:t>
      </w:r>
      <w:r w:rsidRPr="007C2ED1">
        <w:t>phenylpyridine</w:t>
      </w:r>
      <w:r w:rsidRPr="00E522DE">
        <w:t>)</w:t>
      </w:r>
      <w:r w:rsidRPr="00201ECF">
        <w:rPr>
          <w:vertAlign w:val="subscript"/>
        </w:rPr>
        <w:t>2</w:t>
      </w:r>
      <w:r w:rsidRPr="00E522DE">
        <w:t>(</w:t>
      </w:r>
      <w:r w:rsidRPr="0060114D">
        <w:t>2,2'-(hydrazo</w:t>
      </w:r>
      <w:r>
        <w:t>nomethylene)dipyridine</w:t>
      </w:r>
      <w:r w:rsidRPr="00E522DE">
        <w:t>)]</w:t>
      </w:r>
      <w:r w:rsidRPr="00201ECF">
        <w:rPr>
          <w:vertAlign w:val="superscript"/>
        </w:rPr>
        <w:t>+</w:t>
      </w:r>
      <w:r w:rsidRPr="008721E9">
        <w:t xml:space="preserve"> are extremely low emissive, while </w:t>
      </w:r>
      <w:r w:rsidRPr="00E522DE">
        <w:t>[Ir(</w:t>
      </w:r>
      <w:r>
        <w:t>2-</w:t>
      </w:r>
      <w:r w:rsidRPr="007C2ED1">
        <w:t>phenylpyridine</w:t>
      </w:r>
      <w:r w:rsidRPr="00E522DE">
        <w:t>)</w:t>
      </w:r>
      <w:r w:rsidRPr="00201ECF">
        <w:rPr>
          <w:vertAlign w:val="subscript"/>
        </w:rPr>
        <w:t>2</w:t>
      </w:r>
      <w:r w:rsidRPr="00E522DE">
        <w:t>(</w:t>
      </w:r>
      <w:r w:rsidRPr="0060114D">
        <w:t>dipyridin-2-ylmet</w:t>
      </w:r>
      <w:r>
        <w:t>hanol</w:t>
      </w:r>
      <w:r w:rsidRPr="00E522DE">
        <w:t>)]</w:t>
      </w:r>
      <w:r w:rsidRPr="00201ECF">
        <w:rPr>
          <w:vertAlign w:val="superscript"/>
        </w:rPr>
        <w:t>+</w:t>
      </w:r>
      <w:r w:rsidRPr="008721E9">
        <w:t xml:space="preserve"> and </w:t>
      </w:r>
      <w:r w:rsidRPr="00E522DE">
        <w:t>[Ir(</w:t>
      </w:r>
      <w:r>
        <w:t>2-</w:t>
      </w:r>
      <w:r w:rsidRPr="007C2ED1">
        <w:t>phenylpyridine</w:t>
      </w:r>
      <w:r w:rsidRPr="00E522DE">
        <w:t>)</w:t>
      </w:r>
      <w:r w:rsidRPr="00201ECF">
        <w:rPr>
          <w:vertAlign w:val="subscript"/>
        </w:rPr>
        <w:t>2</w:t>
      </w:r>
      <w:r w:rsidRPr="00E522DE">
        <w:t>(</w:t>
      </w:r>
      <w:r w:rsidRPr="0060114D">
        <w:t>3-hydroxy-3,3-di(p</w:t>
      </w:r>
      <w:r>
        <w:t>yridine-2-yl)propanenitrile</w:t>
      </w:r>
      <w:r w:rsidRPr="00E522DE">
        <w:t>)]</w:t>
      </w:r>
      <w:r w:rsidRPr="00201ECF">
        <w:rPr>
          <w:vertAlign w:val="superscript"/>
        </w:rPr>
        <w:t>+</w:t>
      </w:r>
      <w:r w:rsidRPr="008721E9">
        <w:t xml:space="preserve"> are good photoemitters.</w:t>
      </w:r>
      <w:r>
        <w:t xml:space="preserve"> </w:t>
      </w:r>
      <w:r w:rsidRPr="004B6E60">
        <w:t xml:space="preserve">DFT and TD-DFT calculations confirmed the mixed </w:t>
      </w:r>
      <w:r>
        <w:t>L</w:t>
      </w:r>
      <w:r w:rsidRPr="004B6E60">
        <w:t>C/MLCT character of the excited states involved in the absorption and emission processes</w:t>
      </w:r>
      <w:r>
        <w:t xml:space="preserve"> and highlighted the role of the π</w:t>
      </w:r>
      <w:r w:rsidRPr="00243128">
        <w:t>-conjugation</w:t>
      </w:r>
      <w:r>
        <w:t xml:space="preserve"> </w:t>
      </w:r>
      <w:r w:rsidRPr="00243128">
        <w:t>between the two subunits of the</w:t>
      </w:r>
      <w:r>
        <w:t xml:space="preserve"> </w:t>
      </w:r>
      <w:r w:rsidRPr="00243128">
        <w:t>ancillary ligand</w:t>
      </w:r>
      <w:r>
        <w:t xml:space="preserve"> in determining the nature of the LUMO.</w:t>
      </w:r>
    </w:p>
    <w:p w:rsidR="00263BB0" w:rsidRDefault="00263BB0">
      <w:pPr>
        <w:jc w:val="left"/>
      </w:pPr>
      <w:r>
        <w:br w:type="page"/>
      </w:r>
    </w:p>
    <w:p w:rsidR="00263BB0" w:rsidRPr="00E01893" w:rsidRDefault="00263BB0" w:rsidP="00263BB0">
      <w:pPr>
        <w:pStyle w:val="04AHeading"/>
        <w:spacing w:line="276" w:lineRule="auto"/>
      </w:pPr>
      <w:r w:rsidRPr="00E01893">
        <w:lastRenderedPageBreak/>
        <w:t>Introduction</w:t>
      </w:r>
    </w:p>
    <w:p w:rsidR="00263BB0" w:rsidRPr="00263BB0" w:rsidRDefault="00263BB0" w:rsidP="00263BB0">
      <w:pPr>
        <w:pStyle w:val="08ArticleText"/>
        <w:spacing w:line="276" w:lineRule="auto"/>
        <w:rPr>
          <w:sz w:val="22"/>
          <w:szCs w:val="22"/>
        </w:rPr>
      </w:pPr>
      <w:r w:rsidRPr="00263BB0">
        <w:rPr>
          <w:sz w:val="22"/>
          <w:szCs w:val="22"/>
        </w:rPr>
        <w:t>Second- and third-row transition-metal complexes have attracted significant attention due to their outstanding luminescence properties.</w:t>
      </w:r>
      <w:r w:rsidRPr="00263BB0">
        <w:rPr>
          <w:sz w:val="22"/>
          <w:szCs w:val="22"/>
        </w:rPr>
        <w:fldChar w:fldCharType="begin"/>
      </w:r>
      <w:r w:rsidRPr="00263BB0">
        <w:rPr>
          <w:sz w:val="22"/>
          <w:szCs w:val="22"/>
        </w:rPr>
        <w:instrText xml:space="preserve"> ADDIN EN.CITE &lt;EndNote&gt;&lt;Cite&gt;&lt;Author&gt;Balzani&lt;/Author&gt;&lt;Year&gt;2007&lt;/Year&gt;&lt;RecNum&gt;43&lt;/RecNum&gt;&lt;record&gt;&lt;rec-number&gt;43&lt;/rec-number&gt;&lt;ref-type name="Book"&gt;6&lt;/ref-type&gt;&lt;contributors&gt;&lt;authors&gt;&lt;author&gt;Balzani, V.&lt;/author&gt;&lt;author&gt;Campagna, S.&lt;/author&gt;&lt;/authors&gt;&lt;/contributors&gt;&lt;titles&gt;&lt;title&gt;Photochemistry and Photophysics of Coordination Compounds II&lt;/title&gt;&lt;/titles&gt;&lt;dates&gt;&lt;year&gt;2007&lt;/year&gt;&lt;/dates&gt;&lt;pub-location&gt;Berlin&lt;/pub-location&gt;&lt;publisher&gt;Springer&lt;/publisher&gt;&lt;urls&gt;&lt;/urls&gt;&lt;/record&gt;&lt;/Cite&gt;&lt;Cite&gt;&lt;Author&gt;Zhao&lt;/Author&gt;&lt;Year&gt;2010&lt;/Year&gt;&lt;RecNum&gt;40&lt;/RecNum&gt;&lt;record&gt;&lt;rec-number&gt;40&lt;/rec-number&gt;&lt;ref-type name="Journal Article"&gt;17&lt;/ref-type&gt;&lt;contributors&gt;&lt;authors&gt;&lt;author&gt;Zhao, Q. A.&lt;/author&gt;&lt;author&gt;Li, F. Y.&lt;/author&gt;&lt;author&gt;Huang, C. H.&lt;/author&gt;&lt;/authors&gt;&lt;/contributors&gt;&lt;titles&gt;&lt;title&gt;Phosphorescent chemosensors based on heavy-metal complexes&lt;/title&gt;&lt;secondary-title&gt;Chemical Society Reviews&lt;/secondary-title&gt;&lt;short-title&gt;Phosphorescent chemosensors based on heavy-metal complexes&lt;/short-title&gt;&lt;/titles&gt;&lt;periodical&gt;&lt;full-title&gt;Chemical Society Reviews&lt;/full-title&gt;&lt;abbr-1&gt;Chem. Soc. Rev.&lt;/abbr-1&gt;&lt;/periodical&gt;&lt;pages&gt;3007-3030&lt;/pages&gt;&lt;volume&gt;39&lt;/volume&gt;&lt;number&gt;8&lt;/number&gt;&lt;dates&gt;&lt;year&gt;2010&lt;/year&gt;&lt;/dates&gt;&lt;isbn&gt;0306-0012&lt;/isbn&gt;&lt;accession-num&gt;ISI:000280205200020&lt;/accession-num&gt;&lt;urls&gt;&lt;related-urls&gt;&lt;url&gt;&amp;lt;Go to ISI&amp;gt;://000280205200020 &lt;/url&gt;&lt;/related-urls&gt;&lt;/urls&gt;&lt;electronic-resource-num&gt;10.1039/b915340c&lt;/electronic-resource-num&gt;&lt;/record&gt;&lt;/Cite&gt;&lt;/EndNote&gt;</w:instrText>
      </w:r>
      <w:r w:rsidRPr="00263BB0">
        <w:rPr>
          <w:sz w:val="22"/>
          <w:szCs w:val="22"/>
        </w:rPr>
        <w:fldChar w:fldCharType="separate"/>
      </w:r>
      <w:r w:rsidRPr="00263BB0">
        <w:rPr>
          <w:sz w:val="22"/>
          <w:szCs w:val="22"/>
          <w:vertAlign w:val="superscript"/>
        </w:rPr>
        <w:t>1, 2</w:t>
      </w:r>
      <w:r w:rsidRPr="00263BB0">
        <w:rPr>
          <w:sz w:val="22"/>
          <w:szCs w:val="22"/>
        </w:rPr>
        <w:fldChar w:fldCharType="end"/>
      </w:r>
      <w:r w:rsidRPr="00263BB0">
        <w:rPr>
          <w:sz w:val="22"/>
          <w:szCs w:val="22"/>
        </w:rPr>
        <w:t xml:space="preserve"> Among them, </w:t>
      </w:r>
      <w:proofErr w:type="spellStart"/>
      <w:r w:rsidRPr="00263BB0">
        <w:rPr>
          <w:sz w:val="22"/>
          <w:szCs w:val="22"/>
        </w:rPr>
        <w:t>cyclometalated</w:t>
      </w:r>
      <w:proofErr w:type="spellEnd"/>
      <w:r w:rsidRPr="00263BB0">
        <w:rPr>
          <w:sz w:val="22"/>
          <w:szCs w:val="22"/>
        </w:rPr>
        <w:t xml:space="preserve"> iridium(III) complexes exhibit highly desirable features in terms of thermal- and photo-stability, emission quantum yields and lifetime, and emission wavelength that can be tuned to cover a full range of visible colours.</w:t>
      </w:r>
      <w:r w:rsidRPr="00263BB0">
        <w:rPr>
          <w:sz w:val="22"/>
          <w:szCs w:val="22"/>
        </w:rPr>
        <w:fldChar w:fldCharType="begin"/>
      </w:r>
      <w:r w:rsidRPr="00263BB0">
        <w:rPr>
          <w:sz w:val="22"/>
          <w:szCs w:val="22"/>
        </w:rPr>
        <w:instrText xml:space="preserve"> ADDIN EN.CITE &lt;EndNote&gt;&lt;Cite&gt;&lt;Author&gt;Flamigni&lt;/Author&gt;&lt;Year&gt;2007&lt;/Year&gt;&lt;RecNum&gt;29&lt;/RecNum&gt;&lt;record&gt;&lt;rec-number&gt;29&lt;/rec-number&gt;&lt;ref-type name="Journal Article"&gt;17&lt;/ref-type&gt;&lt;contributors&gt;&lt;authors&gt;&lt;author&gt;Flamigni, L.&lt;/author&gt;&lt;author&gt;Barbieri, A.&lt;/author&gt;&lt;author&gt;Sabatini, C.&lt;/author&gt;&lt;author&gt;Ventura, B.&lt;/author&gt;&lt;author&gt;Barigelletti, F.&lt;/author&gt;&lt;/authors&gt;&lt;/contributors&gt;&lt;titles&gt;&lt;title&gt;Photochemistry and photophysics of coordination compounds: Iridium&lt;/title&gt;&lt;secondary-title&gt;Topics in Current Chemistry&lt;/secondary-title&gt;&lt;tertiary-title&gt;Topics in Current Chemistry&lt;/tertiary-title&gt;&lt;short-title&gt;Photochemistry and photophysics of coordination compounds: Iridium&lt;/short-title&gt;&lt;/titles&gt;&lt;periodical&gt;&lt;full-title&gt;Topics in Current Chemistry&lt;/full-title&gt;&lt;abbr-1&gt;Top. Curr. Chem.&lt;/abbr-1&gt;&lt;/periodical&gt;&lt;pages&gt;143-203&lt;/pages&gt;&lt;volume&gt;281&lt;/volume&gt;&lt;dates&gt;&lt;year&gt;2007&lt;/year&gt;&lt;/dates&gt;&lt;isbn&gt;0340-1022&lt;/isbn&gt;&lt;accession-num&gt;ISI:000252372800005&lt;/accession-num&gt;&lt;urls&gt;&lt;related-urls&gt;&lt;url&gt;&amp;lt;Go to ISI&amp;gt;://000252372800005 &lt;/url&gt;&lt;/related-urls&gt;&lt;/urls&gt;&lt;electronic-resource-num&gt;10.1007/128_2007_131&lt;/electronic-resource-num&gt;&lt;/record&gt;&lt;/Cite&gt;&lt;Cite&gt;&lt;Author&gt;Xiao&lt;/Author&gt;&lt;Year&gt;2011&lt;/Year&gt;&lt;RecNum&gt;38&lt;/RecNum&gt;&lt;record&gt;&lt;rec-number&gt;38&lt;/rec-number&gt;&lt;ref-type name="Journal Article"&gt;17&lt;/ref-type&gt;&lt;contributors&gt;&lt;authors&gt;&lt;author&gt;Xiao, L. X.&lt;/author&gt;&lt;author&gt;Chen, Z. J.&lt;/author&gt;&lt;author&gt;Qu, B.&lt;/author&gt;&lt;author&gt;Luo, J. X.&lt;/author&gt;&lt;author&gt;Kong, S.&lt;/author&gt;&lt;author&gt;Gong, Q. H.&lt;/author&gt;&lt;author&gt;Kido, J. J.&lt;/author&gt;&lt;/authors&gt;&lt;/contributors&gt;&lt;titles&gt;&lt;title&gt;Recent Progresses on Materials for Electrophosphorescent Organic Light-Emitting Devices&lt;/title&gt;&lt;secondary-title&gt;Advanced Materials&lt;/secondary-title&gt;&lt;short-title&gt;Recent Progresses on Materials for Electrophosphorescent Organic Light-Emitting Devices&lt;/short-title&gt;&lt;/titles&gt;&lt;periodical&gt;&lt;full-title&gt;Advanced Materials&lt;/full-title&gt;&lt;abbr-1&gt;Adv. Mater.&lt;/abbr-1&gt;&lt;/periodical&gt;&lt;pages&gt;926-952&lt;/pages&gt;&lt;volume&gt;23&lt;/volume&gt;&lt;number&gt;8&lt;/number&gt;&lt;dates&gt;&lt;year&gt;2011&lt;/year&gt;&lt;pub-dates&gt;&lt;date&gt;Feb&lt;/date&gt;&lt;/pub-dates&gt;&lt;/dates&gt;&lt;isbn&gt;0935-9648&lt;/isbn&gt;&lt;accession-num&gt;ISI:000287669000001&lt;/accession-num&gt;&lt;urls&gt;&lt;related-urls&gt;&lt;url&gt;&amp;lt;Go to ISI&amp;gt;://000287669000001 &lt;/url&gt;&lt;/related-urls&gt;&lt;/urls&gt;&lt;electronic-resource-num&gt;10.1002/adma.201003128&lt;/electronic-resource-num&gt;&lt;/record&gt;&lt;/Cite&gt;&lt;/EndNote&gt;</w:instrText>
      </w:r>
      <w:r w:rsidRPr="00263BB0">
        <w:rPr>
          <w:sz w:val="22"/>
          <w:szCs w:val="22"/>
        </w:rPr>
        <w:fldChar w:fldCharType="separate"/>
      </w:r>
      <w:r w:rsidRPr="00263BB0">
        <w:rPr>
          <w:sz w:val="22"/>
          <w:szCs w:val="22"/>
          <w:vertAlign w:val="superscript"/>
        </w:rPr>
        <w:t>3, 4</w:t>
      </w:r>
      <w:r w:rsidRPr="00263BB0">
        <w:rPr>
          <w:sz w:val="22"/>
          <w:szCs w:val="22"/>
        </w:rPr>
        <w:fldChar w:fldCharType="end"/>
      </w:r>
      <w:r w:rsidRPr="00263BB0">
        <w:rPr>
          <w:sz w:val="22"/>
          <w:szCs w:val="22"/>
        </w:rPr>
        <w:t xml:space="preserve"> All these features make iridium(III) complexes highly promising for various optical applications, in particular as phosphors in </w:t>
      </w:r>
      <w:proofErr w:type="spellStart"/>
      <w:r w:rsidRPr="00263BB0">
        <w:rPr>
          <w:sz w:val="22"/>
          <w:szCs w:val="22"/>
        </w:rPr>
        <w:t>multicolor</w:t>
      </w:r>
      <w:proofErr w:type="spellEnd"/>
      <w:r w:rsidRPr="00263BB0">
        <w:rPr>
          <w:sz w:val="22"/>
          <w:szCs w:val="22"/>
        </w:rPr>
        <w:t xml:space="preserve"> organic light-emitting devices (OLEDs) and in light-emitting electrochemical cells (LECs), but also as biological labelling agents, as </w:t>
      </w:r>
      <w:proofErr w:type="spellStart"/>
      <w:r w:rsidRPr="00263BB0">
        <w:rPr>
          <w:sz w:val="22"/>
          <w:szCs w:val="22"/>
        </w:rPr>
        <w:t>photocatalysts</w:t>
      </w:r>
      <w:proofErr w:type="spellEnd"/>
      <w:r w:rsidRPr="00263BB0">
        <w:rPr>
          <w:sz w:val="22"/>
          <w:szCs w:val="22"/>
        </w:rPr>
        <w:t xml:space="preserve"> for CO</w:t>
      </w:r>
      <w:r w:rsidRPr="00263BB0">
        <w:rPr>
          <w:sz w:val="22"/>
          <w:szCs w:val="22"/>
          <w:vertAlign w:val="subscript"/>
        </w:rPr>
        <w:t>2</w:t>
      </w:r>
      <w:r w:rsidRPr="00263BB0">
        <w:rPr>
          <w:sz w:val="22"/>
          <w:szCs w:val="22"/>
        </w:rPr>
        <w:t xml:space="preserve"> reduction and water-splitting, and as singlet oxygen sensitizers.</w:t>
      </w:r>
      <w:r w:rsidRPr="00263BB0">
        <w:rPr>
          <w:sz w:val="22"/>
          <w:szCs w:val="22"/>
        </w:rPr>
        <w:fldChar w:fldCharType="begin"/>
      </w:r>
      <w:r w:rsidRPr="00263BB0">
        <w:rPr>
          <w:sz w:val="22"/>
          <w:szCs w:val="22"/>
        </w:rPr>
        <w:instrText xml:space="preserve"> ADDIN EN.CITE &lt;EndNote&gt;&lt;Cite&gt;&lt;Author&gt;Yersin&lt;/Author&gt;&lt;Year&gt;2008&lt;/Year&gt;&lt;RecNum&gt;42&lt;/RecNum&gt;&lt;record&gt;&lt;rec-number&gt;42&lt;/rec-number&gt;&lt;ref-type name="Book"&gt;6&lt;/ref-type&gt;&lt;contributors&gt;&lt;authors&gt;&lt;author&gt;Yersin, H.&lt;/author&gt;&lt;/authors&gt;&lt;/contributors&gt;&lt;titles&gt;&lt;title&gt;Highly Efficient OLEDs with Phosphorescent Materials&lt;/title&gt;&lt;/titles&gt;&lt;dates&gt;&lt;year&gt;2008&lt;/year&gt;&lt;/dates&gt;&lt;pub-location&gt;Weinheim&lt;/pub-location&gt;&lt;publisher&gt;Wiley-VCH Verlag GmbH &amp;amp; Co. KGaA&lt;/publisher&gt;&lt;urls&gt;&lt;related-urls&gt;&lt;url&gt;http://dx.doi.org/10.1002/9783527621309.fmatter &lt;/url&gt;&lt;/related-urls&gt;&lt;/urls&gt;&lt;/record&gt;&lt;/Cite&gt;&lt;Cite&gt;&lt;Author&gt;Ulbricht&lt;/Author&gt;&lt;Year&gt;2009&lt;/Year&gt;&lt;RecNum&gt;35&lt;/RecNum&gt;&lt;record&gt;&lt;rec-number&gt;35&lt;/rec-number&gt;&lt;ref-type name="Journal Article"&gt;17&lt;/ref-type&gt;&lt;contributors&gt;&lt;authors&gt;&lt;author&gt;Ulbricht, C.&lt;/author&gt;&lt;author&gt;Beyer, B.&lt;/author&gt;&lt;author&gt;Friebe, C.&lt;/author&gt;&lt;author&gt;Winter, A.&lt;/author&gt;&lt;author&gt;Schubert, U. S.&lt;/author&gt;&lt;/authors&gt;&lt;/contributors&gt;&lt;titles&gt;&lt;title&gt;Recent Developments in the Application of Phosphorescent Iridium(III) Complex Systems&lt;/title&gt;&lt;secondary-title&gt;Advanced Materials&lt;/secondary-title&gt;&lt;short-title&gt;Recent Developments in the Application of Phosphorescent Iridium(III) Complex Systems&lt;/short-title&gt;&lt;/titles&gt;&lt;periodical&gt;&lt;full-title&gt;Advanced Materials&lt;/full-title&gt;&lt;abbr-1&gt;Adv. Mater.&lt;/abbr-1&gt;&lt;/periodical&gt;&lt;pages&gt;4418-4441&lt;/pages&gt;&lt;volume&gt;21&lt;/volume&gt;&lt;number&gt;44&lt;/number&gt;&lt;dates&gt;&lt;year&gt;2009&lt;/year&gt;&lt;pub-dates&gt;&lt;date&gt;Nov&lt;/date&gt;&lt;/pub-dates&gt;&lt;/dates&gt;&lt;isbn&gt;0935-9648&lt;/isbn&gt;&lt;accession-num&gt;ISI:000272831900001&lt;/accession-num&gt;&lt;urls&gt;&lt;related-urls&gt;&lt;url&gt;&amp;lt;Go to ISI&amp;gt;://000272831900001 &lt;/url&gt;&lt;/related-urls&gt;&lt;/urls&gt;&lt;electronic-resource-num&gt;10.1002/adma.200803537&lt;/electronic-resource-num&gt;&lt;/record&gt;&lt;/Cite&gt;&lt;Cite&gt;&lt;Author&gt;Lo&lt;/Author&gt;&lt;Year&gt;2011&lt;/Year&gt;&lt;RecNum&gt;33&lt;/RecNum&gt;&lt;record&gt;&lt;rec-number&gt;33&lt;/rec-number&gt;&lt;ref-type name="Journal Article"&gt;17&lt;/ref-type&gt;&lt;contributors&gt;&lt;authors&gt;&lt;author&gt;Lo, K. K. W.&lt;/author&gt;&lt;author&gt;Li, S. P. Y.&lt;/author&gt;&lt;author&gt;Zhang, K. Y.&lt;/author&gt;&lt;/authors&gt;&lt;/contributors&gt;&lt;titles&gt;&lt;title&gt;Development of luminescent iridium(III) polypyridine complexes as chemical and biological probes&lt;/title&gt;&lt;secondary-title&gt;New Journal of Chemistry&lt;/secondary-title&gt;&lt;short-title&gt;Development of luminescent iridium(III) polypyridine complexes as chemical and biological probes&lt;/short-title&gt;&lt;/titles&gt;&lt;periodical&gt;&lt;full-title&gt;New Journal of Chemistry&lt;/full-title&gt;&lt;abbr-1&gt;New J. Chem.&lt;/abbr-1&gt;&lt;/periodical&gt;&lt;pages&gt;265-287&lt;/pages&gt;&lt;volume&gt;35&lt;/volume&gt;&lt;number&gt;2&lt;/number&gt;&lt;dates&gt;&lt;year&gt;2011&lt;/year&gt;&lt;/dates&gt;&lt;isbn&gt;1144-0546&lt;/isbn&gt;&lt;accession-num&gt;ISI:000286893300002&lt;/accession-num&gt;&lt;urls&gt;&lt;related-urls&gt;&lt;url&gt;&amp;lt;Go to ISI&amp;gt;://000286893300002 &lt;/url&gt;&lt;/related-urls&gt;&lt;/urls&gt;&lt;electronic-resource-num&gt;10.1039/c0nj00478b&lt;/electronic-resource-num&gt;&lt;/record&gt;&lt;/Cite&gt;&lt;Cite&gt;&lt;Author&gt;Baranoff&lt;/Author&gt;&lt;Year&gt;2009&lt;/Year&gt;&lt;RecNum&gt;27&lt;/RecNum&gt;&lt;record&gt;&lt;rec-number&gt;27&lt;/rec-number&gt;&lt;ref-type name="Journal Article"&gt;17&lt;/ref-type&gt;&lt;contributors&gt;&lt;authors&gt;&lt;author&gt;Baranoff, E.&lt;/author&gt;&lt;author&gt;Yum, J. H.&lt;/author&gt;&lt;author&gt;Graetzel, M.&lt;/author&gt;&lt;author&gt;Nazeeruddin, M. K.&lt;/author&gt;&lt;/authors&gt;&lt;/contributors&gt;&lt;titles&gt;&lt;title&gt;Cyclometallated iridium complexes for conversion of light into electricity and electricity into light&lt;/title&gt;&lt;secondary-title&gt;Journal of Organometallic Chemistry&lt;/secondary-title&gt;&lt;short-title&gt;Cyclometallated iridium complexes for conversion of light into electricity and electricity into light&lt;/short-title&gt;&lt;/titles&gt;&lt;periodical&gt;&lt;full-title&gt;Journal of Organometallic Chemistry&lt;/full-title&gt;&lt;abbr-1&gt;J. Organomet. Chem.&lt;/abbr-1&gt;&lt;/periodical&gt;&lt;pages&gt;2661-2670&lt;/pages&gt;&lt;volume&gt;694&lt;/volume&gt;&lt;number&gt;17&lt;/number&gt;&lt;dates&gt;&lt;year&gt;2009&lt;/year&gt;&lt;pub-dates&gt;&lt;date&gt;Aug&lt;/date&gt;&lt;/pub-dates&gt;&lt;/dates&gt;&lt;isbn&gt;0022-328X&lt;/isbn&gt;&lt;accession-num&gt;ISI:000267931300005&lt;/accession-num&gt;&lt;urls&gt;&lt;related-urls&gt;&lt;url&gt;&amp;lt;Go to ISI&amp;gt;://000267931300005 &lt;/url&gt;&lt;/related-urls&gt;&lt;/urls&gt;&lt;electronic-resource-num&gt;10.1016/j.jorganchem.2009.02.033&lt;/electronic-resource-num&gt;&lt;/record&gt;&lt;/Cite&gt;&lt;Cite&gt;&lt;Author&gt;Evans&lt;/Author&gt;&lt;Year&gt;2006&lt;/Year&gt;&lt;RecNum&gt;56&lt;/RecNum&gt;&lt;record&gt;&lt;rec-number&gt;56&lt;/rec-number&gt;&lt;ref-type name="Journal Article"&gt;17&lt;/ref-type&gt;&lt;contributors&gt;&lt;authors&gt;&lt;author&gt;Evans, R. C.&lt;/author&gt;&lt;author&gt;Douglas, P.&lt;/author&gt;&lt;author&gt;Winscom, C. J.&lt;/author&gt;&lt;/authors&gt;&lt;/contributors&gt;&lt;titles&gt;&lt;title&gt;Coordination complexes exhibiting room-temperature phosphorescence: Evaluation of their suitability as triplet emitters in organic light emitting diodes&lt;/title&gt;&lt;secondary-title&gt;Coordination Chemistry Reviews&lt;/secondary-title&gt;&lt;/titles&gt;&lt;periodical&gt;&lt;full-title&gt;Coordination Chemistry Reviews&lt;/full-title&gt;&lt;abbr-1&gt;Coord. Chem. Rev.&lt;/abbr-1&gt;&lt;/periodical&gt;&lt;pages&gt;2093-2126&lt;/pages&gt;&lt;volume&gt;250&lt;/volume&gt;&lt;number&gt;15-16&lt;/number&gt;&lt;dates&gt;&lt;year&gt;2006&lt;/year&gt;&lt;/dates&gt;&lt;accession-num&gt;107&lt;/accession-num&gt;&lt;urls&gt;&lt;related-urls&gt;&lt;url&gt;&amp;lt;Go to ISI&amp;gt;://000239420700011&lt;/url&gt;&lt;url&gt;&amp;lt;Go to ISI&amp;gt;://000239420700011 &lt;/url&gt;&lt;/related-urls&gt;&lt;/urls&gt;&lt;/record&gt;&lt;/Cite&gt;&lt;Cite&gt;&lt;Author&gt;Yu&lt;/Author&gt;&lt;Year&gt;2008&lt;/Year&gt;&lt;RecNum&gt;61&lt;/RecNum&gt;&lt;record&gt;&lt;rec-number&gt;61&lt;/rec-number&gt;&lt;ref-type name="Journal Article"&gt;17&lt;/ref-type&gt;&lt;contributors&gt;&lt;authors&gt;&lt;author&gt;Yu, M. X.&lt;/author&gt;&lt;author&gt;Zhao, Q.&lt;/author&gt;&lt;author&gt;Shi, L. X.&lt;/author&gt;&lt;author&gt;Li, F. Y.&lt;/author&gt;&lt;author&gt;Zhou, Z. G.&lt;/author&gt;&lt;author&gt;Yang, H.&lt;/author&gt;&lt;author&gt;Yia, T.&lt;/author&gt;&lt;author&gt;Huang, C. H.&lt;/author&gt;&lt;/authors&gt;&lt;/contributors&gt;&lt;titles&gt;&lt;title&gt;Cationic iridium(III) complexes for phosphorescence staining in the cytoplasm of living cells&lt;/title&gt;&lt;secondary-title&gt;Chemical Communications&lt;/secondary-title&gt;&lt;/titles&gt;&lt;periodical&gt;&lt;full-title&gt;Chemical Communications&lt;/full-title&gt;&lt;abbr-1&gt;Chem. Commun.&lt;/abbr-1&gt;&lt;/periodical&gt;&lt;pages&gt;2115-2117&lt;/pages&gt;&lt;number&gt;18&lt;/number&gt;&lt;dates&gt;&lt;year&gt;2008&lt;/year&gt;&lt;/dates&gt;&lt;accession-num&gt;104&lt;/accession-num&gt;&lt;urls&gt;&lt;related-urls&gt;&lt;url&gt;&amp;lt;Go to ISI&amp;gt;://000255425800007&lt;/url&gt;&lt;url&gt;&amp;lt;Go to ISI&amp;gt;://000255425800007 &lt;/url&gt;&lt;/related-urls&gt;&lt;/urls&gt;&lt;/record&gt;&lt;/Cite&gt;&lt;/EndNote&gt;</w:instrText>
      </w:r>
      <w:r w:rsidRPr="00263BB0">
        <w:rPr>
          <w:sz w:val="22"/>
          <w:szCs w:val="22"/>
        </w:rPr>
        <w:fldChar w:fldCharType="separate"/>
      </w:r>
      <w:r w:rsidRPr="00263BB0">
        <w:rPr>
          <w:sz w:val="22"/>
          <w:szCs w:val="22"/>
          <w:vertAlign w:val="superscript"/>
        </w:rPr>
        <w:t>5-10</w:t>
      </w:r>
      <w:r w:rsidRPr="00263BB0">
        <w:rPr>
          <w:sz w:val="22"/>
          <w:szCs w:val="22"/>
        </w:rPr>
        <w:fldChar w:fldCharType="end"/>
      </w:r>
    </w:p>
    <w:p w:rsidR="00263BB0" w:rsidRPr="00263BB0" w:rsidRDefault="00263BB0" w:rsidP="00263BB0">
      <w:pPr>
        <w:pStyle w:val="08ArticleText"/>
        <w:spacing w:line="276" w:lineRule="auto"/>
        <w:rPr>
          <w:sz w:val="22"/>
          <w:szCs w:val="22"/>
        </w:rPr>
      </w:pPr>
      <w:r w:rsidRPr="00263BB0">
        <w:rPr>
          <w:sz w:val="22"/>
          <w:szCs w:val="22"/>
        </w:rPr>
        <w:t xml:space="preserve">The general structure of a </w:t>
      </w:r>
      <w:proofErr w:type="spellStart"/>
      <w:r w:rsidRPr="00263BB0">
        <w:rPr>
          <w:sz w:val="22"/>
          <w:szCs w:val="22"/>
        </w:rPr>
        <w:t>cyclometalated</w:t>
      </w:r>
      <w:proofErr w:type="spellEnd"/>
      <w:r w:rsidRPr="00263BB0">
        <w:rPr>
          <w:sz w:val="22"/>
          <w:szCs w:val="22"/>
        </w:rPr>
        <w:t xml:space="preserve"> </w:t>
      </w:r>
      <w:proofErr w:type="gramStart"/>
      <w:r w:rsidRPr="00263BB0">
        <w:rPr>
          <w:sz w:val="22"/>
          <w:szCs w:val="22"/>
        </w:rPr>
        <w:t>Iridium(</w:t>
      </w:r>
      <w:proofErr w:type="gramEnd"/>
      <w:r w:rsidRPr="00263BB0">
        <w:rPr>
          <w:sz w:val="22"/>
          <w:szCs w:val="22"/>
        </w:rPr>
        <w:t xml:space="preserve">III) complex is characterized by an octahedral coordination arrangement with strong </w:t>
      </w:r>
      <w:proofErr w:type="spellStart"/>
      <w:r w:rsidRPr="00263BB0">
        <w:rPr>
          <w:sz w:val="22"/>
          <w:szCs w:val="22"/>
        </w:rPr>
        <w:t>Ir</w:t>
      </w:r>
      <w:proofErr w:type="spellEnd"/>
      <w:r w:rsidRPr="00263BB0">
        <w:rPr>
          <w:sz w:val="22"/>
          <w:szCs w:val="22"/>
        </w:rPr>
        <w:t xml:space="preserve">–C bonds between the metal ion and the </w:t>
      </w:r>
      <w:proofErr w:type="spellStart"/>
      <w:r w:rsidRPr="00263BB0">
        <w:rPr>
          <w:sz w:val="22"/>
          <w:szCs w:val="22"/>
        </w:rPr>
        <w:t>cyclometalating</w:t>
      </w:r>
      <w:proofErr w:type="spellEnd"/>
      <w:r w:rsidRPr="00263BB0">
        <w:rPr>
          <w:sz w:val="22"/>
          <w:szCs w:val="22"/>
        </w:rPr>
        <w:t xml:space="preserve"> ligands. This compact framework guarantees a good thermal- and photo-stability, together with a strong electronic interaction between the d orbitals of the metal and the p orbitals of the ligands, increasing the d-d energy gap and preventing the </w:t>
      </w:r>
      <w:proofErr w:type="spellStart"/>
      <w:r w:rsidRPr="00263BB0">
        <w:rPr>
          <w:sz w:val="22"/>
          <w:szCs w:val="22"/>
        </w:rPr>
        <w:t>radiationless</w:t>
      </w:r>
      <w:proofErr w:type="spellEnd"/>
      <w:r w:rsidRPr="00263BB0">
        <w:rPr>
          <w:sz w:val="22"/>
          <w:szCs w:val="22"/>
        </w:rPr>
        <w:t xml:space="preserve"> quenching. Furthermore, the large spin–orbit coupling effect of the </w:t>
      </w:r>
      <w:proofErr w:type="spellStart"/>
      <w:r w:rsidRPr="00263BB0">
        <w:rPr>
          <w:sz w:val="22"/>
          <w:szCs w:val="22"/>
        </w:rPr>
        <w:t>Ir</w:t>
      </w:r>
      <w:proofErr w:type="spellEnd"/>
      <w:r w:rsidRPr="00263BB0">
        <w:rPr>
          <w:sz w:val="22"/>
          <w:szCs w:val="22"/>
        </w:rPr>
        <w:t xml:space="preserve"> atom assures efficient room temperature phosphorescence.</w:t>
      </w:r>
      <w:r w:rsidRPr="00263BB0">
        <w:rPr>
          <w:sz w:val="22"/>
          <w:szCs w:val="22"/>
        </w:rPr>
        <w:fldChar w:fldCharType="begin"/>
      </w:r>
      <w:r w:rsidRPr="00263BB0">
        <w:rPr>
          <w:sz w:val="22"/>
          <w:szCs w:val="22"/>
        </w:rPr>
        <w:instrText xml:space="preserve"> ADDIN EN.CITE &lt;EndNote&gt;&lt;Cite&gt;&lt;Author&gt;You&lt;/Author&gt;&lt;Year&gt;2009&lt;/Year&gt;&lt;RecNum&gt;39&lt;/RecNum&gt;&lt;record&gt;&lt;rec-number&gt;39&lt;/rec-number&gt;&lt;ref-type name="Journal Article"&gt;17&lt;/ref-type&gt;&lt;contributors&gt;&lt;authors&gt;&lt;author&gt;You, Y.&lt;/author&gt;&lt;author&gt;Park, S. Y.&lt;/author&gt;&lt;/authors&gt;&lt;/contributors&gt;&lt;titles&gt;&lt;title&gt;Phosphorescent iridium(III) complexes: toward high phosphorescence quantum efficiency through ligand control&lt;/title&gt;&lt;secondary-title&gt;Dalton Transactions&lt;/secondary-title&gt;&lt;short-title&gt;Phosphorescent iridium(III) complexes: toward high phosphorescence quantum efficiency through ligand control&lt;/short-title&gt;&lt;/titles&gt;&lt;periodical&gt;&lt;full-title&gt;Dalton Transactions&lt;/full-title&gt;&lt;abbr-1&gt;Dalton Trans.&lt;/abbr-1&gt;&lt;/periodical&gt;&lt;pages&gt;1267-1282&lt;/pages&gt;&lt;number&gt;8&lt;/number&gt;&lt;dates&gt;&lt;year&gt;2009&lt;/year&gt;&lt;/dates&gt;&lt;isbn&gt;1477-9226&lt;/isbn&gt;&lt;accession-num&gt;ISI:000263262300001&lt;/accession-num&gt;&lt;urls&gt;&lt;related-urls&gt;&lt;url&gt;&amp;lt;Go to ISI&amp;gt;://000263262300001 &lt;/url&gt;&lt;/related-urls&gt;&lt;/urls&gt;&lt;electronic-resource-num&gt;10.1039/b812281d&lt;/electronic-resource-num&gt;&lt;/record&gt;&lt;/Cite&gt;&lt;Cite&gt;&lt;Author&gt;Chi&lt;/Author&gt;&lt;Year&gt;2010&lt;/Year&gt;&lt;RecNum&gt;28&lt;/RecNum&gt;&lt;record&gt;&lt;rec-number&gt;28&lt;/rec-number&gt;&lt;ref-type name="Journal Article"&gt;17&lt;/ref-type&gt;&lt;contributors&gt;&lt;authors&gt;&lt;author&gt;Chi, Y.&lt;/author&gt;&lt;author&gt;Chou, P. T.&lt;/author&gt;&lt;/authors&gt;&lt;/contributors&gt;&lt;titles&gt;&lt;title&gt;Transition-metal phosphors with cyclometalating ligands: fundamentals and applications&lt;/title&gt;&lt;secondary-title&gt;Chemical Society Reviews&lt;/secondary-title&gt;&lt;short-title&gt;Transition-metal phosphors with cyclometalating ligands: fundamentals and applications&lt;/short-title&gt;&lt;/titles&gt;&lt;periodical&gt;&lt;full-title&gt;Chemical Society Reviews&lt;/full-title&gt;&lt;abbr-1&gt;Chem. Soc. Rev.&lt;/abbr-1&gt;&lt;/periodical&gt;&lt;pages&gt;638-655&lt;/pages&gt;&lt;volume&gt;39&lt;/volume&gt;&lt;number&gt;2&lt;/number&gt;&lt;dates&gt;&lt;year&gt;2010&lt;/year&gt;&lt;/dates&gt;&lt;isbn&gt;0306-0012&lt;/isbn&gt;&lt;accession-num&gt;ISI:000274072100020&lt;/accession-num&gt;&lt;urls&gt;&lt;related-urls&gt;&lt;url&gt;&amp;lt;Go to ISI&amp;gt;://000274072100020 &lt;/url&gt;&lt;/related-urls&gt;&lt;/urls&gt;&lt;electronic-resource-num&gt;10.1039/b916237b&lt;/electronic-resource-num&gt;&lt;/record&gt;&lt;/Cite&gt;&lt;/EndNote&gt;</w:instrText>
      </w:r>
      <w:r w:rsidRPr="00263BB0">
        <w:rPr>
          <w:sz w:val="22"/>
          <w:szCs w:val="22"/>
        </w:rPr>
        <w:fldChar w:fldCharType="separate"/>
      </w:r>
      <w:r w:rsidRPr="00263BB0">
        <w:rPr>
          <w:sz w:val="22"/>
          <w:szCs w:val="22"/>
          <w:vertAlign w:val="superscript"/>
        </w:rPr>
        <w:t>11, 12</w:t>
      </w:r>
      <w:r w:rsidRPr="00263BB0">
        <w:rPr>
          <w:sz w:val="22"/>
          <w:szCs w:val="22"/>
        </w:rPr>
        <w:fldChar w:fldCharType="end"/>
      </w:r>
    </w:p>
    <w:p w:rsidR="00263BB0" w:rsidRPr="00263BB0" w:rsidRDefault="00263BB0" w:rsidP="00263BB0">
      <w:pPr>
        <w:pStyle w:val="08ArticleText"/>
        <w:spacing w:line="276" w:lineRule="auto"/>
        <w:rPr>
          <w:sz w:val="22"/>
          <w:szCs w:val="22"/>
        </w:rPr>
      </w:pPr>
      <w:r w:rsidRPr="00263BB0">
        <w:rPr>
          <w:sz w:val="22"/>
          <w:szCs w:val="22"/>
        </w:rPr>
        <w:t xml:space="preserve">Cationic </w:t>
      </w:r>
      <w:proofErr w:type="spellStart"/>
      <w:r w:rsidRPr="00263BB0">
        <w:rPr>
          <w:sz w:val="22"/>
          <w:szCs w:val="22"/>
        </w:rPr>
        <w:t>bis-cyclometalated</w:t>
      </w:r>
      <w:proofErr w:type="spellEnd"/>
      <w:r w:rsidRPr="00263BB0">
        <w:rPr>
          <w:sz w:val="22"/>
          <w:szCs w:val="22"/>
        </w:rPr>
        <w:t xml:space="preserve"> iridium(III) complexes combine promising </w:t>
      </w:r>
      <w:proofErr w:type="spellStart"/>
      <w:r w:rsidRPr="00263BB0">
        <w:rPr>
          <w:sz w:val="22"/>
          <w:szCs w:val="22"/>
        </w:rPr>
        <w:t>photophysical</w:t>
      </w:r>
      <w:proofErr w:type="spellEnd"/>
      <w:r w:rsidRPr="00263BB0">
        <w:rPr>
          <w:sz w:val="22"/>
          <w:szCs w:val="22"/>
        </w:rPr>
        <w:t xml:space="preserve"> properties with good solubility in polar solvents.</w:t>
      </w:r>
      <w:r w:rsidRPr="00263BB0">
        <w:rPr>
          <w:sz w:val="22"/>
          <w:szCs w:val="22"/>
        </w:rPr>
        <w:fldChar w:fldCharType="begin"/>
      </w:r>
      <w:r w:rsidRPr="00263BB0">
        <w:rPr>
          <w:sz w:val="22"/>
          <w:szCs w:val="22"/>
        </w:rPr>
        <w:instrText xml:space="preserve"> ADDIN EN.CITE &lt;EndNote&gt;&lt;Cite&gt;&lt;Author&gt;Ulbricht&lt;/Author&gt;&lt;Year&gt;2009&lt;/Year&gt;&lt;RecNum&gt;35&lt;/RecNum&gt;&lt;record&gt;&lt;rec-number&gt;35&lt;/rec-number&gt;&lt;ref-type name="Journal Article"&gt;17&lt;/ref-type&gt;&lt;contributors&gt;&lt;authors&gt;&lt;author&gt;Ulbricht, C.&lt;/author&gt;&lt;author&gt;Beyer, B.&lt;/author&gt;&lt;author&gt;Friebe, C.&lt;/author&gt;&lt;author&gt;Winter, A.&lt;/author&gt;&lt;author&gt;Schubert, U. S.&lt;/author&gt;&lt;/authors&gt;&lt;/contributors&gt;&lt;titles&gt;&lt;title&gt;Recent Developments in the Application of Phosphorescent Iridium(III) Complex Systems&lt;/title&gt;&lt;secondary-title&gt;Advanced Materials&lt;/secondary-title&gt;&lt;short-title&gt;Recent Developments in the Application of Phosphorescent Iridium(III) Complex Systems&lt;/short-title&gt;&lt;/titles&gt;&lt;periodical&gt;&lt;full-title&gt;Advanced Materials&lt;/full-title&gt;&lt;abbr-1&gt;Adv. Mater.&lt;/abbr-1&gt;&lt;/periodical&gt;&lt;pages&gt;4418-4441&lt;/pages&gt;&lt;volume&gt;21&lt;/volume&gt;&lt;number&gt;44&lt;/number&gt;&lt;dates&gt;&lt;year&gt;2009&lt;/year&gt;&lt;pub-dates&gt;&lt;date&gt;Nov&lt;/date&gt;&lt;/pub-dates&gt;&lt;/dates&gt;&lt;isbn&gt;0935-9648&lt;/isbn&gt;&lt;accession-num&gt;ISI:000272831900001&lt;/accession-num&gt;&lt;urls&gt;&lt;related-urls&gt;&lt;url&gt;&amp;lt;Go to ISI&amp;gt;://000272831900001 &lt;/url&gt;&lt;/related-urls&gt;&lt;/urls&gt;&lt;electronic-resource-num&gt;10.1002/adma.200803537&lt;/electronic-resource-num&gt;&lt;/record&gt;&lt;/Cite&gt;&lt;Cite&gt;&lt;Author&gt;Lowry&lt;/Author&gt;&lt;Year&gt;2005&lt;/Year&gt;&lt;RecNum&gt;59&lt;/RecNum&gt;&lt;record&gt;&lt;rec-number&gt;59&lt;/rec-number&gt;&lt;ref-type name="Journal Article"&gt;17&lt;/ref-type&gt;&lt;contributors&gt;&lt;authors&gt;&lt;author&gt;Lowry, M. S.&lt;/author&gt;&lt;author&gt;Goldsmith, J. I.&lt;/author&gt;&lt;author&gt;Slinker, J. D.&lt;/author&gt;&lt;author&gt;Rohl, R.&lt;/author&gt;&lt;author&gt;Pascal, R. A.&lt;/author&gt;&lt;author&gt;Malliaras, G. G.&lt;/author&gt;&lt;author&gt;Bernhard, S.&lt;/author&gt;&lt;/authors&gt;&lt;/contributors&gt;&lt;titles&gt;&lt;title&gt;Single-layer electroluminescent devices and photoinduced hydrogen production from an ionic iridium(III) complex&lt;/title&gt;&lt;secondary-title&gt;Chemistry of Materials&lt;/secondary-title&gt;&lt;/titles&gt;&lt;periodical&gt;&lt;full-title&gt;Chemistry of Materials&lt;/full-title&gt;&lt;abbr-1&gt;Chem. Mater.&lt;/abbr-1&gt;&lt;/periodical&gt;&lt;pages&gt;5712-5719&lt;/pages&gt;&lt;volume&gt;17&lt;/volume&gt;&lt;number&gt;23&lt;/number&gt;&lt;dates&gt;&lt;year&gt;2005&lt;/year&gt;&lt;/dates&gt;&lt;accession-num&gt;108&lt;/accession-num&gt;&lt;urls&gt;&lt;related-urls&gt;&lt;url&gt;&amp;lt;Go to ISI&amp;gt;://000233262400016&lt;/url&gt;&lt;url&gt;&amp;lt;Go to ISI&amp;gt;://000233262400016 &lt;/url&gt;&lt;/related-urls&gt;&lt;/urls&gt;&lt;/record&gt;&lt;/Cite&gt;&lt;/EndNote&gt;</w:instrText>
      </w:r>
      <w:r w:rsidRPr="00263BB0">
        <w:rPr>
          <w:sz w:val="22"/>
          <w:szCs w:val="22"/>
        </w:rPr>
        <w:fldChar w:fldCharType="separate"/>
      </w:r>
      <w:r w:rsidRPr="00263BB0">
        <w:rPr>
          <w:sz w:val="22"/>
          <w:szCs w:val="22"/>
          <w:vertAlign w:val="superscript"/>
        </w:rPr>
        <w:t>6, 13</w:t>
      </w:r>
      <w:r w:rsidRPr="00263BB0">
        <w:rPr>
          <w:sz w:val="22"/>
          <w:szCs w:val="22"/>
        </w:rPr>
        <w:fldChar w:fldCharType="end"/>
      </w:r>
      <w:r w:rsidRPr="00263BB0">
        <w:rPr>
          <w:sz w:val="22"/>
          <w:szCs w:val="22"/>
        </w:rPr>
        <w:t xml:space="preserve"> </w:t>
      </w:r>
      <w:proofErr w:type="gramStart"/>
      <w:r w:rsidRPr="00263BB0">
        <w:rPr>
          <w:sz w:val="22"/>
          <w:szCs w:val="22"/>
        </w:rPr>
        <w:t>In</w:t>
      </w:r>
      <w:proofErr w:type="gramEnd"/>
      <w:r w:rsidRPr="00263BB0">
        <w:rPr>
          <w:sz w:val="22"/>
          <w:szCs w:val="22"/>
        </w:rPr>
        <w:t xml:space="preserve"> these systems, the HOMO (highest occupied molecular orbital) is generally centred over the </w:t>
      </w:r>
      <w:proofErr w:type="spellStart"/>
      <w:r w:rsidRPr="00263BB0">
        <w:rPr>
          <w:sz w:val="22"/>
          <w:szCs w:val="22"/>
        </w:rPr>
        <w:t>Ir</w:t>
      </w:r>
      <w:proofErr w:type="spellEnd"/>
      <w:r w:rsidRPr="00263BB0">
        <w:rPr>
          <w:sz w:val="22"/>
          <w:szCs w:val="22"/>
        </w:rPr>
        <w:t xml:space="preserve"> atom and the </w:t>
      </w:r>
      <w:proofErr w:type="spellStart"/>
      <w:r w:rsidRPr="00263BB0">
        <w:rPr>
          <w:sz w:val="22"/>
          <w:szCs w:val="22"/>
        </w:rPr>
        <w:t>cyclometalating</w:t>
      </w:r>
      <w:proofErr w:type="spellEnd"/>
      <w:r w:rsidRPr="00263BB0">
        <w:rPr>
          <w:sz w:val="22"/>
          <w:szCs w:val="22"/>
        </w:rPr>
        <w:t xml:space="preserve"> ligands, while the LUMO (lowest unoccupied molecular orbital) is preferentially localized on ligands. For this reason the </w:t>
      </w:r>
      <w:proofErr w:type="spellStart"/>
      <w:r w:rsidRPr="00263BB0">
        <w:rPr>
          <w:sz w:val="22"/>
          <w:szCs w:val="22"/>
        </w:rPr>
        <w:t>photophysical</w:t>
      </w:r>
      <w:proofErr w:type="spellEnd"/>
      <w:r w:rsidRPr="00263BB0">
        <w:rPr>
          <w:sz w:val="22"/>
          <w:szCs w:val="22"/>
        </w:rPr>
        <w:t xml:space="preserve"> properties of </w:t>
      </w:r>
      <w:proofErr w:type="spellStart"/>
      <w:r w:rsidRPr="00263BB0">
        <w:rPr>
          <w:sz w:val="22"/>
          <w:szCs w:val="22"/>
        </w:rPr>
        <w:t>Ir</w:t>
      </w:r>
      <w:proofErr w:type="spellEnd"/>
      <w:r w:rsidRPr="00263BB0">
        <w:rPr>
          <w:sz w:val="22"/>
          <w:szCs w:val="22"/>
        </w:rPr>
        <w:t xml:space="preserve">(III) complexes can be readily perturbed modifying the </w:t>
      </w:r>
      <w:proofErr w:type="spellStart"/>
      <w:r w:rsidRPr="00263BB0">
        <w:rPr>
          <w:sz w:val="22"/>
          <w:szCs w:val="22"/>
        </w:rPr>
        <w:t>cyclometalating</w:t>
      </w:r>
      <w:proofErr w:type="spellEnd"/>
      <w:r w:rsidRPr="00263BB0">
        <w:rPr>
          <w:sz w:val="22"/>
          <w:szCs w:val="22"/>
        </w:rPr>
        <w:t xml:space="preserve"> ligand with proper substituents, as well as accurately choosing the ancillary ligand.</w:t>
      </w:r>
      <w:r w:rsidRPr="00263BB0">
        <w:rPr>
          <w:sz w:val="22"/>
          <w:szCs w:val="22"/>
        </w:rPr>
        <w:fldChar w:fldCharType="begin"/>
      </w:r>
      <w:r w:rsidRPr="00263BB0">
        <w:rPr>
          <w:sz w:val="22"/>
          <w:szCs w:val="22"/>
        </w:rPr>
        <w:instrText xml:space="preserve"> ADDIN EN.CITE &lt;EndNote&gt;&lt;Cite&gt;&lt;Author&gt;You&lt;/Author&gt;&lt;Year&gt;2009&lt;/Year&gt;&lt;RecNum&gt;39&lt;/RecNum&gt;&lt;record&gt;&lt;rec-number&gt;39&lt;/rec-number&gt;&lt;ref-type name="Journal Article"&gt;17&lt;/ref-type&gt;&lt;contributors&gt;&lt;authors&gt;&lt;author&gt;You, Y.&lt;/author&gt;&lt;author&gt;Park, S. Y.&lt;/author&gt;&lt;/authors&gt;&lt;/contributors&gt;&lt;titles&gt;&lt;title&gt;Phosphorescent iridium(III) complexes: toward high phosphorescence quantum efficiency through ligand control&lt;/title&gt;&lt;secondary-title&gt;Dalton Transactions&lt;/secondary-title&gt;&lt;short-title&gt;Phosphorescent iridium(III) complexes: toward high phosphorescence quantum efficiency through ligand control&lt;/short-title&gt;&lt;/titles&gt;&lt;periodical&gt;&lt;full-title&gt;Dalton Transactions&lt;/full-title&gt;&lt;abbr-1&gt;Dalton Trans.&lt;/abbr-1&gt;&lt;/periodical&gt;&lt;pages&gt;1267-1282&lt;/pages&gt;&lt;number&gt;8&lt;/number&gt;&lt;dates&gt;&lt;year&gt;2009&lt;/year&gt;&lt;/dates&gt;&lt;isbn&gt;1477-9226&lt;/isbn&gt;&lt;accession-num&gt;ISI:000263262300001&lt;/accession-num&gt;&lt;urls&gt;&lt;related-urls&gt;&lt;url&gt;&amp;lt;Go to ISI&amp;gt;://000263262300001 &lt;/url&gt;&lt;/related-urls&gt;&lt;/urls&gt;&lt;electronic-resource-num&gt;10.1039/b812281d&lt;/electronic-resource-num&gt;&lt;/record&gt;&lt;/Cite&gt;&lt;Cite&gt;&lt;Author&gt;Li&lt;/Author&gt;&lt;Year&gt;2005&lt;/Year&gt;&lt;RecNum&gt;44&lt;/RecNum&gt;&lt;record&gt;&lt;rec-number&gt;44&lt;/rec-number&gt;&lt;ref-type name="Journal Article"&gt;17&lt;/ref-type&gt;&lt;contributors&gt;&lt;authors&gt;&lt;author&gt;Li, J.&lt;/author&gt;&lt;author&gt;Djurovich, P. I.&lt;/author&gt;&lt;author&gt;Alleyne, B. D.&lt;/author&gt;&lt;author&gt;Yousufuddin, M.&lt;/author&gt;&lt;author&gt;Ho, N. N.&lt;/author&gt;&lt;author&gt;Thomas, J. C.&lt;/author&gt;&lt;author&gt;Peters, J. C.&lt;/author&gt;&lt;author&gt;Bau, R.&lt;/author&gt;&lt;author&gt;Thompson, M. E.&lt;/author&gt;&lt;/authors&gt;&lt;/contributors&gt;&lt;titles&gt;&lt;title&gt;Synthetic control of excited-state properties in cyclometalated Ir(III) complexes using ancillary ligands&lt;/title&gt;&lt;secondary-title&gt;Inorganic Chemistry&lt;/secondary-title&gt;&lt;/titles&gt;&lt;periodical&gt;&lt;full-title&gt;Inorganic Chemistry&lt;/full-title&gt;&lt;abbr-1&gt;Inorg. Chem.&lt;/abbr-1&gt;&lt;/periodical&gt;&lt;pages&gt;1713-1727&lt;/pages&gt;&lt;volume&gt;44&lt;/volume&gt;&lt;number&gt;6&lt;/number&gt;&lt;dates&gt;&lt;year&gt;2005&lt;/year&gt;&lt;/dates&gt;&lt;accession-num&gt;96&lt;/accession-num&gt;&lt;urls&gt;&lt;related-urls&gt;&lt;url&gt;&amp;lt;Go to ISI&amp;gt;://000227764700009&lt;/url&gt;&lt;/related-urls&gt;&lt;/urls&gt;&lt;/record&gt;&lt;/Cite&gt;&lt;/EndNote&gt;</w:instrText>
      </w:r>
      <w:r w:rsidRPr="00263BB0">
        <w:rPr>
          <w:sz w:val="22"/>
          <w:szCs w:val="22"/>
        </w:rPr>
        <w:fldChar w:fldCharType="separate"/>
      </w:r>
      <w:r w:rsidRPr="00263BB0">
        <w:rPr>
          <w:sz w:val="22"/>
          <w:szCs w:val="22"/>
          <w:vertAlign w:val="superscript"/>
        </w:rPr>
        <w:t>11, 14</w:t>
      </w:r>
      <w:r w:rsidRPr="00263BB0">
        <w:rPr>
          <w:sz w:val="22"/>
          <w:szCs w:val="22"/>
        </w:rPr>
        <w:fldChar w:fldCharType="end"/>
      </w:r>
      <w:r w:rsidRPr="00263BB0">
        <w:rPr>
          <w:sz w:val="22"/>
          <w:szCs w:val="22"/>
        </w:rPr>
        <w:t xml:space="preserve"> However, if metal and ligand orbitals do not mix efficiently, ligand-based </w:t>
      </w:r>
      <w:r w:rsidRPr="00263BB0">
        <w:rPr>
          <w:sz w:val="22"/>
          <w:szCs w:val="22"/>
          <w:vertAlign w:val="superscript"/>
        </w:rPr>
        <w:t>3</w:t>
      </w:r>
      <w:r w:rsidRPr="00263BB0">
        <w:rPr>
          <w:sz w:val="22"/>
          <w:szCs w:val="22"/>
        </w:rPr>
        <w:t xml:space="preserve">π–π* or </w:t>
      </w:r>
      <w:r w:rsidRPr="00263BB0">
        <w:rPr>
          <w:sz w:val="22"/>
          <w:szCs w:val="22"/>
          <w:vertAlign w:val="superscript"/>
        </w:rPr>
        <w:t>3</w:t>
      </w:r>
      <w:r w:rsidRPr="00263BB0">
        <w:rPr>
          <w:sz w:val="22"/>
          <w:szCs w:val="22"/>
        </w:rPr>
        <w:t>LLCT states can be obtained, and the emission efficiency decreases resulting in lower quantum yields and longer lifetimes.</w:t>
      </w:r>
      <w:r w:rsidRPr="00263BB0">
        <w:rPr>
          <w:sz w:val="22"/>
          <w:szCs w:val="22"/>
        </w:rPr>
        <w:fldChar w:fldCharType="begin"/>
      </w:r>
      <w:r w:rsidRPr="00263BB0">
        <w:rPr>
          <w:sz w:val="22"/>
          <w:szCs w:val="22"/>
        </w:rPr>
        <w:instrText xml:space="preserve"> ADDIN EN.CITE &lt;EndNote&gt;&lt;Cite&gt;&lt;Author&gt;Chou&lt;/Author&gt;&lt;Year&gt;2007&lt;/Year&gt;&lt;RecNum&gt;54&lt;/RecNum&gt;&lt;record&gt;&lt;rec-number&gt;54&lt;/rec-number&gt;&lt;ref-type name="Journal Article"&gt;17&lt;/ref-type&gt;&lt;contributors&gt;&lt;authors&gt;&lt;author&gt;Chou, P. T.&lt;/author&gt;&lt;author&gt;Chi, Y.&lt;/author&gt;&lt;/authors&gt;&lt;/contributors&gt;&lt;titles&gt;&lt;title&gt;Phosphorescent dyes for organic light-emitting diodes&lt;/title&gt;&lt;secondary-title&gt;Chemistry-a European Journal&lt;/secondary-title&gt;&lt;/titles&gt;&lt;periodical&gt;&lt;full-title&gt;Chemistry-a European Journal&lt;/full-title&gt;&lt;abbr-1&gt;Chem. Eur. J.&lt;/abbr-1&gt;&lt;/periodical&gt;&lt;pages&gt;380-395&lt;/pages&gt;&lt;volume&gt;13&lt;/volume&gt;&lt;number&gt;2&lt;/number&gt;&lt;dates&gt;&lt;year&gt;2007&lt;/year&gt;&lt;/dates&gt;&lt;accession-num&gt;105&lt;/accession-num&gt;&lt;urls&gt;&lt;related-urls&gt;&lt;url&gt;&amp;lt;Go to ISI&amp;gt;://000243519000002&lt;/url&gt;&lt;url&gt;&amp;lt;Go to ISI&amp;gt;://000243519000002 &lt;/url&gt;&lt;/related-urls&gt;&lt;/urls&gt;&lt;/record&gt;&lt;/Cite&gt;&lt;/EndNote&gt;</w:instrText>
      </w:r>
      <w:r w:rsidRPr="00263BB0">
        <w:rPr>
          <w:sz w:val="22"/>
          <w:szCs w:val="22"/>
        </w:rPr>
        <w:fldChar w:fldCharType="separate"/>
      </w:r>
      <w:r w:rsidRPr="00263BB0">
        <w:rPr>
          <w:sz w:val="22"/>
          <w:szCs w:val="22"/>
          <w:vertAlign w:val="superscript"/>
        </w:rPr>
        <w:t>15</w:t>
      </w:r>
      <w:r w:rsidRPr="00263BB0">
        <w:rPr>
          <w:sz w:val="22"/>
          <w:szCs w:val="22"/>
        </w:rPr>
        <w:fldChar w:fldCharType="end"/>
      </w:r>
    </w:p>
    <w:p w:rsidR="00263BB0" w:rsidRPr="00263BB0" w:rsidRDefault="00263BB0" w:rsidP="00263BB0">
      <w:pPr>
        <w:pStyle w:val="08ArticleText"/>
        <w:spacing w:line="276" w:lineRule="auto"/>
        <w:rPr>
          <w:sz w:val="22"/>
          <w:szCs w:val="22"/>
          <w:lang w:val="en-US"/>
        </w:rPr>
      </w:pPr>
      <w:r w:rsidRPr="00263BB0">
        <w:rPr>
          <w:sz w:val="22"/>
          <w:szCs w:val="22"/>
          <w:lang w:val="en-US"/>
        </w:rPr>
        <w:t xml:space="preserve">The use of </w:t>
      </w:r>
      <w:r w:rsidR="008A7236" w:rsidRPr="008A7236">
        <w:rPr>
          <w:sz w:val="22"/>
          <w:szCs w:val="22"/>
          <w:lang w:val="en-US"/>
        </w:rPr>
        <w:t xml:space="preserve">certain type of </w:t>
      </w:r>
      <w:proofErr w:type="spellStart"/>
      <w:r w:rsidRPr="00263BB0">
        <w:rPr>
          <w:sz w:val="22"/>
          <w:szCs w:val="22"/>
          <w:lang w:val="en-US"/>
        </w:rPr>
        <w:t>dipyridine</w:t>
      </w:r>
      <w:proofErr w:type="spellEnd"/>
      <w:r w:rsidRPr="00263BB0">
        <w:rPr>
          <w:sz w:val="22"/>
          <w:szCs w:val="22"/>
          <w:lang w:val="en-US"/>
        </w:rPr>
        <w:t xml:space="preserve"> ligands can lead to the formation of six-membered chelated metal complexes and sometimes has the advantage to break the crosstalk between the pyridine rings, allowing in principle to shift the HOMO and LUMO energies independently.</w:t>
      </w:r>
      <w:r w:rsidRPr="00263BB0">
        <w:rPr>
          <w:sz w:val="22"/>
          <w:szCs w:val="22"/>
          <w:lang w:val="en-US"/>
        </w:rPr>
        <w:fldChar w:fldCharType="begin"/>
      </w:r>
      <w:r w:rsidRPr="00263BB0">
        <w:rPr>
          <w:sz w:val="22"/>
          <w:szCs w:val="22"/>
          <w:lang w:val="en-US"/>
        </w:rPr>
        <w:instrText xml:space="preserve"> ADDIN EN.CITE &lt;EndNote&gt;&lt;Cite&gt;&lt;Author&gt;Li&lt;/Author&gt;&lt;Year&gt;2005&lt;/Year&gt;&lt;RecNum&gt;75&lt;/RecNum&gt;&lt;record&gt;&lt;rec-number&gt;75&lt;/rec-number&gt;&lt;ref-type name="Journal Article"&gt;17&lt;/ref-type&gt;&lt;contributors&gt;&lt;authors&gt;&lt;author&gt;Li, H. C.&lt;/author&gt;&lt;author&gt;Chou, P. T.&lt;/author&gt;&lt;author&gt;Hu, Y. H.&lt;/author&gt;&lt;author&gt;Cheng, Y. M.&lt;/author&gt;&lt;author&gt;Liu, R. S.&lt;/author&gt;&lt;/authors&gt;&lt;/contributors&gt;&lt;titles&gt;&lt;title&gt;Synthesis, characterization, and photophysical properties of iridium complexes with an 8-phenylquinoline framework. The first six-membered chelated iridium complexes for electroluminance&lt;/title&gt;&lt;secondary-title&gt;Organometallics&lt;/secondary-title&gt;&lt;/titles&gt;&lt;periodical&gt;&lt;full-title&gt;Organometallics&lt;/full-title&gt;&lt;/periodical&gt;&lt;pages&gt;1329-1335&lt;/pages&gt;&lt;volume&gt;24&lt;/volume&gt;&lt;dates&gt;&lt;year&gt;2005&lt;/year&gt;&lt;/dates&gt;&lt;accession-num&gt;122&lt;/accession-num&gt;&lt;urls&gt;&lt;related-urls&gt;&lt;url&gt;&amp;lt;Go to ISI&amp;gt;://000227533800038 &lt;/url&gt;&lt;/related-urls&gt;&lt;/urls&gt;&lt;/record&gt;&lt;/Cite&gt;&lt;Cite&gt;&lt;Author&gt;Song&lt;/Author&gt;&lt;Year&gt;2008&lt;/Year&gt;&lt;RecNum&gt;76&lt;/RecNum&gt;&lt;record&gt;&lt;rec-number&gt;76&lt;/rec-number&gt;&lt;ref-type name="Journal Article"&gt;17&lt;/ref-type&gt;&lt;contributors&gt;&lt;authors&gt;&lt;author&gt;Song, Y. H.&lt;/author&gt;&lt;author&gt;Chiu, Y. C.&lt;/author&gt;&lt;author&gt;Chi, Y.&lt;/author&gt;&lt;author&gt;Cheng, Y. M.&lt;/author&gt;&lt;author&gt;Lai, C. H.&lt;/author&gt;&lt;author&gt;Chou, P. T.&lt;/author&gt;&lt;author&gt;Wong, K. T.&lt;/author&gt;&lt;author&gt;Tsai, M. H.&lt;/author&gt;&lt;author&gt;Wu, C. C.&lt;/author&gt;&lt;/authors&gt;&lt;/contributors&gt;&lt;titles&gt;&lt;title&gt;Phosphorescent iridium(III) complexes with nonconjugated cyclometalated ligands&lt;/title&gt;&lt;secondary-title&gt;Chemistry-a European Journal&lt;/secondary-title&gt;&lt;/titles&gt;&lt;periodical&gt;&lt;full-title&gt;Chemistry-a European Journal&lt;/full-title&gt;&lt;abbr-1&gt;Chem. Eur. J.&lt;/abbr-1&gt;&lt;/periodical&gt;&lt;pages&gt;5423-5434&lt;/pages&gt;&lt;volume&gt;14&lt;/volume&gt;&lt;dates&gt;&lt;year&gt;2008&lt;/year&gt;&lt;/dates&gt;&lt;accession-num&gt;120&lt;/accession-num&gt;&lt;urls&gt;&lt;related-urls&gt;&lt;url&gt;&amp;lt;Go to ISI&amp;gt;://000257574800008 &lt;/url&gt;&lt;/related-urls&gt;&lt;/urls&gt;&lt;/record&gt;&lt;/Cite&gt;&lt;/EndNote&gt;</w:instrText>
      </w:r>
      <w:r w:rsidRPr="00263BB0">
        <w:rPr>
          <w:sz w:val="22"/>
          <w:szCs w:val="22"/>
          <w:lang w:val="en-US"/>
        </w:rPr>
        <w:fldChar w:fldCharType="separate"/>
      </w:r>
      <w:r w:rsidRPr="00263BB0">
        <w:rPr>
          <w:sz w:val="22"/>
          <w:szCs w:val="22"/>
          <w:vertAlign w:val="superscript"/>
          <w:lang w:val="en-US"/>
        </w:rPr>
        <w:t>16, 17</w:t>
      </w:r>
      <w:r w:rsidRPr="00263BB0">
        <w:rPr>
          <w:sz w:val="22"/>
          <w:szCs w:val="22"/>
          <w:lang w:val="en-US"/>
        </w:rPr>
        <w:fldChar w:fldCharType="end"/>
      </w:r>
      <w:r w:rsidRPr="00263BB0">
        <w:rPr>
          <w:sz w:val="22"/>
          <w:szCs w:val="22"/>
          <w:lang w:val="en-US"/>
        </w:rPr>
        <w:t xml:space="preserve"> </w:t>
      </w:r>
      <w:proofErr w:type="gramStart"/>
      <w:r w:rsidRPr="00263BB0">
        <w:rPr>
          <w:sz w:val="22"/>
          <w:szCs w:val="22"/>
          <w:lang w:val="en-US"/>
        </w:rPr>
        <w:t>However</w:t>
      </w:r>
      <w:proofErr w:type="gramEnd"/>
      <w:r w:rsidRPr="00263BB0">
        <w:rPr>
          <w:sz w:val="22"/>
          <w:szCs w:val="22"/>
          <w:lang w:val="en-US"/>
        </w:rPr>
        <w:t>, i</w:t>
      </w:r>
      <w:r w:rsidRPr="00263BB0">
        <w:rPr>
          <w:sz w:val="22"/>
          <w:szCs w:val="22"/>
        </w:rPr>
        <w:t>f</w:t>
      </w:r>
      <w:r w:rsidRPr="00263BB0">
        <w:rPr>
          <w:sz w:val="22"/>
          <w:szCs w:val="22"/>
          <w:lang w:val="en-US"/>
        </w:rPr>
        <w:t xml:space="preserve"> </w:t>
      </w:r>
      <w:proofErr w:type="spellStart"/>
      <w:r w:rsidRPr="00263BB0">
        <w:rPr>
          <w:sz w:val="22"/>
          <w:szCs w:val="22"/>
          <w:lang w:val="en-US"/>
        </w:rPr>
        <w:t>dipyridine</w:t>
      </w:r>
      <w:proofErr w:type="spellEnd"/>
      <w:r w:rsidRPr="00263BB0">
        <w:rPr>
          <w:sz w:val="22"/>
          <w:szCs w:val="22"/>
          <w:lang w:val="en-US"/>
        </w:rPr>
        <w:t xml:space="preserve"> type ligands are characterized by the presence of multiple coordinating sites, they provide a variety of structural motifs and coordination modes. For example, 2,2’-dipyridylimines (2,2’-dipyridyl-N-methylimine or 2,2'-dipyridylmethylideneaniline) or di-2-pyridylmethanamine can act as tridentate ligands</w:t>
      </w:r>
      <w:r w:rsidRPr="00263BB0">
        <w:rPr>
          <w:sz w:val="22"/>
          <w:szCs w:val="22"/>
          <w:lang w:val="en-US"/>
        </w:rPr>
        <w:fldChar w:fldCharType="begin"/>
      </w:r>
      <w:r w:rsidRPr="00263BB0">
        <w:rPr>
          <w:sz w:val="22"/>
          <w:szCs w:val="22"/>
          <w:lang w:val="en-US"/>
        </w:rPr>
        <w:instrText xml:space="preserve"> ADDIN EN.CITE &lt;EndNote&gt;&lt;Cite&gt;&lt;Author&gt;Flores-Chavez&lt;/Author&gt;&lt;Year&gt;2005&lt;/Year&gt;&lt;RecNum&gt;49&lt;/RecNum&gt;&lt;record&gt;&lt;rec-number&gt;49&lt;/rec-number&gt;&lt;ref-type name="Journal Article"&gt;17&lt;/ref-type&gt;&lt;contributors&gt;&lt;authors&gt;&lt;author&gt;Flores-Chavez, B.&lt;/author&gt;&lt;author&gt;Martinez-Ortega, B. A.&lt;/author&gt;&lt;author&gt;Alvarado-Rodriguez, J. G.&lt;/author&gt;&lt;author&gt;Andrade-Lopez, N.&lt;/author&gt;&lt;/authors&gt;&lt;/contributors&gt;&lt;titles&gt;&lt;title&gt;Synthesis, characterization and crystal structures of dipyridyl-N-methylimine and cloro-bis (N,N &amp;apos;-2,2 &amp;apos;-dipyridyl-N-methylimine)lithium complex&lt;/title&gt;&lt;secondary-title&gt;Journal of Chemical Crystallography&lt;/secondary-title&gt;&lt;/titles&gt;&lt;periodical&gt;&lt;full-title&gt;Journal of Chemical Crystallography&lt;/full-title&gt;&lt;abbr-1&gt;J. Chem. Crystallogr.&lt;/abbr-1&gt;&lt;/periodical&gt;&lt;pages&gt;451-456&lt;/pages&gt;&lt;volume&gt;35&lt;/volume&gt;&lt;number&gt;6&lt;/number&gt;&lt;dates&gt;&lt;year&gt;2005&lt;/year&gt;&lt;/dates&gt;&lt;accession-num&gt;97&lt;/accession-num&gt;&lt;urls&gt;&lt;related-urls&gt;&lt;url&gt;&amp;lt;Go to ISI&amp;gt;://000229747800004&lt;/url&gt;&lt;url&gt;&amp;lt;Go to ISI&amp;gt;://000229747800004 &lt;/url&gt;&lt;/related-urls&gt;&lt;/urls&gt;&lt;/record&gt;&lt;/Cite&gt;&lt;Cite&gt;&lt;Author&gt;Suh&lt;/Author&gt;&lt;Year&gt;1991&lt;/Year&gt;&lt;RecNum&gt;50&lt;/RecNum&gt;&lt;record&gt;&lt;rec-number&gt;50&lt;/rec-number&gt;&lt;ref-type name="Journal Article"&gt;17&lt;/ref-type&gt;&lt;contributors&gt;&lt;authors&gt;&lt;author&gt;Suh, J.&lt;/author&gt;&lt;author&gt;Min, D. W.&lt;/author&gt;&lt;/authors&gt;&lt;/contributors&gt;&lt;titles&gt;&lt;title&gt;KINETICS AND MECHANISM OF NI(II) ION RETARDED SCHIFF-BASE HYDROLYSIS OF 2,2&amp;apos;-DIPYRIDYLMETHYLIDENEANILINE&lt;/title&gt;&lt;secondary-title&gt;Journal of Organic Chemistry&lt;/secondary-title&gt;&lt;/titles&gt;&lt;periodical&gt;&lt;full-title&gt;Journal of Organic Chemistry&lt;/full-title&gt;&lt;abbr-1&gt;J. Org. Chem.&lt;/abbr-1&gt;&lt;/periodical&gt;&lt;pages&gt;5710-5712&lt;/pages&gt;&lt;volume&gt;56&lt;/volume&gt;&lt;number&gt;19&lt;/number&gt;&lt;dates&gt;&lt;year&gt;1991&lt;/year&gt;&lt;/dates&gt;&lt;accession-num&gt;99&lt;/accession-num&gt;&lt;urls&gt;&lt;related-urls&gt;&lt;url&gt;&amp;lt;Go to ISI&amp;gt;://A1991GF35600048&lt;/url&gt;&lt;url&gt;&amp;lt;Go to ISI&amp;gt;://A1991GF35600048 &lt;/url&gt;&lt;/related-urls&gt;&lt;/urls&gt;&lt;/record&gt;&lt;/Cite&gt;&lt;/EndNote&gt;</w:instrText>
      </w:r>
      <w:r w:rsidRPr="00263BB0">
        <w:rPr>
          <w:sz w:val="22"/>
          <w:szCs w:val="22"/>
          <w:lang w:val="en-US"/>
        </w:rPr>
        <w:fldChar w:fldCharType="separate"/>
      </w:r>
      <w:r w:rsidRPr="00263BB0">
        <w:rPr>
          <w:sz w:val="22"/>
          <w:szCs w:val="22"/>
          <w:vertAlign w:val="superscript"/>
          <w:lang w:val="en-US"/>
        </w:rPr>
        <w:t>18, 19</w:t>
      </w:r>
      <w:r w:rsidRPr="00263BB0">
        <w:rPr>
          <w:sz w:val="22"/>
          <w:szCs w:val="22"/>
          <w:lang w:val="en-US"/>
        </w:rPr>
        <w:fldChar w:fldCharType="end"/>
      </w:r>
      <w:r w:rsidRPr="00263BB0">
        <w:rPr>
          <w:sz w:val="22"/>
          <w:szCs w:val="22"/>
          <w:lang w:val="en-US"/>
        </w:rPr>
        <w:t xml:space="preserve"> or behave as </w:t>
      </w:r>
      <w:proofErr w:type="spellStart"/>
      <w:r w:rsidRPr="00263BB0">
        <w:rPr>
          <w:sz w:val="22"/>
          <w:szCs w:val="22"/>
          <w:lang w:val="en-US"/>
        </w:rPr>
        <w:t>bidentate</w:t>
      </w:r>
      <w:proofErr w:type="spellEnd"/>
      <w:r w:rsidRPr="00263BB0">
        <w:rPr>
          <w:sz w:val="22"/>
          <w:szCs w:val="22"/>
          <w:lang w:val="en-US"/>
        </w:rPr>
        <w:t xml:space="preserve"> ligands</w:t>
      </w:r>
      <w:r w:rsidRPr="00263BB0">
        <w:rPr>
          <w:sz w:val="22"/>
          <w:szCs w:val="22"/>
        </w:rPr>
        <w:t>.</w:t>
      </w:r>
      <w:r w:rsidRPr="00263BB0">
        <w:rPr>
          <w:sz w:val="22"/>
          <w:szCs w:val="22"/>
          <w:lang w:val="en-US"/>
        </w:rPr>
        <w:fldChar w:fldCharType="begin"/>
      </w:r>
      <w:r w:rsidRPr="00263BB0">
        <w:rPr>
          <w:sz w:val="22"/>
          <w:szCs w:val="22"/>
          <w:lang w:val="en-US"/>
        </w:rPr>
        <w:instrText xml:space="preserve"> ADDIN EN.CITE &lt;EndNote&gt;&lt;Cite&gt;&lt;Author&gt;Chang&lt;/Author&gt;&lt;Year&gt;2004&lt;/Year&gt;&lt;RecNum&gt;48&lt;/RecNum&gt;&lt;record&gt;&lt;rec-number&gt;48&lt;/rec-number&gt;&lt;ref-type name="Journal Article"&gt;17&lt;/ref-type&gt;&lt;contributors&gt;&lt;authors&gt;&lt;author&gt;Chang, J.&lt;/author&gt;&lt;author&gt;Plummer, S.&lt;/author&gt;&lt;author&gt;Berman, E. S. F.&lt;/author&gt;&lt;author&gt;Striplin, D.&lt;/author&gt;&lt;author&gt;Blauch, D.&lt;/author&gt;&lt;/authors&gt;&lt;/contributors&gt;&lt;titles&gt;&lt;title&gt;Synthesis and characterization of bis(di-2-pyridylmethanamine)ruthenium(II)&lt;/title&gt;&lt;secondary-title&gt;Inorganic Chemistry&lt;/secondary-title&gt;&lt;/titles&gt;&lt;periodical&gt;&lt;full-title&gt;Inorganic Chemistry&lt;/full-title&gt;&lt;abbr-1&gt;Inorg. Chem.&lt;/abbr-1&gt;&lt;/periodical&gt;&lt;pages&gt;1735-1742&lt;/pages&gt;&lt;volume&gt;43&lt;/volume&gt;&lt;number&gt;5&lt;/number&gt;&lt;dates&gt;&lt;year&gt;2004&lt;/year&gt;&lt;/dates&gt;&lt;accession-num&gt;98&lt;/accession-num&gt;&lt;urls&gt;&lt;related-urls&gt;&lt;url&gt;&amp;lt;Go to ISI&amp;gt;://000220082400019&lt;/url&gt;&lt;url&gt;&amp;lt;Go to ISI&amp;gt;://000220082400019 &lt;/url&gt;&lt;/related-urls&gt;&lt;/urls&gt;&lt;/record&gt;&lt;/Cite&gt;&lt;/EndNote&gt;</w:instrText>
      </w:r>
      <w:r w:rsidRPr="00263BB0">
        <w:rPr>
          <w:sz w:val="22"/>
          <w:szCs w:val="22"/>
          <w:lang w:val="en-US"/>
        </w:rPr>
        <w:fldChar w:fldCharType="separate"/>
      </w:r>
      <w:r w:rsidRPr="00263BB0">
        <w:rPr>
          <w:sz w:val="22"/>
          <w:szCs w:val="22"/>
          <w:vertAlign w:val="superscript"/>
          <w:lang w:val="en-US"/>
        </w:rPr>
        <w:t>20</w:t>
      </w:r>
      <w:r w:rsidRPr="00263BB0">
        <w:rPr>
          <w:sz w:val="22"/>
          <w:szCs w:val="22"/>
          <w:lang w:val="en-US"/>
        </w:rPr>
        <w:fldChar w:fldCharType="end"/>
      </w:r>
      <w:r w:rsidRPr="00263BB0">
        <w:rPr>
          <w:sz w:val="22"/>
          <w:szCs w:val="22"/>
          <w:lang w:val="en-US"/>
        </w:rPr>
        <w:t xml:space="preserve"> They may form a six-membered chelate ring by using </w:t>
      </w:r>
      <w:proofErr w:type="gramStart"/>
      <w:r w:rsidRPr="00263BB0">
        <w:rPr>
          <w:sz w:val="22"/>
          <w:szCs w:val="22"/>
          <w:lang w:val="en-US"/>
        </w:rPr>
        <w:t xml:space="preserve">the two </w:t>
      </w:r>
      <w:proofErr w:type="spellStart"/>
      <w:r w:rsidRPr="00263BB0">
        <w:rPr>
          <w:sz w:val="22"/>
          <w:szCs w:val="22"/>
          <w:lang w:val="en-US"/>
        </w:rPr>
        <w:t>pyridinic</w:t>
      </w:r>
      <w:proofErr w:type="spellEnd"/>
      <w:r w:rsidRPr="00263BB0">
        <w:rPr>
          <w:sz w:val="22"/>
          <w:szCs w:val="22"/>
          <w:lang w:val="en-US"/>
        </w:rPr>
        <w:t xml:space="preserve"> nitrogen</w:t>
      </w:r>
      <w:proofErr w:type="gramEnd"/>
      <w:r w:rsidRPr="00263BB0">
        <w:rPr>
          <w:sz w:val="22"/>
          <w:szCs w:val="22"/>
          <w:lang w:val="en-US"/>
        </w:rPr>
        <w:t xml:space="preserve"> or may coordinate to the metal by the </w:t>
      </w:r>
      <w:proofErr w:type="spellStart"/>
      <w:r w:rsidRPr="00263BB0">
        <w:rPr>
          <w:sz w:val="22"/>
          <w:szCs w:val="22"/>
          <w:lang w:val="en-US"/>
        </w:rPr>
        <w:t>iminic</w:t>
      </w:r>
      <w:proofErr w:type="spellEnd"/>
      <w:r w:rsidRPr="00263BB0">
        <w:rPr>
          <w:sz w:val="22"/>
          <w:szCs w:val="22"/>
          <w:lang w:val="en-US"/>
        </w:rPr>
        <w:t>/</w:t>
      </w:r>
      <w:proofErr w:type="spellStart"/>
      <w:r w:rsidRPr="00263BB0">
        <w:rPr>
          <w:sz w:val="22"/>
          <w:szCs w:val="22"/>
          <w:lang w:val="en-US"/>
        </w:rPr>
        <w:t>aminic</w:t>
      </w:r>
      <w:proofErr w:type="spellEnd"/>
      <w:r w:rsidRPr="00263BB0">
        <w:rPr>
          <w:sz w:val="22"/>
          <w:szCs w:val="22"/>
          <w:lang w:val="en-US"/>
        </w:rPr>
        <w:t xml:space="preserve"> nitrogen and just one </w:t>
      </w:r>
      <w:proofErr w:type="spellStart"/>
      <w:r w:rsidRPr="00263BB0">
        <w:rPr>
          <w:sz w:val="22"/>
          <w:szCs w:val="22"/>
          <w:lang w:val="en-US"/>
        </w:rPr>
        <w:t>pyridinic</w:t>
      </w:r>
      <w:proofErr w:type="spellEnd"/>
      <w:r w:rsidRPr="00263BB0">
        <w:rPr>
          <w:sz w:val="22"/>
          <w:szCs w:val="22"/>
          <w:lang w:val="en-US"/>
        </w:rPr>
        <w:t xml:space="preserve"> nitrogen, forming a five-membered chelate ring. This variety of coordination modes may</w:t>
      </w:r>
      <w:r w:rsidRPr="00263BB0">
        <w:rPr>
          <w:sz w:val="22"/>
          <w:szCs w:val="22"/>
        </w:rPr>
        <w:t xml:space="preserve"> lead to the formation of several compounds, preventing the synthesis or lowering the reaction yield of the desired complex.</w:t>
      </w:r>
      <w:r w:rsidRPr="00263BB0">
        <w:rPr>
          <w:sz w:val="22"/>
          <w:szCs w:val="22"/>
          <w:lang w:val="en-US"/>
        </w:rPr>
        <w:t xml:space="preserve"> </w:t>
      </w:r>
      <w:r w:rsidRPr="00263BB0">
        <w:rPr>
          <w:sz w:val="22"/>
          <w:szCs w:val="22"/>
        </w:rPr>
        <w:t xml:space="preserve">Furthermore, the standard synthesis of cationic </w:t>
      </w:r>
      <w:proofErr w:type="spellStart"/>
      <w:r w:rsidRPr="00263BB0">
        <w:rPr>
          <w:sz w:val="22"/>
          <w:szCs w:val="22"/>
        </w:rPr>
        <w:t>heteroleptic</w:t>
      </w:r>
      <w:proofErr w:type="spellEnd"/>
      <w:r w:rsidRPr="00263BB0">
        <w:rPr>
          <w:sz w:val="22"/>
          <w:szCs w:val="22"/>
        </w:rPr>
        <w:t xml:space="preserve"> </w:t>
      </w:r>
      <w:proofErr w:type="spellStart"/>
      <w:r w:rsidRPr="00263BB0">
        <w:rPr>
          <w:sz w:val="22"/>
          <w:szCs w:val="22"/>
        </w:rPr>
        <w:t>cyclometalated</w:t>
      </w:r>
      <w:proofErr w:type="spellEnd"/>
      <w:r w:rsidRPr="00263BB0">
        <w:rPr>
          <w:sz w:val="22"/>
          <w:szCs w:val="22"/>
        </w:rPr>
        <w:t xml:space="preserve"> </w:t>
      </w:r>
      <w:proofErr w:type="spellStart"/>
      <w:proofErr w:type="gramStart"/>
      <w:r w:rsidRPr="00263BB0">
        <w:rPr>
          <w:sz w:val="22"/>
          <w:szCs w:val="22"/>
        </w:rPr>
        <w:t>Ir</w:t>
      </w:r>
      <w:proofErr w:type="spellEnd"/>
      <w:r w:rsidRPr="00263BB0">
        <w:rPr>
          <w:sz w:val="22"/>
          <w:szCs w:val="22"/>
        </w:rPr>
        <w:t>(</w:t>
      </w:r>
      <w:proofErr w:type="gramEnd"/>
      <w:r w:rsidRPr="00263BB0">
        <w:rPr>
          <w:sz w:val="22"/>
          <w:szCs w:val="22"/>
        </w:rPr>
        <w:t xml:space="preserve">III) complexes is generally accomplished by reacting a chloride-bridged </w:t>
      </w:r>
      <w:proofErr w:type="spellStart"/>
      <w:r w:rsidRPr="00263BB0">
        <w:rPr>
          <w:sz w:val="22"/>
          <w:szCs w:val="22"/>
        </w:rPr>
        <w:t>Ir</w:t>
      </w:r>
      <w:proofErr w:type="spellEnd"/>
      <w:r w:rsidRPr="00263BB0">
        <w:rPr>
          <w:sz w:val="22"/>
          <w:szCs w:val="22"/>
        </w:rPr>
        <w:t xml:space="preserve">(III) dimer (containing four </w:t>
      </w:r>
      <w:proofErr w:type="spellStart"/>
      <w:r w:rsidRPr="00263BB0">
        <w:rPr>
          <w:sz w:val="22"/>
          <w:szCs w:val="22"/>
        </w:rPr>
        <w:t>cyclometalating</w:t>
      </w:r>
      <w:proofErr w:type="spellEnd"/>
      <w:r w:rsidRPr="00263BB0">
        <w:rPr>
          <w:sz w:val="22"/>
          <w:szCs w:val="22"/>
        </w:rPr>
        <w:t xml:space="preserve"> ligands) with an appropriate organic ligand. This approach </w:t>
      </w:r>
      <w:proofErr w:type="spellStart"/>
      <w:r w:rsidRPr="00263BB0">
        <w:rPr>
          <w:sz w:val="22"/>
          <w:szCs w:val="22"/>
        </w:rPr>
        <w:t>can not</w:t>
      </w:r>
      <w:proofErr w:type="spellEnd"/>
      <w:r w:rsidRPr="00263BB0">
        <w:rPr>
          <w:sz w:val="22"/>
          <w:szCs w:val="22"/>
        </w:rPr>
        <w:t xml:space="preserve"> always be pursued, because in some cases the ancillary ligand contains reactive units or embeds σ-coordinating groups that interact with the metal precursor, preventing the synthesis of the desired complex. This is also the major drawback of ligands containing sensitive functionality that cannot necessarily tolerate harsh synthetic conditions.</w:t>
      </w:r>
    </w:p>
    <w:p w:rsidR="00263BB0" w:rsidRDefault="00263BB0" w:rsidP="00263BB0">
      <w:pPr>
        <w:pStyle w:val="08ArticleText"/>
        <w:spacing w:line="276" w:lineRule="auto"/>
        <w:rPr>
          <w:sz w:val="22"/>
          <w:szCs w:val="22"/>
        </w:rPr>
      </w:pPr>
      <w:r w:rsidRPr="00263BB0">
        <w:rPr>
          <w:sz w:val="22"/>
          <w:szCs w:val="22"/>
        </w:rPr>
        <w:t>In our previous work, we studied the complex [</w:t>
      </w:r>
      <w:proofErr w:type="spellStart"/>
      <w:r w:rsidRPr="00263BB0">
        <w:rPr>
          <w:sz w:val="22"/>
          <w:szCs w:val="22"/>
        </w:rPr>
        <w:t>Ir</w:t>
      </w:r>
      <w:proofErr w:type="spellEnd"/>
      <w:r w:rsidRPr="00263BB0">
        <w:rPr>
          <w:sz w:val="22"/>
          <w:szCs w:val="22"/>
        </w:rPr>
        <w:t>(</w:t>
      </w:r>
      <w:proofErr w:type="spellStart"/>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(di-2-pyridylketone)]</w:t>
      </w:r>
      <w:r w:rsidRPr="00263BB0">
        <w:rPr>
          <w:sz w:val="22"/>
          <w:szCs w:val="22"/>
          <w:vertAlign w:val="superscript"/>
        </w:rPr>
        <w:t>+</w:t>
      </w:r>
      <w:r w:rsidRPr="00263BB0">
        <w:rPr>
          <w:sz w:val="22"/>
          <w:szCs w:val="22"/>
        </w:rPr>
        <w:t xml:space="preserve"> (</w:t>
      </w:r>
      <w:r w:rsidRPr="00263BB0">
        <w:rPr>
          <w:b/>
          <w:sz w:val="22"/>
          <w:szCs w:val="22"/>
        </w:rPr>
        <w:t>IrL1</w:t>
      </w:r>
      <w:r w:rsidRPr="00263BB0">
        <w:rPr>
          <w:sz w:val="22"/>
          <w:szCs w:val="22"/>
        </w:rPr>
        <w:t xml:space="preserve">) where </w:t>
      </w:r>
      <w:proofErr w:type="spellStart"/>
      <w:r w:rsidRPr="00263BB0">
        <w:rPr>
          <w:sz w:val="22"/>
          <w:szCs w:val="22"/>
        </w:rPr>
        <w:t>ppy</w:t>
      </w:r>
      <w:proofErr w:type="spellEnd"/>
      <w:r w:rsidRPr="00263BB0">
        <w:rPr>
          <w:sz w:val="22"/>
          <w:szCs w:val="22"/>
        </w:rPr>
        <w:t xml:space="preserve"> = 2-phenylpyridine.</w:t>
      </w:r>
      <w:r w:rsidRPr="00263BB0">
        <w:rPr>
          <w:sz w:val="22"/>
          <w:szCs w:val="22"/>
        </w:rPr>
        <w:fldChar w:fldCharType="begin"/>
      </w:r>
      <w:r w:rsidRPr="00263BB0">
        <w:rPr>
          <w:sz w:val="22"/>
          <w:szCs w:val="22"/>
        </w:rPr>
        <w:instrText xml:space="preserve"> ADDIN EN.CITE &lt;EndNote&gt;&lt;Cite&gt;&lt;Author&gt;Volpi&lt;/Author&gt;&lt;Year&gt;2009&lt;/Year&gt;&lt;RecNum&gt;3&lt;/RecNum&gt;&lt;record&gt;&lt;rec-number&gt;3&lt;/rec-number&gt;&lt;ref-type name="Journal Article"&gt;17&lt;/ref-type&gt;&lt;contributors&gt;&lt;authors&gt;&lt;author&gt;Volpi, G.&lt;/author&gt;&lt;author&gt;Garino, C.&lt;/author&gt;&lt;author&gt;Salassa, L.&lt;/author&gt;&lt;author&gt;Fiedler, J.&lt;/author&gt;&lt;author&gt;Hardcastle, K. I.&lt;/author&gt;&lt;author&gt;Gobetto, R.&lt;/author&gt;&lt;author&gt;Nervi, C.&lt;/author&gt;&lt;/authors&gt;&lt;/contributors&gt;&lt;titles&gt;&lt;title&gt;Cationic Heteroleptic Cyclometalated Iridium Complexes with 1-Pyridylimidazo 1,5-alpha pyridine Ligands: Exploitation of an Efficient Intersystem Crossing&lt;/title&gt;&lt;secondary-title&gt;Chemistry-a European Journal&lt;/secondary-title&gt;&lt;short-title&gt;Cationic Heteroleptic Cyclometalated Iridium Complexes with 1-Pyridylimidazo 1,5-alpha pyridine Ligands: Exploitation of an Efficient Intersystem Crossing&lt;/short-title&gt;&lt;/titles&gt;&lt;periodical&gt;&lt;full-title&gt;Chemistry-a European Journal&lt;/full-title&gt;&lt;abbr-1&gt;Chem. Eur. J.&lt;/abbr-1&gt;&lt;/periodical&gt;&lt;pages&gt;6415-6427&lt;/pages&gt;&lt;volume&gt;15&lt;/volume&gt;&lt;number&gt;26&lt;/number&gt;&lt;dates&gt;&lt;year&gt;2009&lt;/year&gt;&lt;/dates&gt;&lt;isbn&gt;0947-6539&lt;/isbn&gt;&lt;accession-num&gt;ISI:000267721500015&lt;/accession-num&gt;&lt;urls&gt;&lt;related-urls&gt;&lt;url&gt;&amp;lt;Go to ISI&amp;gt;://000267721500015 &lt;/url&gt;&lt;/related-urls&gt;&lt;/urls&gt;&lt;electronic-resource-num&gt;10.1002/chem.200801474&lt;/electronic-resource-num&gt;&lt;/record&gt;&lt;/Cite&gt;&lt;/EndNote&gt;</w:instrText>
      </w:r>
      <w:r w:rsidRPr="00263BB0">
        <w:rPr>
          <w:sz w:val="22"/>
          <w:szCs w:val="22"/>
        </w:rPr>
        <w:fldChar w:fldCharType="separate"/>
      </w:r>
      <w:r w:rsidRPr="00263BB0">
        <w:rPr>
          <w:sz w:val="22"/>
          <w:szCs w:val="22"/>
          <w:vertAlign w:val="superscript"/>
        </w:rPr>
        <w:t>21</w:t>
      </w:r>
      <w:r w:rsidRPr="00263BB0">
        <w:rPr>
          <w:sz w:val="22"/>
          <w:szCs w:val="22"/>
        </w:rPr>
        <w:fldChar w:fldCharType="end"/>
      </w:r>
      <w:r w:rsidRPr="00263BB0">
        <w:rPr>
          <w:sz w:val="22"/>
          <w:szCs w:val="22"/>
        </w:rPr>
        <w:t xml:space="preserve"> This compound is extremely low emissive but we predicted that the replacement of C=O by a non </w:t>
      </w:r>
      <w:proofErr w:type="spellStart"/>
      <w:r w:rsidRPr="00263BB0">
        <w:rPr>
          <w:sz w:val="22"/>
          <w:szCs w:val="22"/>
        </w:rPr>
        <w:t>electroreducible</w:t>
      </w:r>
      <w:proofErr w:type="spellEnd"/>
      <w:r w:rsidRPr="00263BB0">
        <w:rPr>
          <w:sz w:val="22"/>
          <w:szCs w:val="22"/>
        </w:rPr>
        <w:t xml:space="preserve"> conjugated group should lead to complexes having high quantum yields, analogously to what observed for the </w:t>
      </w:r>
      <w:proofErr w:type="spellStart"/>
      <w:r w:rsidRPr="00263BB0">
        <w:rPr>
          <w:sz w:val="22"/>
          <w:szCs w:val="22"/>
        </w:rPr>
        <w:t>dipyridylamine</w:t>
      </w:r>
      <w:proofErr w:type="spellEnd"/>
      <w:r w:rsidRPr="00263BB0">
        <w:rPr>
          <w:sz w:val="22"/>
          <w:szCs w:val="22"/>
        </w:rPr>
        <w:t xml:space="preserve"> </w:t>
      </w:r>
      <w:proofErr w:type="spellStart"/>
      <w:r w:rsidRPr="00263BB0">
        <w:rPr>
          <w:sz w:val="22"/>
          <w:szCs w:val="22"/>
        </w:rPr>
        <w:t>Ir</w:t>
      </w:r>
      <w:proofErr w:type="spellEnd"/>
      <w:r w:rsidRPr="00263BB0">
        <w:rPr>
          <w:sz w:val="22"/>
          <w:szCs w:val="22"/>
        </w:rPr>
        <w:t xml:space="preserve"> complex. </w:t>
      </w:r>
      <w:r w:rsidRPr="00263BB0">
        <w:rPr>
          <w:sz w:val="22"/>
          <w:szCs w:val="22"/>
        </w:rPr>
        <w:fldChar w:fldCharType="begin"/>
      </w:r>
      <w:r w:rsidRPr="00263BB0">
        <w:rPr>
          <w:sz w:val="22"/>
          <w:szCs w:val="22"/>
        </w:rPr>
        <w:instrText xml:space="preserve"> ADDIN EN.CITE &lt;EndNote&gt;&lt;Cite&gt;&lt;Author&gt;Tseng&lt;/Author&gt;&lt;Year&gt;2006&lt;/Year&gt;&lt;RecNum&gt;60&lt;/RecNum&gt;&lt;record&gt;&lt;rec-number&gt;60&lt;/rec-number&gt;&lt;ref-type name="Journal Article"&gt;17&lt;/ref-type&gt;&lt;contributors&gt;&lt;authors&gt;&lt;author&gt;Tseng, M. C.&lt;/author&gt;&lt;author&gt;Su, W. L.&lt;/author&gt;&lt;author&gt;Yu, Y. C.&lt;/author&gt;&lt;author&gt;Wang, S. P.&lt;/author&gt;&lt;author&gt;Huang, W. L.&lt;/author&gt;&lt;/authors&gt;&lt;/contributors&gt;&lt;titles&gt;&lt;title&gt;Synthesis, structure, and photophysical properties of a bis-cyclometalated heteroleptic iridium(III) complex containing 2,2 &amp;apos;-dipyridylamine&lt;/title&gt;&lt;secondary-title&gt;Inorganica Chimica Acta&lt;/secondary-title&gt;&lt;/titles&gt;&lt;periodical&gt;&lt;full-title&gt;Inorganica Chimica Acta&lt;/full-title&gt;&lt;abbr-1&gt;Inorg. Chim. Acta&lt;/abbr-1&gt;&lt;/periodical&gt;&lt;pages&gt;4144-4148&lt;/pages&gt;&lt;volume&gt;359&lt;/volume&gt;&lt;number&gt;12&lt;/number&gt;&lt;dates&gt;&lt;year&gt;2006&lt;/year&gt;&lt;/dates&gt;&lt;accession-num&gt;106&lt;/accession-num&gt;&lt;urls&gt;&lt;related-urls&gt;&lt;url&gt;&amp;lt;Go to ISI&amp;gt;://000240489200046&lt;/url&gt;&lt;url&gt;&amp;lt;Go to ISI&amp;gt;://000240489200046 &lt;/url&gt;&lt;/related-urls&gt;&lt;/urls&gt;&lt;/record&gt;&lt;/Cite&gt;&lt;/EndNote&gt;</w:instrText>
      </w:r>
      <w:r w:rsidRPr="00263BB0">
        <w:rPr>
          <w:sz w:val="22"/>
          <w:szCs w:val="22"/>
        </w:rPr>
        <w:fldChar w:fldCharType="separate"/>
      </w:r>
      <w:r w:rsidRPr="00263BB0">
        <w:rPr>
          <w:sz w:val="22"/>
          <w:szCs w:val="22"/>
          <w:vertAlign w:val="superscript"/>
        </w:rPr>
        <w:t>22</w:t>
      </w:r>
      <w:r w:rsidRPr="00263BB0">
        <w:rPr>
          <w:sz w:val="22"/>
          <w:szCs w:val="22"/>
        </w:rPr>
        <w:fldChar w:fldCharType="end"/>
      </w:r>
    </w:p>
    <w:p w:rsidR="001054F2" w:rsidRDefault="008A7236" w:rsidP="00263BB0">
      <w:pPr>
        <w:pStyle w:val="08ArticleText"/>
        <w:spacing w:line="276" w:lineRule="auto"/>
        <w:rPr>
          <w:sz w:val="22"/>
          <w:szCs w:val="22"/>
        </w:rPr>
      </w:pPr>
      <w:r w:rsidRPr="008A7236">
        <w:rPr>
          <w:sz w:val="22"/>
          <w:szCs w:val="22"/>
        </w:rPr>
        <w:t xml:space="preserve">Herein we extend those studies and explore the possibility of carrying out new synthetic strategies in order to obtain mononuclear complexes via clean reactions, at low temperature, and with good reaction yield. The syntheses </w:t>
      </w:r>
      <w:r w:rsidR="00263BB0" w:rsidRPr="00263BB0">
        <w:rPr>
          <w:sz w:val="22"/>
          <w:szCs w:val="22"/>
        </w:rPr>
        <w:t xml:space="preserve">and the </w:t>
      </w:r>
      <w:proofErr w:type="spellStart"/>
      <w:r w:rsidR="00263BB0" w:rsidRPr="00263BB0">
        <w:rPr>
          <w:sz w:val="22"/>
          <w:szCs w:val="22"/>
        </w:rPr>
        <w:t>photophysical</w:t>
      </w:r>
      <w:proofErr w:type="spellEnd"/>
      <w:r w:rsidR="00263BB0" w:rsidRPr="00263BB0">
        <w:rPr>
          <w:sz w:val="22"/>
          <w:szCs w:val="22"/>
        </w:rPr>
        <w:t xml:space="preserve"> characterization of new phosphorescent </w:t>
      </w:r>
      <w:proofErr w:type="spellStart"/>
      <w:r w:rsidR="00263BB0" w:rsidRPr="00263BB0">
        <w:rPr>
          <w:sz w:val="22"/>
          <w:szCs w:val="22"/>
        </w:rPr>
        <w:t>bis-cyclometalated</w:t>
      </w:r>
      <w:proofErr w:type="spellEnd"/>
      <w:r w:rsidR="00263BB0" w:rsidRPr="00263BB0">
        <w:rPr>
          <w:sz w:val="22"/>
          <w:szCs w:val="22"/>
        </w:rPr>
        <w:t xml:space="preserve"> iridium(III) </w:t>
      </w:r>
      <w:proofErr w:type="spellStart"/>
      <w:r w:rsidR="00263BB0" w:rsidRPr="00263BB0">
        <w:rPr>
          <w:sz w:val="22"/>
          <w:szCs w:val="22"/>
        </w:rPr>
        <w:t>phenylpyridinato</w:t>
      </w:r>
      <w:proofErr w:type="spellEnd"/>
      <w:r w:rsidR="00263BB0" w:rsidRPr="00263BB0">
        <w:rPr>
          <w:sz w:val="22"/>
          <w:szCs w:val="22"/>
        </w:rPr>
        <w:t xml:space="preserve"> complexes [</w:t>
      </w:r>
      <w:proofErr w:type="spellStart"/>
      <w:r w:rsidR="00263BB0" w:rsidRPr="00263BB0">
        <w:rPr>
          <w:sz w:val="22"/>
          <w:szCs w:val="22"/>
        </w:rPr>
        <w:t>Ir</w:t>
      </w:r>
      <w:proofErr w:type="spellEnd"/>
      <w:r w:rsidR="00263BB0" w:rsidRPr="00263BB0">
        <w:rPr>
          <w:sz w:val="22"/>
          <w:szCs w:val="22"/>
        </w:rPr>
        <w:t>(</w:t>
      </w:r>
      <w:proofErr w:type="spellStart"/>
      <w:r w:rsidR="00263BB0" w:rsidRPr="00263BB0">
        <w:rPr>
          <w:sz w:val="22"/>
          <w:szCs w:val="22"/>
        </w:rPr>
        <w:t>ppy</w:t>
      </w:r>
      <w:proofErr w:type="spellEnd"/>
      <w:r w:rsidR="00263BB0" w:rsidRPr="00263BB0">
        <w:rPr>
          <w:sz w:val="22"/>
          <w:szCs w:val="22"/>
        </w:rPr>
        <w:t>)</w:t>
      </w:r>
      <w:r w:rsidR="00263BB0" w:rsidRPr="00263BB0">
        <w:rPr>
          <w:sz w:val="22"/>
          <w:szCs w:val="22"/>
          <w:vertAlign w:val="subscript"/>
        </w:rPr>
        <w:t>2</w:t>
      </w:r>
      <w:r w:rsidR="00263BB0" w:rsidRPr="00263BB0">
        <w:rPr>
          <w:sz w:val="22"/>
          <w:szCs w:val="22"/>
        </w:rPr>
        <w:t>(L)]</w:t>
      </w:r>
      <w:r w:rsidR="00263BB0" w:rsidRPr="00263BB0">
        <w:rPr>
          <w:sz w:val="22"/>
          <w:szCs w:val="22"/>
          <w:vertAlign w:val="superscript"/>
        </w:rPr>
        <w:t>+</w:t>
      </w:r>
      <w:r w:rsidR="00263BB0" w:rsidRPr="00263BB0">
        <w:rPr>
          <w:sz w:val="22"/>
          <w:szCs w:val="22"/>
        </w:rPr>
        <w:t>, where L (</w:t>
      </w:r>
      <w:r w:rsidR="00263BB0" w:rsidRPr="00263BB0">
        <w:rPr>
          <w:b/>
          <w:sz w:val="22"/>
          <w:szCs w:val="22"/>
        </w:rPr>
        <w:t>L2</w:t>
      </w:r>
      <w:r w:rsidR="00263BB0" w:rsidRPr="00263BB0">
        <w:rPr>
          <w:sz w:val="22"/>
          <w:szCs w:val="22"/>
        </w:rPr>
        <w:t>–</w:t>
      </w:r>
      <w:r w:rsidR="00263BB0" w:rsidRPr="00263BB0">
        <w:rPr>
          <w:b/>
          <w:sz w:val="22"/>
          <w:szCs w:val="22"/>
        </w:rPr>
        <w:t>L4</w:t>
      </w:r>
      <w:r w:rsidR="00263BB0" w:rsidRPr="00263BB0">
        <w:rPr>
          <w:sz w:val="22"/>
          <w:szCs w:val="22"/>
        </w:rPr>
        <w:t>) is a ligand derived from the di-2-pyridylketone (</w:t>
      </w:r>
      <w:r w:rsidR="00263BB0" w:rsidRPr="00263BB0">
        <w:rPr>
          <w:b/>
          <w:sz w:val="22"/>
          <w:szCs w:val="22"/>
        </w:rPr>
        <w:t>L1</w:t>
      </w:r>
      <w:r w:rsidR="00263BB0" w:rsidRPr="00263BB0">
        <w:rPr>
          <w:sz w:val="22"/>
          <w:szCs w:val="22"/>
        </w:rPr>
        <w:t>) carrying two pyridines separated by a single atom spacer (Scheme 1)</w:t>
      </w:r>
      <w:r>
        <w:rPr>
          <w:sz w:val="22"/>
          <w:szCs w:val="22"/>
        </w:rPr>
        <w:t>, are reported</w:t>
      </w:r>
      <w:r w:rsidR="00263BB0" w:rsidRPr="00263BB0">
        <w:rPr>
          <w:sz w:val="22"/>
          <w:szCs w:val="22"/>
        </w:rPr>
        <w:t xml:space="preserve">. The usual synthetic </w:t>
      </w:r>
      <w:r w:rsidR="00263BB0" w:rsidRPr="00263BB0">
        <w:rPr>
          <w:sz w:val="22"/>
          <w:szCs w:val="22"/>
        </w:rPr>
        <w:lastRenderedPageBreak/>
        <w:t xml:space="preserve">procedure of reacting the chloride-bridged </w:t>
      </w:r>
      <w:proofErr w:type="spellStart"/>
      <w:proofErr w:type="gramStart"/>
      <w:r w:rsidR="00263BB0" w:rsidRPr="00263BB0">
        <w:rPr>
          <w:sz w:val="22"/>
          <w:szCs w:val="22"/>
        </w:rPr>
        <w:t>Ir</w:t>
      </w:r>
      <w:proofErr w:type="spellEnd"/>
      <w:r w:rsidR="00263BB0" w:rsidRPr="00263BB0">
        <w:rPr>
          <w:sz w:val="22"/>
          <w:szCs w:val="22"/>
        </w:rPr>
        <w:t>(</w:t>
      </w:r>
      <w:proofErr w:type="gramEnd"/>
      <w:r w:rsidR="00263BB0" w:rsidRPr="00263BB0">
        <w:rPr>
          <w:sz w:val="22"/>
          <w:szCs w:val="22"/>
        </w:rPr>
        <w:t>III) dimer [</w:t>
      </w:r>
      <w:proofErr w:type="spellStart"/>
      <w:r w:rsidR="00263BB0" w:rsidRPr="00263BB0">
        <w:rPr>
          <w:sz w:val="22"/>
          <w:szCs w:val="22"/>
        </w:rPr>
        <w:t>Ir</w:t>
      </w:r>
      <w:proofErr w:type="spellEnd"/>
      <w:r w:rsidR="00263BB0" w:rsidRPr="00263BB0">
        <w:rPr>
          <w:sz w:val="22"/>
          <w:szCs w:val="22"/>
        </w:rPr>
        <w:t>(</w:t>
      </w:r>
      <w:proofErr w:type="spellStart"/>
      <w:r w:rsidR="00263BB0" w:rsidRPr="00263BB0">
        <w:rPr>
          <w:sz w:val="22"/>
          <w:szCs w:val="22"/>
        </w:rPr>
        <w:t>ppy</w:t>
      </w:r>
      <w:proofErr w:type="spellEnd"/>
      <w:r w:rsidR="00263BB0" w:rsidRPr="00263BB0">
        <w:rPr>
          <w:sz w:val="22"/>
          <w:szCs w:val="22"/>
        </w:rPr>
        <w:t>)</w:t>
      </w:r>
      <w:r w:rsidR="00263BB0" w:rsidRPr="00263BB0">
        <w:rPr>
          <w:sz w:val="22"/>
          <w:szCs w:val="22"/>
          <w:vertAlign w:val="subscript"/>
        </w:rPr>
        <w:t>2</w:t>
      </w:r>
      <w:r w:rsidR="00263BB0" w:rsidRPr="00263BB0">
        <w:rPr>
          <w:sz w:val="22"/>
          <w:szCs w:val="22"/>
        </w:rPr>
        <w:t>(μ-</w:t>
      </w:r>
      <w:proofErr w:type="spellStart"/>
      <w:r w:rsidR="00263BB0" w:rsidRPr="00263BB0">
        <w:rPr>
          <w:sz w:val="22"/>
          <w:szCs w:val="22"/>
        </w:rPr>
        <w:t>Cl</w:t>
      </w:r>
      <w:proofErr w:type="spellEnd"/>
      <w:r w:rsidR="00263BB0" w:rsidRPr="00263BB0">
        <w:rPr>
          <w:sz w:val="22"/>
          <w:szCs w:val="22"/>
        </w:rPr>
        <w:t>)]</w:t>
      </w:r>
      <w:r w:rsidR="00263BB0" w:rsidRPr="00263BB0">
        <w:rPr>
          <w:sz w:val="22"/>
          <w:szCs w:val="22"/>
          <w:vertAlign w:val="subscript"/>
        </w:rPr>
        <w:t>2</w:t>
      </w:r>
      <w:r w:rsidR="00263BB0" w:rsidRPr="00263BB0">
        <w:rPr>
          <w:sz w:val="22"/>
          <w:szCs w:val="22"/>
        </w:rPr>
        <w:t xml:space="preserve"> with an appropriate ancillary ligand (L) was substituted by exploiting the wide </w:t>
      </w:r>
    </w:p>
    <w:p w:rsidR="001054F2" w:rsidRPr="00263BB0" w:rsidRDefault="001054F2" w:rsidP="001054F2">
      <w:pPr>
        <w:pStyle w:val="G1aFigureImage"/>
        <w:spacing w:line="276" w:lineRule="auto"/>
        <w:rPr>
          <w:sz w:val="22"/>
          <w:szCs w:val="22"/>
          <w:lang w:val="en-US"/>
        </w:rPr>
      </w:pPr>
      <w:r w:rsidRPr="00263BB0">
        <w:rPr>
          <w:sz w:val="22"/>
          <w:szCs w:val="22"/>
        </w:rPr>
        <w:object w:dxaOrig="4651" w:dyaOrig="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3pt;height:137.75pt" o:ole="">
            <v:imagedata r:id="rId5" o:title=""/>
          </v:shape>
          <o:OLEObject Type="Embed" ProgID="ChemDraw.Document.6.0" ShapeID="_x0000_i1025" DrawAspect="Content" ObjectID="_1463561949" r:id="rId6"/>
        </w:object>
      </w:r>
    </w:p>
    <w:p w:rsidR="001054F2" w:rsidRPr="007E380E" w:rsidRDefault="001054F2" w:rsidP="001054F2">
      <w:pPr>
        <w:pStyle w:val="G1bFigureCaption"/>
        <w:spacing w:line="276" w:lineRule="auto"/>
        <w:rPr>
          <w:sz w:val="20"/>
          <w:szCs w:val="22"/>
        </w:rPr>
      </w:pPr>
      <w:r w:rsidRPr="007E380E">
        <w:rPr>
          <w:b/>
          <w:sz w:val="20"/>
          <w:szCs w:val="22"/>
        </w:rPr>
        <w:t>Scheme 1</w:t>
      </w:r>
    </w:p>
    <w:p w:rsidR="00263BB0" w:rsidRPr="00263BB0" w:rsidRDefault="00263BB0" w:rsidP="00263BB0">
      <w:pPr>
        <w:pStyle w:val="08ArticleText"/>
        <w:spacing w:line="276" w:lineRule="auto"/>
        <w:rPr>
          <w:sz w:val="22"/>
          <w:szCs w:val="22"/>
        </w:rPr>
      </w:pPr>
      <w:proofErr w:type="gramStart"/>
      <w:r w:rsidRPr="00263BB0">
        <w:rPr>
          <w:sz w:val="22"/>
          <w:szCs w:val="22"/>
        </w:rPr>
        <w:t>and</w:t>
      </w:r>
      <w:proofErr w:type="gramEnd"/>
      <w:r w:rsidRPr="00263BB0">
        <w:rPr>
          <w:sz w:val="22"/>
          <w:szCs w:val="22"/>
        </w:rPr>
        <w:t xml:space="preserve"> versatile reactivity of the carbonyl group of the [</w:t>
      </w:r>
      <w:proofErr w:type="spellStart"/>
      <w:r w:rsidRPr="00263BB0">
        <w:rPr>
          <w:sz w:val="22"/>
          <w:szCs w:val="22"/>
        </w:rPr>
        <w:t>Ir</w:t>
      </w:r>
      <w:proofErr w:type="spellEnd"/>
      <w:r w:rsidRPr="00263BB0">
        <w:rPr>
          <w:sz w:val="22"/>
          <w:szCs w:val="22"/>
        </w:rPr>
        <w:t>(</w:t>
      </w:r>
      <w:proofErr w:type="spellStart"/>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(2,2’-dipyridylketone)]</w:t>
      </w:r>
      <w:r w:rsidRPr="00263BB0">
        <w:rPr>
          <w:sz w:val="22"/>
          <w:szCs w:val="22"/>
          <w:vertAlign w:val="superscript"/>
        </w:rPr>
        <w:t>+</w:t>
      </w:r>
      <w:r w:rsidRPr="00263BB0">
        <w:rPr>
          <w:sz w:val="22"/>
          <w:szCs w:val="22"/>
        </w:rPr>
        <w:t xml:space="preserve"> (</w:t>
      </w:r>
      <w:r w:rsidRPr="00263BB0">
        <w:rPr>
          <w:b/>
          <w:sz w:val="22"/>
          <w:szCs w:val="22"/>
        </w:rPr>
        <w:t>IrL1</w:t>
      </w:r>
      <w:r w:rsidRPr="00263BB0">
        <w:rPr>
          <w:sz w:val="22"/>
          <w:szCs w:val="22"/>
        </w:rPr>
        <w:t>) complex (Scheme 2 and 3). The reduction of the carbonyl group with NaBH</w:t>
      </w:r>
      <w:r w:rsidRPr="00263BB0">
        <w:rPr>
          <w:sz w:val="22"/>
          <w:szCs w:val="22"/>
          <w:vertAlign w:val="subscript"/>
        </w:rPr>
        <w:t>4</w:t>
      </w:r>
      <w:r w:rsidRPr="00263BB0">
        <w:rPr>
          <w:sz w:val="22"/>
          <w:szCs w:val="22"/>
        </w:rPr>
        <w:t xml:space="preserve"> on </w:t>
      </w:r>
      <w:r w:rsidRPr="00263BB0">
        <w:rPr>
          <w:b/>
          <w:sz w:val="22"/>
          <w:szCs w:val="22"/>
        </w:rPr>
        <w:t>IrL1</w:t>
      </w:r>
      <w:r w:rsidRPr="00263BB0">
        <w:rPr>
          <w:sz w:val="22"/>
          <w:szCs w:val="22"/>
        </w:rPr>
        <w:t xml:space="preserve"> afforded [</w:t>
      </w:r>
      <w:proofErr w:type="spellStart"/>
      <w:r w:rsidRPr="00263BB0">
        <w:rPr>
          <w:sz w:val="22"/>
          <w:szCs w:val="22"/>
        </w:rPr>
        <w:t>Ir</w:t>
      </w:r>
      <w:proofErr w:type="spellEnd"/>
      <w:r w:rsidRPr="00263BB0">
        <w:rPr>
          <w:sz w:val="22"/>
          <w:szCs w:val="22"/>
        </w:rPr>
        <w:t>(</w:t>
      </w:r>
      <w:proofErr w:type="spellStart"/>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(dipyridin-2-ylmethanol)]</w:t>
      </w:r>
      <w:r w:rsidRPr="00263BB0">
        <w:rPr>
          <w:sz w:val="22"/>
          <w:szCs w:val="22"/>
          <w:vertAlign w:val="superscript"/>
        </w:rPr>
        <w:t>+</w:t>
      </w:r>
      <w:r w:rsidRPr="00263BB0">
        <w:rPr>
          <w:sz w:val="22"/>
          <w:szCs w:val="22"/>
        </w:rPr>
        <w:t xml:space="preserve"> (</w:t>
      </w:r>
      <w:r w:rsidRPr="00263BB0">
        <w:rPr>
          <w:b/>
          <w:sz w:val="22"/>
          <w:szCs w:val="22"/>
        </w:rPr>
        <w:t>IrL2</w:t>
      </w:r>
      <w:r w:rsidRPr="00263BB0">
        <w:rPr>
          <w:sz w:val="22"/>
          <w:szCs w:val="22"/>
        </w:rPr>
        <w:t>), whereas [</w:t>
      </w:r>
      <w:proofErr w:type="spellStart"/>
      <w:r w:rsidRPr="00263BB0">
        <w:rPr>
          <w:sz w:val="22"/>
          <w:szCs w:val="22"/>
        </w:rPr>
        <w:t>Ir</w:t>
      </w:r>
      <w:proofErr w:type="spellEnd"/>
      <w:r w:rsidRPr="00263BB0">
        <w:rPr>
          <w:sz w:val="22"/>
          <w:szCs w:val="22"/>
        </w:rPr>
        <w:t>(</w:t>
      </w:r>
      <w:proofErr w:type="spellStart"/>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(2,2'-(</w:t>
      </w:r>
      <w:proofErr w:type="spellStart"/>
      <w:r w:rsidRPr="00263BB0">
        <w:rPr>
          <w:sz w:val="22"/>
          <w:szCs w:val="22"/>
        </w:rPr>
        <w:t>hydrazonomethylene</w:t>
      </w:r>
      <w:proofErr w:type="spellEnd"/>
      <w:r w:rsidRPr="00263BB0">
        <w:rPr>
          <w:sz w:val="22"/>
          <w:szCs w:val="22"/>
        </w:rPr>
        <w:t>)</w:t>
      </w:r>
      <w:proofErr w:type="spellStart"/>
      <w:r w:rsidRPr="00263BB0">
        <w:rPr>
          <w:sz w:val="22"/>
          <w:szCs w:val="22"/>
        </w:rPr>
        <w:t>dipyridine</w:t>
      </w:r>
      <w:proofErr w:type="spellEnd"/>
      <w:r w:rsidRPr="00263BB0">
        <w:rPr>
          <w:sz w:val="22"/>
          <w:szCs w:val="22"/>
        </w:rPr>
        <w:t>)]</w:t>
      </w:r>
      <w:r w:rsidRPr="00263BB0">
        <w:rPr>
          <w:sz w:val="22"/>
          <w:szCs w:val="22"/>
          <w:vertAlign w:val="superscript"/>
        </w:rPr>
        <w:t>+</w:t>
      </w:r>
      <w:r w:rsidRPr="00263BB0">
        <w:rPr>
          <w:sz w:val="22"/>
          <w:szCs w:val="22"/>
        </w:rPr>
        <w:t xml:space="preserve"> (</w:t>
      </w:r>
      <w:r w:rsidRPr="00263BB0">
        <w:rPr>
          <w:b/>
          <w:sz w:val="22"/>
          <w:szCs w:val="22"/>
        </w:rPr>
        <w:t>IrL3</w:t>
      </w:r>
      <w:r w:rsidRPr="00263BB0">
        <w:rPr>
          <w:sz w:val="22"/>
          <w:szCs w:val="22"/>
        </w:rPr>
        <w:t>) and [</w:t>
      </w:r>
      <w:proofErr w:type="spellStart"/>
      <w:r w:rsidRPr="00263BB0">
        <w:rPr>
          <w:sz w:val="22"/>
          <w:szCs w:val="22"/>
        </w:rPr>
        <w:t>Ir</w:t>
      </w:r>
      <w:proofErr w:type="spellEnd"/>
      <w:r w:rsidRPr="00263BB0">
        <w:rPr>
          <w:sz w:val="22"/>
          <w:szCs w:val="22"/>
        </w:rPr>
        <w:t>(</w:t>
      </w:r>
      <w:proofErr w:type="spellStart"/>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(3-hydroxy-3,3-di(pyridine-2-yl)</w:t>
      </w:r>
      <w:proofErr w:type="spellStart"/>
      <w:r w:rsidRPr="00263BB0">
        <w:rPr>
          <w:sz w:val="22"/>
          <w:szCs w:val="22"/>
        </w:rPr>
        <w:t>propanenitrile</w:t>
      </w:r>
      <w:proofErr w:type="spellEnd"/>
      <w:r w:rsidRPr="00263BB0">
        <w:rPr>
          <w:sz w:val="22"/>
          <w:szCs w:val="22"/>
        </w:rPr>
        <w:t>)]</w:t>
      </w:r>
      <w:r w:rsidRPr="00263BB0">
        <w:rPr>
          <w:sz w:val="22"/>
          <w:szCs w:val="22"/>
          <w:vertAlign w:val="superscript"/>
        </w:rPr>
        <w:t>+</w:t>
      </w:r>
      <w:r w:rsidRPr="00263BB0">
        <w:rPr>
          <w:sz w:val="22"/>
          <w:szCs w:val="22"/>
        </w:rPr>
        <w:t xml:space="preserve"> (</w:t>
      </w:r>
      <w:r w:rsidRPr="00263BB0">
        <w:rPr>
          <w:b/>
          <w:sz w:val="22"/>
          <w:szCs w:val="22"/>
        </w:rPr>
        <w:t>IrL4</w:t>
      </w:r>
      <w:r w:rsidRPr="00263BB0">
        <w:rPr>
          <w:sz w:val="22"/>
          <w:szCs w:val="22"/>
        </w:rPr>
        <w:t xml:space="preserve">) were obtained by </w:t>
      </w:r>
      <w:proofErr w:type="spellStart"/>
      <w:r w:rsidRPr="00263BB0">
        <w:rPr>
          <w:sz w:val="22"/>
          <w:szCs w:val="22"/>
        </w:rPr>
        <w:t>nucleophilic</w:t>
      </w:r>
      <w:proofErr w:type="spellEnd"/>
      <w:r w:rsidRPr="00263BB0">
        <w:rPr>
          <w:sz w:val="22"/>
          <w:szCs w:val="22"/>
        </w:rPr>
        <w:t xml:space="preserve"> addition of hydrazine (in methanol) and acetonitrile (activated by potassium hydroxide), respectively. All the complexes were obtained in reasonable or almost quantitative yields. It is worth noting that modification of the ketone moiety introduces relatively large changes in the </w:t>
      </w:r>
      <w:proofErr w:type="spellStart"/>
      <w:r w:rsidRPr="00263BB0">
        <w:rPr>
          <w:sz w:val="22"/>
          <w:szCs w:val="22"/>
        </w:rPr>
        <w:t>photophysical</w:t>
      </w:r>
      <w:proofErr w:type="spellEnd"/>
      <w:r w:rsidRPr="00263BB0">
        <w:rPr>
          <w:sz w:val="22"/>
          <w:szCs w:val="22"/>
        </w:rPr>
        <w:t xml:space="preserve"> behaviour of the iridium complexes. A similar phenomenon has been previously reported by Lehn and </w:t>
      </w:r>
      <w:proofErr w:type="spellStart"/>
      <w:r w:rsidRPr="00263BB0">
        <w:rPr>
          <w:sz w:val="22"/>
          <w:szCs w:val="22"/>
        </w:rPr>
        <w:t>coworkers</w:t>
      </w:r>
      <w:proofErr w:type="spellEnd"/>
      <w:r w:rsidRPr="00263BB0">
        <w:rPr>
          <w:sz w:val="22"/>
          <w:szCs w:val="22"/>
        </w:rPr>
        <w:t xml:space="preserve"> in a ruthenium </w:t>
      </w:r>
      <w:proofErr w:type="spellStart"/>
      <w:r w:rsidRPr="00263BB0">
        <w:rPr>
          <w:sz w:val="22"/>
          <w:szCs w:val="22"/>
        </w:rPr>
        <w:t>bipyridyl</w:t>
      </w:r>
      <w:proofErr w:type="spellEnd"/>
      <w:r w:rsidRPr="00263BB0">
        <w:rPr>
          <w:sz w:val="22"/>
          <w:szCs w:val="22"/>
        </w:rPr>
        <w:t xml:space="preserve"> complex containing a </w:t>
      </w:r>
      <w:proofErr w:type="spellStart"/>
      <w:r w:rsidRPr="00263BB0">
        <w:rPr>
          <w:sz w:val="22"/>
          <w:szCs w:val="22"/>
        </w:rPr>
        <w:t>quinone</w:t>
      </w:r>
      <w:proofErr w:type="spellEnd"/>
      <w:r w:rsidRPr="00263BB0">
        <w:rPr>
          <w:sz w:val="22"/>
          <w:szCs w:val="22"/>
        </w:rPr>
        <w:t xml:space="preserve"> group.</w:t>
      </w:r>
      <w:r w:rsidRPr="00263BB0">
        <w:rPr>
          <w:sz w:val="22"/>
          <w:szCs w:val="22"/>
        </w:rPr>
        <w:fldChar w:fldCharType="begin"/>
      </w:r>
      <w:r w:rsidRPr="00263BB0">
        <w:rPr>
          <w:sz w:val="22"/>
          <w:szCs w:val="22"/>
        </w:rPr>
        <w:instrText xml:space="preserve"> ADDIN EN.CITE &lt;EndNote&gt;&lt;Cite&gt;&lt;Author&gt;Goulle&lt;/Author&gt;&lt;Year&gt;1993&lt;/Year&gt;&lt;RecNum&gt;77&lt;/RecNum&gt;&lt;record&gt;&lt;rec-number&gt;77&lt;/rec-number&gt;&lt;ref-type name="Journal Article"&gt;17&lt;/ref-type&gt;&lt;contributors&gt;&lt;authors&gt;&lt;author&gt;Goulle, Veronique&lt;/author&gt;&lt;author&gt;Harriman, Anthony&lt;/author&gt;&lt;author&gt;Lehn, Jean-Marie&lt;/author&gt;&lt;/authors&gt;&lt;/contributors&gt;&lt;titles&gt;&lt;title&gt;An electro-photoswitch: redox switching of the luminescence of a bipyridine metal complex&lt;/title&gt;&lt;secondary-title&gt;Journal of the Chemical Society, Chemical Communications&lt;/secondary-title&gt;&lt;/titles&gt;&lt;periodical&gt;&lt;full-title&gt;Journal of the Chemical Society, Chemical Communications&lt;/full-title&gt;&lt;abbr-1&gt;J. Chem. Soc., Chem. Commun.&lt;/abbr-1&gt;&lt;/periodical&gt;&lt;pages&gt;1034-1036&lt;/pages&gt;&lt;number&gt;12&lt;/number&gt;&lt;dates&gt;&lt;year&gt;1993&lt;/year&gt;&lt;/dates&gt;&lt;publisher&gt;The Royal Society of Chemistry&lt;/publisher&gt;&lt;urls&gt;&lt;related-urls&gt;&lt;url&gt;http://dx.doi.org/10.1039/C39930001034 &lt;/url&gt;&lt;/related-urls&gt;&lt;/urls&gt;&lt;/record&gt;&lt;/Cite&gt;&lt;/EndNote&gt;</w:instrText>
      </w:r>
      <w:r w:rsidRPr="00263BB0">
        <w:rPr>
          <w:sz w:val="22"/>
          <w:szCs w:val="22"/>
        </w:rPr>
        <w:fldChar w:fldCharType="separate"/>
      </w:r>
      <w:r w:rsidRPr="00263BB0">
        <w:rPr>
          <w:sz w:val="22"/>
          <w:szCs w:val="22"/>
          <w:vertAlign w:val="superscript"/>
        </w:rPr>
        <w:t>23</w:t>
      </w:r>
      <w:r w:rsidRPr="00263BB0">
        <w:rPr>
          <w:sz w:val="22"/>
          <w:szCs w:val="22"/>
        </w:rPr>
        <w:fldChar w:fldCharType="end"/>
      </w:r>
      <w:r w:rsidRPr="00263BB0">
        <w:rPr>
          <w:sz w:val="22"/>
          <w:szCs w:val="22"/>
        </w:rPr>
        <w:t xml:space="preserve"> In its oxidized form the </w:t>
      </w:r>
      <w:proofErr w:type="spellStart"/>
      <w:r w:rsidRPr="00263BB0">
        <w:rPr>
          <w:sz w:val="22"/>
          <w:szCs w:val="22"/>
        </w:rPr>
        <w:t>quinone</w:t>
      </w:r>
      <w:proofErr w:type="spellEnd"/>
      <w:r w:rsidRPr="00263BB0">
        <w:rPr>
          <w:sz w:val="22"/>
          <w:szCs w:val="22"/>
        </w:rPr>
        <w:t xml:space="preserve"> selectively quenches the luminescence whereas the luminescence is not quenched in the hydroquinone form.</w:t>
      </w:r>
    </w:p>
    <w:p w:rsidR="00263BB0" w:rsidRPr="00263BB0" w:rsidRDefault="001054F2" w:rsidP="00263BB0">
      <w:pPr>
        <w:pStyle w:val="G1aFigureImage"/>
        <w:spacing w:line="276" w:lineRule="auto"/>
        <w:rPr>
          <w:sz w:val="22"/>
          <w:szCs w:val="22"/>
          <w:lang w:val="en-US"/>
        </w:rPr>
      </w:pPr>
      <w:r>
        <w:object w:dxaOrig="8947" w:dyaOrig="3006">
          <v:shape id="_x0000_i1026" type="#_x0000_t75" style="width:447.05pt;height:150.25pt" o:ole="">
            <v:imagedata r:id="rId7" o:title=""/>
          </v:shape>
          <o:OLEObject Type="Embed" ProgID="ChemDraw.Document.6.0" ShapeID="_x0000_i1026" DrawAspect="Content" ObjectID="_1463561950" r:id="rId8"/>
        </w:object>
      </w:r>
    </w:p>
    <w:p w:rsidR="00263BB0" w:rsidRPr="007E380E" w:rsidRDefault="00263BB0" w:rsidP="00263BB0">
      <w:pPr>
        <w:pStyle w:val="G1bFigureCaption"/>
        <w:spacing w:line="276" w:lineRule="auto"/>
        <w:rPr>
          <w:sz w:val="20"/>
          <w:szCs w:val="22"/>
        </w:rPr>
      </w:pPr>
      <w:r w:rsidRPr="007E380E">
        <w:rPr>
          <w:b/>
          <w:sz w:val="20"/>
          <w:szCs w:val="22"/>
        </w:rPr>
        <w:t xml:space="preserve">Scheme </w:t>
      </w:r>
      <w:r w:rsidR="001054F2" w:rsidRPr="007E380E">
        <w:rPr>
          <w:b/>
          <w:sz w:val="20"/>
          <w:szCs w:val="22"/>
        </w:rPr>
        <w:t xml:space="preserve">2 </w:t>
      </w:r>
      <w:r w:rsidR="001054F2" w:rsidRPr="007E380E">
        <w:rPr>
          <w:sz w:val="20"/>
          <w:szCs w:val="22"/>
        </w:rPr>
        <w:t xml:space="preserve">Sketch of the synthetic pathways to </w:t>
      </w:r>
      <w:r w:rsidR="001054F2" w:rsidRPr="007E380E">
        <w:rPr>
          <w:b/>
          <w:sz w:val="20"/>
          <w:szCs w:val="22"/>
        </w:rPr>
        <w:t>IrL2</w:t>
      </w:r>
    </w:p>
    <w:p w:rsidR="001054F2" w:rsidRDefault="001054F2" w:rsidP="00263BB0">
      <w:pPr>
        <w:pStyle w:val="08ArticleText"/>
        <w:spacing w:line="276" w:lineRule="auto"/>
        <w:rPr>
          <w:sz w:val="22"/>
          <w:szCs w:val="22"/>
        </w:rPr>
      </w:pPr>
      <w:r>
        <w:object w:dxaOrig="9072" w:dyaOrig="3041">
          <v:shape id="_x0000_i1027" type="#_x0000_t75" style="width:453.9pt;height:152.15pt" o:ole="">
            <v:imagedata r:id="rId9" o:title=""/>
          </v:shape>
          <o:OLEObject Type="Embed" ProgID="ChemDraw.Document.6.0" ShapeID="_x0000_i1027" DrawAspect="Content" ObjectID="_1463561951" r:id="rId10"/>
        </w:object>
      </w:r>
    </w:p>
    <w:p w:rsidR="001054F2" w:rsidRPr="007E380E" w:rsidRDefault="001054F2" w:rsidP="001054F2">
      <w:pPr>
        <w:pStyle w:val="08ArticleText"/>
        <w:spacing w:line="276" w:lineRule="auto"/>
        <w:jc w:val="center"/>
        <w:rPr>
          <w:sz w:val="20"/>
          <w:szCs w:val="22"/>
        </w:rPr>
      </w:pPr>
      <w:r w:rsidRPr="007E380E">
        <w:rPr>
          <w:b/>
          <w:sz w:val="20"/>
          <w:szCs w:val="22"/>
        </w:rPr>
        <w:t xml:space="preserve">Scheme </w:t>
      </w:r>
      <w:r w:rsidRPr="007E380E">
        <w:rPr>
          <w:b/>
          <w:sz w:val="20"/>
          <w:szCs w:val="22"/>
        </w:rPr>
        <w:t>3</w:t>
      </w:r>
      <w:r w:rsidRPr="007E380E">
        <w:rPr>
          <w:b/>
          <w:sz w:val="20"/>
          <w:szCs w:val="22"/>
        </w:rPr>
        <w:t xml:space="preserve"> </w:t>
      </w:r>
      <w:r w:rsidRPr="007E380E">
        <w:rPr>
          <w:sz w:val="20"/>
          <w:szCs w:val="22"/>
        </w:rPr>
        <w:t xml:space="preserve">Sketch of the synthetic pathways to </w:t>
      </w:r>
      <w:r w:rsidRPr="007E380E">
        <w:rPr>
          <w:b/>
          <w:sz w:val="20"/>
          <w:szCs w:val="22"/>
        </w:rPr>
        <w:t>IrL</w:t>
      </w:r>
      <w:r w:rsidRPr="007E380E">
        <w:rPr>
          <w:b/>
          <w:sz w:val="20"/>
          <w:szCs w:val="22"/>
        </w:rPr>
        <w:t>3</w:t>
      </w:r>
    </w:p>
    <w:p w:rsidR="001054F2" w:rsidRDefault="001054F2" w:rsidP="00263BB0">
      <w:pPr>
        <w:pStyle w:val="08ArticleText"/>
        <w:spacing w:line="276" w:lineRule="auto"/>
        <w:rPr>
          <w:sz w:val="22"/>
          <w:szCs w:val="22"/>
        </w:rPr>
      </w:pPr>
    </w:p>
    <w:p w:rsidR="00263BB0" w:rsidRPr="00263BB0" w:rsidRDefault="00263BB0" w:rsidP="00263BB0">
      <w:pPr>
        <w:pStyle w:val="08ArticleText"/>
        <w:spacing w:line="276" w:lineRule="auto"/>
        <w:rPr>
          <w:sz w:val="22"/>
          <w:szCs w:val="22"/>
        </w:rPr>
      </w:pPr>
      <w:r w:rsidRPr="00263BB0">
        <w:rPr>
          <w:sz w:val="22"/>
          <w:szCs w:val="22"/>
        </w:rPr>
        <w:lastRenderedPageBreak/>
        <w:t>Ligands and related iridium complexes were fully characterized by NMR, UV-</w:t>
      </w:r>
      <w:proofErr w:type="spellStart"/>
      <w:r w:rsidRPr="00263BB0">
        <w:rPr>
          <w:sz w:val="22"/>
          <w:szCs w:val="22"/>
        </w:rPr>
        <w:t>vis</w:t>
      </w:r>
      <w:proofErr w:type="spellEnd"/>
      <w:r w:rsidRPr="00263BB0">
        <w:rPr>
          <w:sz w:val="22"/>
          <w:szCs w:val="22"/>
        </w:rPr>
        <w:t xml:space="preserve"> absorption and emission spectroscopy, mass spectrometry, and electrochemical measurements. DFT (density functional theory) and TD-DFT (time-dependent density functional theory) studies were undertaken to rationalize the key role of the ketone group –and its modifications to form non-conjugated ancillary ligands– on the </w:t>
      </w:r>
      <w:proofErr w:type="spellStart"/>
      <w:r w:rsidRPr="00263BB0">
        <w:rPr>
          <w:sz w:val="22"/>
          <w:szCs w:val="22"/>
        </w:rPr>
        <w:t>photophysical</w:t>
      </w:r>
      <w:proofErr w:type="spellEnd"/>
      <w:r w:rsidRPr="00263BB0">
        <w:rPr>
          <w:sz w:val="22"/>
          <w:szCs w:val="22"/>
        </w:rPr>
        <w:t xml:space="preserve"> properties of these closely related </w:t>
      </w:r>
      <w:proofErr w:type="gramStart"/>
      <w:r w:rsidRPr="00263BB0">
        <w:rPr>
          <w:sz w:val="22"/>
          <w:szCs w:val="22"/>
        </w:rPr>
        <w:t>iridium(</w:t>
      </w:r>
      <w:proofErr w:type="gramEnd"/>
      <w:r w:rsidRPr="00263BB0">
        <w:rPr>
          <w:sz w:val="22"/>
          <w:szCs w:val="22"/>
        </w:rPr>
        <w:t>III) complexes.</w:t>
      </w:r>
    </w:p>
    <w:p w:rsidR="00263BB0" w:rsidRPr="00263BB0" w:rsidRDefault="00263BB0" w:rsidP="00263BB0">
      <w:pPr>
        <w:pStyle w:val="04AHeading"/>
        <w:spacing w:line="276" w:lineRule="auto"/>
        <w:rPr>
          <w:szCs w:val="22"/>
          <w:lang w:val="en-US"/>
        </w:rPr>
      </w:pPr>
      <w:r w:rsidRPr="00263BB0">
        <w:rPr>
          <w:szCs w:val="22"/>
          <w:lang w:val="en-US"/>
        </w:rPr>
        <w:t>Results and discussion</w:t>
      </w:r>
    </w:p>
    <w:p w:rsidR="00263BB0" w:rsidRPr="00263BB0" w:rsidRDefault="00263BB0" w:rsidP="00263BB0">
      <w:pPr>
        <w:pStyle w:val="08ArticleText"/>
        <w:spacing w:line="276" w:lineRule="auto"/>
        <w:rPr>
          <w:sz w:val="22"/>
          <w:szCs w:val="22"/>
        </w:rPr>
      </w:pPr>
      <w:r w:rsidRPr="00263BB0">
        <w:rPr>
          <w:sz w:val="22"/>
          <w:szCs w:val="22"/>
        </w:rPr>
        <w:t>Common ancillary ligands incorporate 2</w:t>
      </w:r>
      <w:proofErr w:type="gramStart"/>
      <w:r w:rsidRPr="00263BB0">
        <w:rPr>
          <w:sz w:val="22"/>
          <w:szCs w:val="22"/>
        </w:rPr>
        <w:t>,2’</w:t>
      </w:r>
      <w:proofErr w:type="gramEnd"/>
      <w:r w:rsidRPr="00263BB0">
        <w:rPr>
          <w:sz w:val="22"/>
          <w:szCs w:val="22"/>
        </w:rPr>
        <w:t>-bipyridine subunits and coordinate the metal forming a stable ﬁve-membered chelate rings. Much less attention has been dedicated to the study of ligands containing two pyridines linked by a spacer. The simplest of these ligands is the di-2-pyridylmethane while the most studied is probably the</w:t>
      </w:r>
      <w:r w:rsidRPr="00263BB0">
        <w:rPr>
          <w:sz w:val="22"/>
          <w:szCs w:val="22"/>
          <w:lang w:val="en-US"/>
        </w:rPr>
        <w:t xml:space="preserve"> di-2-pyridylketone. </w:t>
      </w:r>
      <w:r w:rsidRPr="00263BB0">
        <w:rPr>
          <w:sz w:val="22"/>
          <w:szCs w:val="22"/>
        </w:rPr>
        <w:t>[</w:t>
      </w:r>
      <w:proofErr w:type="spellStart"/>
      <w:proofErr w:type="gramStart"/>
      <w:r w:rsidRPr="00263BB0">
        <w:rPr>
          <w:sz w:val="22"/>
          <w:szCs w:val="22"/>
        </w:rPr>
        <w:t>Ir</w:t>
      </w:r>
      <w:proofErr w:type="spellEnd"/>
      <w:r w:rsidRPr="00263BB0">
        <w:rPr>
          <w:sz w:val="22"/>
          <w:szCs w:val="22"/>
        </w:rPr>
        <w:t>(</w:t>
      </w:r>
      <w:proofErr w:type="spellStart"/>
      <w:proofErr w:type="gramEnd"/>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(di-2-pyridylketone)]</w:t>
      </w:r>
      <w:r w:rsidRPr="00263BB0">
        <w:rPr>
          <w:sz w:val="22"/>
          <w:szCs w:val="22"/>
          <w:vertAlign w:val="superscript"/>
        </w:rPr>
        <w:t>+</w:t>
      </w:r>
      <w:r w:rsidRPr="00263BB0">
        <w:rPr>
          <w:sz w:val="22"/>
          <w:szCs w:val="22"/>
        </w:rPr>
        <w:t xml:space="preserve"> (</w:t>
      </w:r>
      <w:r w:rsidRPr="00263BB0">
        <w:rPr>
          <w:b/>
          <w:sz w:val="22"/>
          <w:szCs w:val="22"/>
        </w:rPr>
        <w:t>IrL1</w:t>
      </w:r>
      <w:r w:rsidRPr="00263BB0">
        <w:rPr>
          <w:sz w:val="22"/>
          <w:szCs w:val="22"/>
        </w:rPr>
        <w:t>) can be easily obtained in good yield using the same synthesis employed for the complex [</w:t>
      </w:r>
      <w:proofErr w:type="spellStart"/>
      <w:r w:rsidRPr="00263BB0">
        <w:rPr>
          <w:sz w:val="22"/>
          <w:szCs w:val="22"/>
        </w:rPr>
        <w:t>Ir</w:t>
      </w:r>
      <w:proofErr w:type="spellEnd"/>
      <w:r w:rsidRPr="00263BB0">
        <w:rPr>
          <w:sz w:val="22"/>
          <w:szCs w:val="22"/>
        </w:rPr>
        <w:t>(</w:t>
      </w:r>
      <w:proofErr w:type="spellStart"/>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w:t>
      </w:r>
      <w:proofErr w:type="spellStart"/>
      <w:r w:rsidRPr="00263BB0">
        <w:rPr>
          <w:sz w:val="22"/>
          <w:szCs w:val="22"/>
        </w:rPr>
        <w:t>bipyridine</w:t>
      </w:r>
      <w:proofErr w:type="spellEnd"/>
      <w:r w:rsidRPr="00263BB0">
        <w:rPr>
          <w:sz w:val="22"/>
          <w:szCs w:val="22"/>
        </w:rPr>
        <w:t>)]</w:t>
      </w:r>
      <w:r w:rsidRPr="00263BB0">
        <w:rPr>
          <w:sz w:val="22"/>
          <w:szCs w:val="22"/>
          <w:vertAlign w:val="superscript"/>
        </w:rPr>
        <w:t>+</w:t>
      </w:r>
      <w:r w:rsidRPr="00263BB0">
        <w:rPr>
          <w:sz w:val="22"/>
          <w:szCs w:val="22"/>
        </w:rPr>
        <w:t>.</w:t>
      </w:r>
      <w:r w:rsidRPr="00263BB0">
        <w:rPr>
          <w:sz w:val="22"/>
          <w:szCs w:val="22"/>
        </w:rPr>
        <w:fldChar w:fldCharType="begin"/>
      </w:r>
      <w:r w:rsidRPr="00263BB0">
        <w:rPr>
          <w:sz w:val="22"/>
          <w:szCs w:val="22"/>
        </w:rPr>
        <w:instrText xml:space="preserve"> ADDIN EN.CITE &lt;EndNote&gt;&lt;Cite&gt;&lt;Author&gt;Ohsawa&lt;/Author&gt;&lt;Year&gt;1987&lt;/Year&gt;&lt;RecNum&gt;71&lt;/RecNum&gt;&lt;record&gt;&lt;rec-number&gt;71&lt;/rec-number&gt;&lt;ref-type name="Journal Article"&gt;17&lt;/ref-type&gt;&lt;contributors&gt;&lt;authors&gt;&lt;author&gt;Ohsawa, Y.&lt;/author&gt;&lt;author&gt;Sprouse, S.&lt;/author&gt;&lt;author&gt;King, K. A.&lt;/author&gt;&lt;author&gt;DeArmond, M. K.&lt;/author&gt;&lt;author&gt;Hanck, K. W.&lt;/author&gt;&lt;author&gt;Watts, R. J.&lt;/author&gt;&lt;/authors&gt;&lt;/contributors&gt;&lt;titles&gt;&lt;title&gt;Electrochemistry and spectroscopy of ortho-metalated complexes of iridium(III) and rhodium(III)&lt;/title&gt;&lt;secondary-title&gt;The Journal of Physical Chemistry&lt;/secondary-title&gt;&lt;/titles&gt;&lt;periodical&gt;&lt;full-title&gt;The Journal of Physical Chemistry&lt;/full-title&gt;&lt;abbr-1&gt;J. Phys. Chem.&lt;/abbr-1&gt;&lt;/periodical&gt;&lt;pages&gt;1047-1054&lt;/pages&gt;&lt;volume&gt;91&lt;/volume&gt;&lt;number&gt;5&lt;/number&gt;&lt;dates&gt;&lt;year&gt;1987&lt;/year&gt;&lt;/dates&gt;&lt;publisher&gt;American Chemical Society&lt;/publisher&gt;&lt;urls&gt;&lt;related-urls&gt;&lt;url&gt;http://dx.doi.org/10.1021/j100289a009 &lt;/url&gt;&lt;/related-urls&gt;&lt;/urls&gt;&lt;/record&gt;&lt;/Cite&gt;&lt;/EndNote&gt;</w:instrText>
      </w:r>
      <w:r w:rsidRPr="00263BB0">
        <w:rPr>
          <w:sz w:val="22"/>
          <w:szCs w:val="22"/>
        </w:rPr>
        <w:fldChar w:fldCharType="separate"/>
      </w:r>
      <w:r w:rsidRPr="00263BB0">
        <w:rPr>
          <w:sz w:val="22"/>
          <w:szCs w:val="22"/>
          <w:vertAlign w:val="superscript"/>
        </w:rPr>
        <w:t>24</w:t>
      </w:r>
      <w:r w:rsidRPr="00263BB0">
        <w:rPr>
          <w:sz w:val="22"/>
          <w:szCs w:val="22"/>
        </w:rPr>
        <w:fldChar w:fldCharType="end"/>
      </w:r>
      <w:r w:rsidRPr="00263BB0">
        <w:rPr>
          <w:sz w:val="22"/>
          <w:szCs w:val="22"/>
        </w:rPr>
        <w:t xml:space="preserve"> The </w:t>
      </w:r>
      <w:proofErr w:type="spellStart"/>
      <w:r w:rsidRPr="00263BB0">
        <w:rPr>
          <w:sz w:val="22"/>
          <w:szCs w:val="22"/>
        </w:rPr>
        <w:t>bipyridine</w:t>
      </w:r>
      <w:proofErr w:type="spellEnd"/>
      <w:r w:rsidRPr="00263BB0">
        <w:rPr>
          <w:sz w:val="22"/>
          <w:szCs w:val="22"/>
        </w:rPr>
        <w:t xml:space="preserve"> derivative shows good </w:t>
      </w:r>
      <w:proofErr w:type="spellStart"/>
      <w:r w:rsidRPr="00263BB0">
        <w:rPr>
          <w:sz w:val="22"/>
          <w:szCs w:val="22"/>
        </w:rPr>
        <w:t>photophysical</w:t>
      </w:r>
      <w:proofErr w:type="spellEnd"/>
      <w:r w:rsidRPr="00263BB0">
        <w:rPr>
          <w:sz w:val="22"/>
          <w:szCs w:val="22"/>
        </w:rPr>
        <w:t xml:space="preserve"> properties but lacks of functional groups easy to modify; conversely, [</w:t>
      </w:r>
      <w:proofErr w:type="spellStart"/>
      <w:proofErr w:type="gramStart"/>
      <w:r w:rsidRPr="00263BB0">
        <w:rPr>
          <w:sz w:val="22"/>
          <w:szCs w:val="22"/>
        </w:rPr>
        <w:t>Ir</w:t>
      </w:r>
      <w:proofErr w:type="spellEnd"/>
      <w:r w:rsidRPr="00263BB0">
        <w:rPr>
          <w:sz w:val="22"/>
          <w:szCs w:val="22"/>
        </w:rPr>
        <w:t>(</w:t>
      </w:r>
      <w:proofErr w:type="spellStart"/>
      <w:proofErr w:type="gramEnd"/>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(di-2-pyridylketone)]</w:t>
      </w:r>
      <w:r w:rsidRPr="00263BB0">
        <w:rPr>
          <w:sz w:val="22"/>
          <w:szCs w:val="22"/>
          <w:vertAlign w:val="superscript"/>
        </w:rPr>
        <w:t>+</w:t>
      </w:r>
      <w:r w:rsidRPr="00263BB0">
        <w:rPr>
          <w:sz w:val="22"/>
          <w:szCs w:val="22"/>
        </w:rPr>
        <w:t xml:space="preserve"> bears a carbonyl group that is widely versatile from the synthetic point of view.</w:t>
      </w:r>
    </w:p>
    <w:p w:rsidR="00263BB0" w:rsidRPr="00263BB0" w:rsidRDefault="00263BB0" w:rsidP="00263BB0">
      <w:pPr>
        <w:pStyle w:val="05BHeading"/>
        <w:spacing w:line="276" w:lineRule="auto"/>
        <w:rPr>
          <w:b w:val="0"/>
          <w:i/>
          <w:sz w:val="22"/>
          <w:szCs w:val="22"/>
        </w:rPr>
      </w:pPr>
      <w:r w:rsidRPr="00263BB0">
        <w:rPr>
          <w:b w:val="0"/>
          <w:i/>
          <w:sz w:val="22"/>
          <w:szCs w:val="22"/>
        </w:rPr>
        <w:t>Synthesis</w:t>
      </w:r>
    </w:p>
    <w:p w:rsidR="00263BB0" w:rsidRPr="00263BB0" w:rsidRDefault="00263BB0" w:rsidP="00263BB0">
      <w:pPr>
        <w:pStyle w:val="08ArticleText"/>
        <w:spacing w:line="276" w:lineRule="auto"/>
        <w:rPr>
          <w:sz w:val="22"/>
          <w:szCs w:val="22"/>
        </w:rPr>
      </w:pPr>
      <w:r w:rsidRPr="00263BB0">
        <w:rPr>
          <w:sz w:val="22"/>
          <w:szCs w:val="22"/>
        </w:rPr>
        <w:t xml:space="preserve">The classical synthesis of </w:t>
      </w:r>
      <w:proofErr w:type="spellStart"/>
      <w:r w:rsidRPr="00263BB0">
        <w:rPr>
          <w:sz w:val="22"/>
          <w:szCs w:val="22"/>
        </w:rPr>
        <w:t>bis-cyclometalated</w:t>
      </w:r>
      <w:proofErr w:type="spellEnd"/>
      <w:r w:rsidRPr="00263BB0">
        <w:rPr>
          <w:sz w:val="22"/>
          <w:szCs w:val="22"/>
        </w:rPr>
        <w:t xml:space="preserve"> </w:t>
      </w:r>
      <w:proofErr w:type="gramStart"/>
      <w:r w:rsidRPr="00263BB0">
        <w:rPr>
          <w:sz w:val="22"/>
          <w:szCs w:val="22"/>
        </w:rPr>
        <w:t>iridium(</w:t>
      </w:r>
      <w:proofErr w:type="gramEnd"/>
      <w:r w:rsidRPr="00263BB0">
        <w:rPr>
          <w:sz w:val="22"/>
          <w:szCs w:val="22"/>
        </w:rPr>
        <w:t xml:space="preserve">III) </w:t>
      </w:r>
      <w:proofErr w:type="spellStart"/>
      <w:r w:rsidRPr="00263BB0">
        <w:rPr>
          <w:sz w:val="22"/>
          <w:szCs w:val="22"/>
        </w:rPr>
        <w:t>phenylpyridinato</w:t>
      </w:r>
      <w:proofErr w:type="spellEnd"/>
      <w:r w:rsidRPr="00263BB0">
        <w:rPr>
          <w:sz w:val="22"/>
          <w:szCs w:val="22"/>
        </w:rPr>
        <w:t xml:space="preserve"> complexes [</w:t>
      </w:r>
      <w:proofErr w:type="spellStart"/>
      <w:r w:rsidRPr="00263BB0">
        <w:rPr>
          <w:sz w:val="22"/>
          <w:szCs w:val="22"/>
        </w:rPr>
        <w:t>Ir</w:t>
      </w:r>
      <w:proofErr w:type="spellEnd"/>
      <w:r w:rsidRPr="00263BB0">
        <w:rPr>
          <w:sz w:val="22"/>
          <w:szCs w:val="22"/>
        </w:rPr>
        <w:t>(</w:t>
      </w:r>
      <w:proofErr w:type="spellStart"/>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(L)]</w:t>
      </w:r>
      <w:r w:rsidRPr="00263BB0">
        <w:rPr>
          <w:sz w:val="22"/>
          <w:szCs w:val="22"/>
          <w:vertAlign w:val="superscript"/>
        </w:rPr>
        <w:t>+</w:t>
      </w:r>
      <w:r w:rsidRPr="00263BB0">
        <w:rPr>
          <w:sz w:val="22"/>
          <w:szCs w:val="22"/>
        </w:rPr>
        <w:t xml:space="preserve"> has been followed to get the complex </w:t>
      </w:r>
      <w:r w:rsidRPr="00263BB0">
        <w:rPr>
          <w:b/>
          <w:sz w:val="22"/>
          <w:szCs w:val="22"/>
        </w:rPr>
        <w:t>IrL1</w:t>
      </w:r>
      <w:r w:rsidRPr="00263BB0">
        <w:rPr>
          <w:sz w:val="22"/>
          <w:szCs w:val="22"/>
        </w:rPr>
        <w:t>, i.e. by refluxing a mixture of [</w:t>
      </w:r>
      <w:proofErr w:type="spellStart"/>
      <w:r w:rsidRPr="00263BB0">
        <w:rPr>
          <w:sz w:val="22"/>
          <w:szCs w:val="22"/>
        </w:rPr>
        <w:t>Ir</w:t>
      </w:r>
      <w:proofErr w:type="spellEnd"/>
      <w:r w:rsidRPr="00263BB0">
        <w:rPr>
          <w:sz w:val="22"/>
          <w:szCs w:val="22"/>
        </w:rPr>
        <w:t>(</w:t>
      </w:r>
      <w:proofErr w:type="spellStart"/>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(μ-</w:t>
      </w:r>
      <w:proofErr w:type="spellStart"/>
      <w:r w:rsidRPr="00263BB0">
        <w:rPr>
          <w:sz w:val="22"/>
          <w:szCs w:val="22"/>
        </w:rPr>
        <w:t>Cl</w:t>
      </w:r>
      <w:proofErr w:type="spellEnd"/>
      <w:r w:rsidRPr="00263BB0">
        <w:rPr>
          <w:sz w:val="22"/>
          <w:szCs w:val="22"/>
        </w:rPr>
        <w:t>)]</w:t>
      </w:r>
      <w:r w:rsidRPr="00263BB0">
        <w:rPr>
          <w:sz w:val="22"/>
          <w:szCs w:val="22"/>
          <w:vertAlign w:val="subscript"/>
        </w:rPr>
        <w:t>2</w:t>
      </w:r>
      <w:r w:rsidRPr="00263BB0">
        <w:rPr>
          <w:sz w:val="22"/>
          <w:szCs w:val="22"/>
        </w:rPr>
        <w:t xml:space="preserve"> and 2,2’-dipyridylketone (</w:t>
      </w:r>
      <w:r w:rsidRPr="00263BB0">
        <w:rPr>
          <w:b/>
          <w:sz w:val="22"/>
          <w:szCs w:val="22"/>
        </w:rPr>
        <w:t>L1</w:t>
      </w:r>
      <w:r w:rsidRPr="00263BB0">
        <w:rPr>
          <w:sz w:val="22"/>
          <w:szCs w:val="22"/>
        </w:rPr>
        <w:t>) in CH</w:t>
      </w:r>
      <w:r w:rsidRPr="00263BB0">
        <w:rPr>
          <w:sz w:val="22"/>
          <w:szCs w:val="22"/>
          <w:vertAlign w:val="subscript"/>
        </w:rPr>
        <w:t>3</w:t>
      </w:r>
      <w:r w:rsidRPr="00263BB0">
        <w:rPr>
          <w:sz w:val="22"/>
          <w:szCs w:val="22"/>
        </w:rPr>
        <w:t>OH/CH</w:t>
      </w:r>
      <w:r w:rsidRPr="00263BB0">
        <w:rPr>
          <w:sz w:val="22"/>
          <w:szCs w:val="22"/>
          <w:vertAlign w:val="subscript"/>
        </w:rPr>
        <w:t>2</w:t>
      </w:r>
      <w:r w:rsidRPr="00263BB0">
        <w:rPr>
          <w:sz w:val="22"/>
          <w:szCs w:val="22"/>
        </w:rPr>
        <w:t>Cl</w:t>
      </w:r>
      <w:r w:rsidRPr="00263BB0">
        <w:rPr>
          <w:sz w:val="22"/>
          <w:szCs w:val="22"/>
          <w:vertAlign w:val="subscript"/>
        </w:rPr>
        <w:t>2</w:t>
      </w:r>
      <w:r w:rsidRPr="00263BB0">
        <w:rPr>
          <w:sz w:val="22"/>
          <w:szCs w:val="22"/>
        </w:rPr>
        <w:t xml:space="preserve"> solution for 2 h. This procedure affords </w:t>
      </w:r>
      <w:r w:rsidRPr="00263BB0">
        <w:rPr>
          <w:b/>
          <w:sz w:val="22"/>
          <w:szCs w:val="22"/>
        </w:rPr>
        <w:t>IrL1</w:t>
      </w:r>
      <w:r w:rsidRPr="00263BB0">
        <w:rPr>
          <w:sz w:val="22"/>
          <w:szCs w:val="22"/>
        </w:rPr>
        <w:t xml:space="preserve"> as pure product in good yield (91%), as published before.</w:t>
      </w:r>
      <w:r w:rsidRPr="00263BB0">
        <w:rPr>
          <w:sz w:val="22"/>
          <w:szCs w:val="22"/>
        </w:rPr>
        <w:fldChar w:fldCharType="begin"/>
      </w:r>
      <w:r w:rsidRPr="00263BB0">
        <w:rPr>
          <w:sz w:val="22"/>
          <w:szCs w:val="22"/>
        </w:rPr>
        <w:instrText xml:space="preserve"> ADDIN EN.CITE &lt;EndNote&gt;&lt;Cite&gt;&lt;Author&gt;Volpi&lt;/Author&gt;&lt;Year&gt;2009&lt;/Year&gt;&lt;RecNum&gt;3&lt;/RecNum&gt;&lt;record&gt;&lt;rec-number&gt;3&lt;/rec-number&gt;&lt;ref-type name="Journal Article"&gt;17&lt;/ref-type&gt;&lt;contributors&gt;&lt;authors&gt;&lt;author&gt;Volpi, G.&lt;/author&gt;&lt;author&gt;Garino, C.&lt;/author&gt;&lt;author&gt;Salassa, L.&lt;/author&gt;&lt;author&gt;Fiedler, J.&lt;/author&gt;&lt;author&gt;Hardcastle, K. I.&lt;/author&gt;&lt;author&gt;Gobetto, R.&lt;/author&gt;&lt;author&gt;Nervi, C.&lt;/author&gt;&lt;/authors&gt;&lt;/contributors&gt;&lt;titles&gt;&lt;title&gt;Cationic Heteroleptic Cyclometalated Iridium Complexes with 1-Pyridylimidazo 1,5-alpha pyridine Ligands: Exploitation of an Efficient Intersystem Crossing&lt;/title&gt;&lt;secondary-title&gt;Chemistry-a European Journal&lt;/secondary-title&gt;&lt;short-title&gt;Cationic Heteroleptic Cyclometalated Iridium Complexes with 1-Pyridylimidazo 1,5-alpha pyridine Ligands: Exploitation of an Efficient Intersystem Crossing&lt;/short-title&gt;&lt;/titles&gt;&lt;periodical&gt;&lt;full-title&gt;Chemistry-a European Journal&lt;/full-title&gt;&lt;abbr-1&gt;Chem. Eur. J.&lt;/abbr-1&gt;&lt;/periodical&gt;&lt;pages&gt;6415-6427&lt;/pages&gt;&lt;volume&gt;15&lt;/volume&gt;&lt;number&gt;26&lt;/number&gt;&lt;dates&gt;&lt;year&gt;2009&lt;/year&gt;&lt;/dates&gt;&lt;isbn&gt;0947-6539&lt;/isbn&gt;&lt;accession-num&gt;ISI:000267721500015&lt;/accession-num&gt;&lt;urls&gt;&lt;related-urls&gt;&lt;url&gt;&amp;lt;Go to ISI&amp;gt;://000267721500015 &lt;/url&gt;&lt;/related-urls&gt;&lt;/urls&gt;&lt;electronic-resource-num&gt;10.1002/chem.200801474&lt;/electronic-resource-num&gt;&lt;/record&gt;&lt;/Cite&gt;&lt;/EndNote&gt;</w:instrText>
      </w:r>
      <w:r w:rsidRPr="00263BB0">
        <w:rPr>
          <w:sz w:val="22"/>
          <w:szCs w:val="22"/>
        </w:rPr>
        <w:fldChar w:fldCharType="separate"/>
      </w:r>
      <w:r w:rsidRPr="00263BB0">
        <w:rPr>
          <w:sz w:val="22"/>
          <w:szCs w:val="22"/>
          <w:vertAlign w:val="superscript"/>
        </w:rPr>
        <w:t>21</w:t>
      </w:r>
      <w:r w:rsidRPr="00263BB0">
        <w:rPr>
          <w:sz w:val="22"/>
          <w:szCs w:val="22"/>
        </w:rPr>
        <w:fldChar w:fldCharType="end"/>
      </w:r>
      <w:r w:rsidRPr="00263BB0">
        <w:rPr>
          <w:sz w:val="22"/>
          <w:szCs w:val="22"/>
        </w:rPr>
        <w:t xml:space="preserve"> However, the same synthetic approach was not effective when we tried to synthesize </w:t>
      </w:r>
      <w:r w:rsidRPr="00263BB0">
        <w:rPr>
          <w:b/>
          <w:sz w:val="22"/>
          <w:szCs w:val="22"/>
        </w:rPr>
        <w:t>IrL2</w:t>
      </w:r>
      <w:r w:rsidRPr="00263BB0">
        <w:rPr>
          <w:sz w:val="22"/>
          <w:szCs w:val="22"/>
        </w:rPr>
        <w:t xml:space="preserve">, </w:t>
      </w:r>
      <w:r w:rsidRPr="00263BB0">
        <w:rPr>
          <w:b/>
          <w:sz w:val="22"/>
          <w:szCs w:val="22"/>
        </w:rPr>
        <w:t>IrL3</w:t>
      </w:r>
      <w:r w:rsidRPr="00263BB0">
        <w:rPr>
          <w:sz w:val="22"/>
          <w:szCs w:val="22"/>
        </w:rPr>
        <w:t xml:space="preserve">, and </w:t>
      </w:r>
      <w:r w:rsidRPr="00263BB0">
        <w:rPr>
          <w:b/>
          <w:sz w:val="22"/>
          <w:szCs w:val="22"/>
        </w:rPr>
        <w:t>IrL4</w:t>
      </w:r>
      <w:r w:rsidRPr="00263BB0">
        <w:rPr>
          <w:sz w:val="22"/>
          <w:szCs w:val="22"/>
        </w:rPr>
        <w:t xml:space="preserve"> by reacting [</w:t>
      </w:r>
      <w:proofErr w:type="spellStart"/>
      <w:proofErr w:type="gramStart"/>
      <w:r w:rsidRPr="00263BB0">
        <w:rPr>
          <w:sz w:val="22"/>
          <w:szCs w:val="22"/>
        </w:rPr>
        <w:t>Ir</w:t>
      </w:r>
      <w:proofErr w:type="spellEnd"/>
      <w:r w:rsidRPr="00263BB0">
        <w:rPr>
          <w:sz w:val="22"/>
          <w:szCs w:val="22"/>
        </w:rPr>
        <w:t>(</w:t>
      </w:r>
      <w:proofErr w:type="spellStart"/>
      <w:proofErr w:type="gramEnd"/>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(μ-</w:t>
      </w:r>
      <w:proofErr w:type="spellStart"/>
      <w:r w:rsidRPr="00263BB0">
        <w:rPr>
          <w:sz w:val="22"/>
          <w:szCs w:val="22"/>
        </w:rPr>
        <w:t>Cl</w:t>
      </w:r>
      <w:proofErr w:type="spellEnd"/>
      <w:r w:rsidRPr="00263BB0">
        <w:rPr>
          <w:sz w:val="22"/>
          <w:szCs w:val="22"/>
        </w:rPr>
        <w:t>)]</w:t>
      </w:r>
      <w:r w:rsidRPr="00263BB0">
        <w:rPr>
          <w:sz w:val="22"/>
          <w:szCs w:val="22"/>
          <w:vertAlign w:val="subscript"/>
        </w:rPr>
        <w:t>2</w:t>
      </w:r>
      <w:r w:rsidRPr="00263BB0">
        <w:rPr>
          <w:sz w:val="22"/>
          <w:szCs w:val="22"/>
        </w:rPr>
        <w:t xml:space="preserve"> with dipyridin-2-ylmethanol (</w:t>
      </w:r>
      <w:r w:rsidRPr="00263BB0">
        <w:rPr>
          <w:b/>
          <w:sz w:val="22"/>
          <w:szCs w:val="22"/>
        </w:rPr>
        <w:t>L2</w:t>
      </w:r>
      <w:r w:rsidRPr="00263BB0">
        <w:rPr>
          <w:sz w:val="22"/>
          <w:szCs w:val="22"/>
        </w:rPr>
        <w:t>), 2,2'-(</w:t>
      </w:r>
      <w:proofErr w:type="spellStart"/>
      <w:r w:rsidRPr="00263BB0">
        <w:rPr>
          <w:sz w:val="22"/>
          <w:szCs w:val="22"/>
        </w:rPr>
        <w:t>hydrazonomethylene</w:t>
      </w:r>
      <w:proofErr w:type="spellEnd"/>
      <w:r w:rsidRPr="00263BB0">
        <w:rPr>
          <w:sz w:val="22"/>
          <w:szCs w:val="22"/>
        </w:rPr>
        <w:t>)</w:t>
      </w:r>
      <w:proofErr w:type="spellStart"/>
      <w:r w:rsidRPr="00263BB0">
        <w:rPr>
          <w:sz w:val="22"/>
          <w:szCs w:val="22"/>
        </w:rPr>
        <w:t>dipyridine</w:t>
      </w:r>
      <w:proofErr w:type="spellEnd"/>
      <w:r w:rsidRPr="00263BB0">
        <w:rPr>
          <w:sz w:val="22"/>
          <w:szCs w:val="22"/>
        </w:rPr>
        <w:t xml:space="preserve"> (</w:t>
      </w:r>
      <w:r w:rsidRPr="00263BB0">
        <w:rPr>
          <w:b/>
          <w:sz w:val="22"/>
          <w:szCs w:val="22"/>
        </w:rPr>
        <w:t>L3</w:t>
      </w:r>
      <w:r w:rsidRPr="00263BB0">
        <w:rPr>
          <w:sz w:val="22"/>
          <w:szCs w:val="22"/>
        </w:rPr>
        <w:t>), and 3-hydroxy-3,3-di(pyridine-2-yl)</w:t>
      </w:r>
      <w:proofErr w:type="spellStart"/>
      <w:r w:rsidRPr="00263BB0">
        <w:rPr>
          <w:sz w:val="22"/>
          <w:szCs w:val="22"/>
        </w:rPr>
        <w:t>propanenitrile</w:t>
      </w:r>
      <w:proofErr w:type="spellEnd"/>
      <w:r w:rsidRPr="00263BB0">
        <w:rPr>
          <w:sz w:val="22"/>
          <w:szCs w:val="22"/>
        </w:rPr>
        <w:t xml:space="preserve"> (</w:t>
      </w:r>
      <w:r w:rsidRPr="00263BB0">
        <w:rPr>
          <w:b/>
          <w:sz w:val="22"/>
          <w:szCs w:val="22"/>
        </w:rPr>
        <w:t>L4</w:t>
      </w:r>
      <w:r w:rsidRPr="00263BB0">
        <w:rPr>
          <w:sz w:val="22"/>
          <w:szCs w:val="22"/>
        </w:rPr>
        <w:t>), respectively.</w:t>
      </w:r>
    </w:p>
    <w:p w:rsidR="00263BB0" w:rsidRPr="00263BB0" w:rsidRDefault="00263BB0" w:rsidP="00263BB0">
      <w:pPr>
        <w:pStyle w:val="08ArticleText"/>
        <w:spacing w:line="276" w:lineRule="auto"/>
        <w:rPr>
          <w:sz w:val="22"/>
          <w:szCs w:val="22"/>
        </w:rPr>
      </w:pPr>
      <w:r w:rsidRPr="00263BB0">
        <w:rPr>
          <w:sz w:val="22"/>
          <w:szCs w:val="22"/>
        </w:rPr>
        <w:t xml:space="preserve">Employing the ligand </w:t>
      </w:r>
      <w:r w:rsidRPr="00263BB0">
        <w:rPr>
          <w:b/>
          <w:sz w:val="22"/>
          <w:szCs w:val="22"/>
        </w:rPr>
        <w:t>L2</w:t>
      </w:r>
      <w:r w:rsidRPr="00263BB0">
        <w:rPr>
          <w:sz w:val="22"/>
          <w:szCs w:val="22"/>
        </w:rPr>
        <w:t xml:space="preserve">, obtained from the reduction of </w:t>
      </w:r>
      <w:r w:rsidRPr="00263BB0">
        <w:rPr>
          <w:b/>
          <w:sz w:val="22"/>
          <w:szCs w:val="22"/>
        </w:rPr>
        <w:t>L1</w:t>
      </w:r>
      <w:r w:rsidRPr="00263BB0">
        <w:rPr>
          <w:sz w:val="22"/>
          <w:szCs w:val="22"/>
        </w:rPr>
        <w:t xml:space="preserve"> with NaBH</w:t>
      </w:r>
      <w:r w:rsidRPr="00263BB0">
        <w:rPr>
          <w:sz w:val="22"/>
          <w:szCs w:val="22"/>
          <w:vertAlign w:val="subscript"/>
        </w:rPr>
        <w:t>4</w:t>
      </w:r>
      <w:r w:rsidRPr="00263BB0">
        <w:rPr>
          <w:sz w:val="22"/>
          <w:szCs w:val="22"/>
        </w:rPr>
        <w:t xml:space="preserve"> in methanol (Scheme 2a), only a very low amount of </w:t>
      </w:r>
      <w:r w:rsidRPr="00263BB0">
        <w:rPr>
          <w:b/>
          <w:sz w:val="22"/>
          <w:szCs w:val="22"/>
        </w:rPr>
        <w:t>IrL2</w:t>
      </w:r>
      <w:r w:rsidRPr="00263BB0">
        <w:rPr>
          <w:sz w:val="22"/>
          <w:szCs w:val="22"/>
        </w:rPr>
        <w:t xml:space="preserve"> was obtained (reaction yield 10%) with the concomitant formation of several side products. To avoid this drawback, the reaction strategy has been changed by performing the carbonyl group reduction directly on </w:t>
      </w:r>
      <w:r w:rsidRPr="00263BB0">
        <w:rPr>
          <w:b/>
          <w:sz w:val="22"/>
          <w:szCs w:val="22"/>
        </w:rPr>
        <w:t>IrL1</w:t>
      </w:r>
      <w:r w:rsidRPr="00263BB0">
        <w:rPr>
          <w:sz w:val="22"/>
          <w:szCs w:val="22"/>
        </w:rPr>
        <w:t xml:space="preserve"> (Scheme 2b). The reaction of </w:t>
      </w:r>
      <w:r w:rsidRPr="00263BB0">
        <w:rPr>
          <w:b/>
          <w:sz w:val="22"/>
          <w:szCs w:val="22"/>
        </w:rPr>
        <w:t>IrL1</w:t>
      </w:r>
      <w:r w:rsidRPr="00263BB0">
        <w:rPr>
          <w:sz w:val="22"/>
          <w:szCs w:val="22"/>
        </w:rPr>
        <w:t xml:space="preserve"> with NaBH</w:t>
      </w:r>
      <w:r w:rsidRPr="00263BB0">
        <w:rPr>
          <w:sz w:val="22"/>
          <w:szCs w:val="22"/>
          <w:vertAlign w:val="subscript"/>
        </w:rPr>
        <w:t>4</w:t>
      </w:r>
      <w:r w:rsidRPr="00263BB0">
        <w:rPr>
          <w:sz w:val="22"/>
          <w:szCs w:val="22"/>
        </w:rPr>
        <w:t xml:space="preserve"> in methanol afforded </w:t>
      </w:r>
      <w:r w:rsidRPr="00263BB0">
        <w:rPr>
          <w:b/>
          <w:sz w:val="22"/>
          <w:szCs w:val="22"/>
        </w:rPr>
        <w:t>IrL2</w:t>
      </w:r>
      <w:r w:rsidRPr="00263BB0">
        <w:rPr>
          <w:sz w:val="22"/>
          <w:szCs w:val="22"/>
        </w:rPr>
        <w:t xml:space="preserve"> as pure product in high yield (97%).</w:t>
      </w:r>
    </w:p>
    <w:p w:rsidR="00263BB0" w:rsidRPr="00263BB0" w:rsidRDefault="00263BB0" w:rsidP="00263BB0">
      <w:pPr>
        <w:spacing w:after="0"/>
      </w:pPr>
      <w:r w:rsidRPr="00263BB0">
        <w:t xml:space="preserve">By using the same reaction strategy employed to synthesize </w:t>
      </w:r>
      <w:r w:rsidRPr="00263BB0">
        <w:rPr>
          <w:b/>
        </w:rPr>
        <w:t>IrL2</w:t>
      </w:r>
      <w:r w:rsidRPr="00263BB0">
        <w:t xml:space="preserve">, we set up a nucleophilic addition between hydrazine and </w:t>
      </w:r>
      <w:r w:rsidRPr="00263BB0">
        <w:rPr>
          <w:b/>
        </w:rPr>
        <w:t>IrL1</w:t>
      </w:r>
      <w:r w:rsidRPr="00263BB0">
        <w:t xml:space="preserve"> in methanol (Scheme 3a). This approach afforded a good amount of</w:t>
      </w:r>
      <w:r>
        <w:t xml:space="preserve"> </w:t>
      </w:r>
      <w:r w:rsidRPr="00263BB0">
        <w:rPr>
          <w:b/>
        </w:rPr>
        <w:t>IrL3</w:t>
      </w:r>
      <w:r w:rsidRPr="00263BB0">
        <w:t xml:space="preserve"> that was easily purified by thin layer chromatography (yield 43%).</w:t>
      </w:r>
    </w:p>
    <w:p w:rsidR="00263BB0" w:rsidRPr="00263BB0" w:rsidRDefault="00263BB0" w:rsidP="00263BB0">
      <w:pPr>
        <w:pStyle w:val="08ArticleText"/>
        <w:spacing w:line="276" w:lineRule="auto"/>
        <w:rPr>
          <w:sz w:val="22"/>
          <w:szCs w:val="22"/>
        </w:rPr>
      </w:pPr>
      <w:r w:rsidRPr="00263BB0">
        <w:rPr>
          <w:sz w:val="22"/>
          <w:szCs w:val="22"/>
        </w:rPr>
        <w:t xml:space="preserve">We also obtained </w:t>
      </w:r>
      <w:r w:rsidRPr="00263BB0">
        <w:rPr>
          <w:b/>
          <w:sz w:val="22"/>
          <w:szCs w:val="22"/>
        </w:rPr>
        <w:t>IrL3</w:t>
      </w:r>
      <w:r w:rsidRPr="00263BB0">
        <w:rPr>
          <w:sz w:val="22"/>
          <w:szCs w:val="22"/>
        </w:rPr>
        <w:t xml:space="preserve"> as unexpected side product from the reaction of [</w:t>
      </w:r>
      <w:proofErr w:type="spellStart"/>
      <w:r w:rsidRPr="00263BB0">
        <w:rPr>
          <w:sz w:val="22"/>
          <w:szCs w:val="22"/>
        </w:rPr>
        <w:t>Ir</w:t>
      </w:r>
      <w:proofErr w:type="spellEnd"/>
      <w:r w:rsidRPr="00263BB0">
        <w:rPr>
          <w:sz w:val="22"/>
          <w:szCs w:val="22"/>
        </w:rPr>
        <w:t>(</w:t>
      </w:r>
      <w:proofErr w:type="spellStart"/>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Cl]</w:t>
      </w:r>
      <w:r w:rsidRPr="00263BB0">
        <w:rPr>
          <w:sz w:val="22"/>
          <w:szCs w:val="22"/>
          <w:vertAlign w:val="subscript"/>
        </w:rPr>
        <w:t>2</w:t>
      </w:r>
      <w:r w:rsidRPr="00263BB0">
        <w:rPr>
          <w:sz w:val="22"/>
          <w:szCs w:val="22"/>
        </w:rPr>
        <w:t xml:space="preserve"> with di-2-pyridylketoneazine (1,2-bis(dipyridin-2-ylmethylene)hydrazine) performed in order to obtain the corresponding </w:t>
      </w:r>
      <w:proofErr w:type="spellStart"/>
      <w:r w:rsidRPr="00263BB0">
        <w:rPr>
          <w:sz w:val="22"/>
          <w:szCs w:val="22"/>
        </w:rPr>
        <w:t>dinuclear</w:t>
      </w:r>
      <w:proofErr w:type="spellEnd"/>
      <w:r w:rsidRPr="00263BB0">
        <w:rPr>
          <w:sz w:val="22"/>
          <w:szCs w:val="22"/>
        </w:rPr>
        <w:t xml:space="preserve"> complex (Scheme 3b).</w:t>
      </w:r>
      <w:r w:rsidRPr="00263BB0">
        <w:rPr>
          <w:sz w:val="22"/>
          <w:szCs w:val="22"/>
        </w:rPr>
        <w:fldChar w:fldCharType="begin"/>
      </w:r>
      <w:r w:rsidRPr="00263BB0">
        <w:rPr>
          <w:sz w:val="22"/>
          <w:szCs w:val="22"/>
        </w:rPr>
        <w:instrText xml:space="preserve"> ADDIN EN.CITE &lt;EndNote&gt;&lt;Cite&gt;&lt;Author&gt;Sumby&lt;/Author&gt;&lt;Year&gt;2005&lt;/Year&gt;&lt;RecNum&gt;2&lt;/RecNum&gt;&lt;record&gt;&lt;rec-number&gt;2&lt;/rec-number&gt;&lt;ref-type name="Journal Article"&gt;17&lt;/ref-type&gt;&lt;contributors&gt;&lt;authors&gt;&lt;author&gt;Sumby, C. J.&lt;/author&gt;&lt;author&gt;Steel, P. J.&lt;/author&gt;&lt;/authors&gt;&lt;/contributors&gt;&lt;titles&gt;&lt;title&gt;An investigation of the coordination chemistry of the hexadentate ligand di-2-pyridylketone azine; the formation of a discrete tetranuclear complex with silver nitrate&lt;/title&gt;&lt;secondary-title&gt;New Journal of Chemistry&lt;/secondary-title&gt;&lt;short-title&gt;An investigation of the coordination chemistry of the hexadentate ligand di-2-pyridylketone azine; the formation of a discrete tetranuclear complex with silver nitrate&lt;/short-title&gt;&lt;/titles&gt;&lt;periodical&gt;&lt;full-title&gt;New Journal of Chemistry&lt;/full-title&gt;&lt;abbr-1&gt;New J. Chem.&lt;/abbr-1&gt;&lt;/periodical&gt;&lt;pages&gt;1077-1081&lt;/pages&gt;&lt;volume&gt;29&lt;/volume&gt;&lt;number&gt;8&lt;/number&gt;&lt;dates&gt;&lt;year&gt;2005&lt;/year&gt;&lt;/dates&gt;&lt;isbn&gt;1144-0546&lt;/isbn&gt;&lt;accession-num&gt;ISI:000230733700018&lt;/accession-num&gt;&lt;urls&gt;&lt;related-urls&gt;&lt;url&gt;&amp;lt;Go to ISI&amp;gt;://000230733700018 &lt;/url&gt;&lt;/related-urls&gt;&lt;/urls&gt;&lt;electronic-resource-num&gt;10.1039/b400879k&lt;/electronic-resource-num&gt;&lt;/record&gt;&lt;/Cite&gt;&lt;Cite&gt;&lt;Author&gt;Wu&lt;/Author&gt;&lt;Year&gt;2007&lt;/Year&gt;&lt;RecNum&gt;5&lt;/RecNum&gt;&lt;record&gt;&lt;rec-number&gt;5&lt;/rec-number&gt;&lt;ref-type name="Journal Article"&gt;17&lt;/ref-type&gt;&lt;contributors&gt;&lt;authors&gt;&lt;author&gt;Wu, D. Y.&lt;/author&gt;&lt;author&gt;Huang, W.&lt;/author&gt;&lt;author&gt;Hua, W. J.&lt;/author&gt;&lt;author&gt;Song, Y.&lt;/author&gt;&lt;author&gt;Duan, C. Y.&lt;/author&gt;&lt;author&gt;Li, S. H.&lt;/author&gt;&lt;author&gt;Meng, Q. J.&lt;/author&gt;&lt;/authors&gt;&lt;/contributors&gt;&lt;titles&gt;&lt;title&gt;Metal complexes formed by metal-assisted solvolysis of di-pyridylketone azine: structures and magnetic properties&lt;/title&gt;&lt;secondary-title&gt;Dalton Transactions&lt;/secondary-title&gt;&lt;short-title&gt;Metal complexes formed by metal-assisted solvolysis of di-pyridylketone azine: structures and magnetic properties&lt;/short-title&gt;&lt;/titles&gt;&lt;periodical&gt;&lt;full-title&gt;Dalton Transactions&lt;/full-title&gt;&lt;abbr-1&gt;Dalton Trans.&lt;/abbr-1&gt;&lt;/periodical&gt;&lt;pages&gt;1838-1845&lt;/pages&gt;&lt;number&gt;18&lt;/number&gt;&lt;dates&gt;&lt;year&gt;2007&lt;/year&gt;&lt;/dates&gt;&lt;isbn&gt;1477-9226&lt;/isbn&gt;&lt;accession-num&gt;ISI:000246071100012&lt;/accession-num&gt;&lt;urls&gt;&lt;related-urls&gt;&lt;url&gt;&amp;lt;Go to ISI&amp;gt;://000246071100012 &lt;/url&gt;&lt;/related-urls&gt;&lt;/urls&gt;&lt;electronic-resource-num&gt;10.1039/b618286k&lt;/electronic-resource-num&gt;&lt;/record&gt;&lt;/Cite&gt;&lt;Cite&gt;&lt;Author&gt;Wu&lt;/Author&gt;&lt;Year&gt;2008&lt;/Year&gt;&lt;RecNum&gt;4&lt;/RecNum&gt;&lt;record&gt;&lt;rec-number&gt;4&lt;/rec-number&gt;&lt;ref-type name="Journal Article"&gt;17&lt;/ref-type&gt;&lt;contributors&gt;&lt;authors&gt;&lt;author&gt;Wu, C. Y.&lt;/author&gt;&lt;author&gt;Lee, C. S.&lt;/author&gt;&lt;author&gt;Pal, S.&lt;/author&gt;&lt;author&gt;Hwang, W. S.&lt;/author&gt;&lt;/authors&gt;&lt;/contributors&gt;&lt;titles&gt;&lt;title&gt;Anion dependent formation of Ag(I) complexes of multidentate azine ligands: Synthesis and structural study&lt;/title&gt;&lt;secondary-title&gt;Polyhedron&lt;/secondary-title&gt;&lt;short-title&gt;Anion dependent formation of Ag(I) complexes of multidentate azine ligands: Synthesis and structural study&lt;/short-title&gt;&lt;/titles&gt;&lt;pages&gt;2681-2687&lt;/pages&gt;&lt;volume&gt;27&lt;/volume&gt;&lt;number&gt;12&lt;/number&gt;&lt;dates&gt;&lt;year&gt;2008&lt;/year&gt;&lt;pub-dates&gt;&lt;date&gt;Aug&lt;/date&gt;&lt;/pub-dates&gt;&lt;/dates&gt;&lt;isbn&gt;0277-5387&lt;/isbn&gt;&lt;accession-num&gt;ISI:000258616400024&lt;/accession-num&gt;&lt;urls&gt;&lt;related-urls&gt;&lt;url&gt;&amp;lt;Go to ISI&amp;gt;://000258616400024 &lt;/url&gt;&lt;/related-urls&gt;&lt;/urls&gt;&lt;electronic-resource-num&gt;10.1016/j.poly.2008.05.025&lt;/electronic-resource-num&gt;&lt;/record&gt;&lt;/Cite&gt;&lt;Cite&gt;&lt;Author&gt;D&amp;apos;Alessandro&lt;/Author&gt;&lt;Year&gt;2003&lt;/Year&gt;&lt;RecNum&gt;1&lt;/RecNum&gt;&lt;record&gt;&lt;rec-number&gt;1&lt;/rec-number&gt;&lt;ref-type name="Journal Article"&gt;17&lt;/ref-type&gt;&lt;contributors&gt;&lt;authors&gt;&lt;author&gt;D&amp;apos;Alessandro, D. M.&lt;/author&gt;&lt;author&gt;Keene, F. R.&lt;/author&gt;&lt;author&gt;Steel, P. J.&lt;/author&gt;&lt;author&gt;Sumby, C. J.&lt;/author&gt;&lt;/authors&gt;&lt;/contributors&gt;&lt;titles&gt;&lt;title&gt;Ruthenium(II) complexes of multidentate ligands derived from di(2-pyridyl)methane&lt;/title&gt;&lt;secondary-title&gt;Australian Journal of Chemistry&lt;/secondary-title&gt;&lt;short-title&gt;Ruthenium(II) complexes of multidentate ligands derived from di(2-pyridyl)methane&lt;/short-title&gt;&lt;/titles&gt;&lt;periodical&gt;&lt;full-title&gt;Australian Journal of Chemistry&lt;/full-title&gt;&lt;abbr-1&gt;Aust. J. Chem.&lt;/abbr-1&gt;&lt;/periodical&gt;&lt;pages&gt;657-664&lt;/pages&gt;&lt;volume&gt;56&lt;/volume&gt;&lt;number&gt;7&lt;/number&gt;&lt;dates&gt;&lt;year&gt;2003&lt;/year&gt;&lt;/dates&gt;&lt;isbn&gt;0004-9425&lt;/isbn&gt;&lt;accession-num&gt;ISI:000183804400003&lt;/accession-num&gt;&lt;urls&gt;&lt;related-urls&gt;&lt;url&gt;&amp;lt;Go to ISI&amp;gt;://000183804400003 &lt;/url&gt;&lt;/related-urls&gt;&lt;/urls&gt;&lt;electronic-resource-num&gt;10.1071/ch03019&lt;/electronic-resource-num&gt;&lt;/record&gt;&lt;/Cite&gt;&lt;/EndNote&gt;</w:instrText>
      </w:r>
      <w:r w:rsidRPr="00263BB0">
        <w:rPr>
          <w:sz w:val="22"/>
          <w:szCs w:val="22"/>
        </w:rPr>
        <w:fldChar w:fldCharType="separate"/>
      </w:r>
      <w:r w:rsidRPr="00263BB0">
        <w:rPr>
          <w:sz w:val="22"/>
          <w:szCs w:val="22"/>
          <w:vertAlign w:val="superscript"/>
        </w:rPr>
        <w:t>25-28</w:t>
      </w:r>
      <w:r w:rsidRPr="00263BB0">
        <w:rPr>
          <w:sz w:val="22"/>
          <w:szCs w:val="22"/>
        </w:rPr>
        <w:fldChar w:fldCharType="end"/>
      </w:r>
      <w:r w:rsidRPr="00263BB0">
        <w:rPr>
          <w:sz w:val="22"/>
          <w:szCs w:val="22"/>
        </w:rPr>
        <w:t xml:space="preserve"> In our case the reaction of di-2-pyridylketoneazine with [</w:t>
      </w:r>
      <w:proofErr w:type="spellStart"/>
      <w:r w:rsidRPr="00263BB0">
        <w:rPr>
          <w:sz w:val="22"/>
          <w:szCs w:val="22"/>
        </w:rPr>
        <w:t>Ir</w:t>
      </w:r>
      <w:proofErr w:type="spellEnd"/>
      <w:r w:rsidRPr="00263BB0">
        <w:rPr>
          <w:sz w:val="22"/>
          <w:szCs w:val="22"/>
        </w:rPr>
        <w:t>(</w:t>
      </w:r>
      <w:proofErr w:type="spellStart"/>
      <w:r w:rsidRPr="00263BB0">
        <w:rPr>
          <w:sz w:val="22"/>
          <w:szCs w:val="22"/>
        </w:rPr>
        <w:t>ppy</w:t>
      </w:r>
      <w:proofErr w:type="spellEnd"/>
      <w:r w:rsidRPr="00263BB0">
        <w:rPr>
          <w:sz w:val="22"/>
          <w:szCs w:val="22"/>
        </w:rPr>
        <w:t>)</w:t>
      </w:r>
      <w:r w:rsidRPr="00263BB0">
        <w:rPr>
          <w:sz w:val="22"/>
          <w:szCs w:val="22"/>
          <w:vertAlign w:val="subscript"/>
        </w:rPr>
        <w:t>2</w:t>
      </w:r>
      <w:r w:rsidRPr="00263BB0">
        <w:rPr>
          <w:sz w:val="22"/>
          <w:szCs w:val="22"/>
        </w:rPr>
        <w:t>Cl]</w:t>
      </w:r>
      <w:r w:rsidRPr="00263BB0">
        <w:rPr>
          <w:sz w:val="22"/>
          <w:szCs w:val="22"/>
          <w:vertAlign w:val="subscript"/>
        </w:rPr>
        <w:t>2</w:t>
      </w:r>
      <w:r w:rsidRPr="00263BB0">
        <w:rPr>
          <w:sz w:val="22"/>
          <w:szCs w:val="22"/>
        </w:rPr>
        <w:t xml:space="preserve"> in refluxing </w:t>
      </w:r>
      <w:proofErr w:type="spellStart"/>
      <w:r w:rsidRPr="00263BB0">
        <w:rPr>
          <w:sz w:val="22"/>
          <w:szCs w:val="22"/>
        </w:rPr>
        <w:t>MeOH</w:t>
      </w:r>
      <w:proofErr w:type="spellEnd"/>
      <w:r w:rsidRPr="00263BB0">
        <w:rPr>
          <w:sz w:val="22"/>
          <w:szCs w:val="22"/>
        </w:rPr>
        <w:t>/CH</w:t>
      </w:r>
      <w:r w:rsidRPr="00263BB0">
        <w:rPr>
          <w:sz w:val="22"/>
          <w:szCs w:val="22"/>
          <w:vertAlign w:val="subscript"/>
        </w:rPr>
        <w:t>2</w:t>
      </w:r>
      <w:r w:rsidRPr="00263BB0">
        <w:rPr>
          <w:sz w:val="22"/>
          <w:szCs w:val="22"/>
        </w:rPr>
        <w:t>Cl</w:t>
      </w:r>
      <w:r w:rsidRPr="00263BB0">
        <w:rPr>
          <w:sz w:val="22"/>
          <w:szCs w:val="22"/>
          <w:vertAlign w:val="subscript"/>
        </w:rPr>
        <w:t>2</w:t>
      </w:r>
      <w:r w:rsidRPr="00263BB0">
        <w:rPr>
          <w:sz w:val="22"/>
          <w:szCs w:val="22"/>
        </w:rPr>
        <w:t xml:space="preserve"> did not produced the expected corresponding </w:t>
      </w:r>
      <w:proofErr w:type="spellStart"/>
      <w:r w:rsidRPr="00263BB0">
        <w:rPr>
          <w:sz w:val="22"/>
          <w:szCs w:val="22"/>
        </w:rPr>
        <w:t>dinuclear</w:t>
      </w:r>
      <w:proofErr w:type="spellEnd"/>
      <w:r w:rsidRPr="00263BB0">
        <w:rPr>
          <w:sz w:val="22"/>
          <w:szCs w:val="22"/>
        </w:rPr>
        <w:t xml:space="preserve"> complex, but afforded a plethora of compounds, where </w:t>
      </w:r>
      <w:r w:rsidRPr="00263BB0">
        <w:rPr>
          <w:b/>
          <w:sz w:val="22"/>
          <w:szCs w:val="22"/>
        </w:rPr>
        <w:t>IrL3</w:t>
      </w:r>
      <w:r w:rsidRPr="00263BB0">
        <w:rPr>
          <w:sz w:val="22"/>
          <w:szCs w:val="22"/>
        </w:rPr>
        <w:t xml:space="preserve"> was isolated only as a minor product (yield &lt;5%).</w:t>
      </w:r>
    </w:p>
    <w:p w:rsidR="00263BB0" w:rsidRPr="00263BB0" w:rsidRDefault="00263BB0" w:rsidP="00263BB0">
      <w:pPr>
        <w:pStyle w:val="08ArticleText"/>
        <w:spacing w:line="276" w:lineRule="auto"/>
        <w:rPr>
          <w:sz w:val="22"/>
          <w:szCs w:val="22"/>
        </w:rPr>
      </w:pPr>
      <w:r w:rsidRPr="00263BB0">
        <w:rPr>
          <w:sz w:val="22"/>
          <w:szCs w:val="22"/>
        </w:rPr>
        <w:t xml:space="preserve">The free ligand </w:t>
      </w:r>
      <w:r w:rsidRPr="00263BB0">
        <w:rPr>
          <w:b/>
          <w:sz w:val="22"/>
          <w:szCs w:val="22"/>
        </w:rPr>
        <w:t>L4</w:t>
      </w:r>
      <w:r w:rsidRPr="00263BB0">
        <w:rPr>
          <w:sz w:val="22"/>
          <w:szCs w:val="22"/>
        </w:rPr>
        <w:t xml:space="preserve"> (3-hydroxy-3</w:t>
      </w:r>
      <w:proofErr w:type="gramStart"/>
      <w:r w:rsidRPr="00263BB0">
        <w:rPr>
          <w:sz w:val="22"/>
          <w:szCs w:val="22"/>
        </w:rPr>
        <w:t>,3</w:t>
      </w:r>
      <w:proofErr w:type="gramEnd"/>
      <w:r w:rsidRPr="00263BB0">
        <w:rPr>
          <w:sz w:val="22"/>
          <w:szCs w:val="22"/>
        </w:rPr>
        <w:t>-di(pyridine-2-yl)</w:t>
      </w:r>
      <w:proofErr w:type="spellStart"/>
      <w:r w:rsidRPr="00263BB0">
        <w:rPr>
          <w:sz w:val="22"/>
          <w:szCs w:val="22"/>
        </w:rPr>
        <w:t>propanenitrile</w:t>
      </w:r>
      <w:proofErr w:type="spellEnd"/>
      <w:r w:rsidRPr="00263BB0">
        <w:rPr>
          <w:sz w:val="22"/>
          <w:szCs w:val="22"/>
        </w:rPr>
        <w:t xml:space="preserve">) can be obtained by introducing a </w:t>
      </w:r>
      <w:proofErr w:type="spellStart"/>
      <w:r w:rsidRPr="00263BB0">
        <w:rPr>
          <w:sz w:val="22"/>
          <w:szCs w:val="22"/>
        </w:rPr>
        <w:t>cyanomethyl</w:t>
      </w:r>
      <w:proofErr w:type="spellEnd"/>
      <w:r w:rsidRPr="00263BB0">
        <w:rPr>
          <w:sz w:val="22"/>
          <w:szCs w:val="22"/>
        </w:rPr>
        <w:t xml:space="preserve"> group on </w:t>
      </w:r>
      <w:r w:rsidRPr="00263BB0">
        <w:rPr>
          <w:b/>
          <w:sz w:val="22"/>
          <w:szCs w:val="22"/>
        </w:rPr>
        <w:t>L1</w:t>
      </w:r>
      <w:r w:rsidRPr="00263BB0">
        <w:rPr>
          <w:sz w:val="22"/>
          <w:szCs w:val="22"/>
        </w:rPr>
        <w:t xml:space="preserve">; the synthesis is straightforward and was performed by reacting </w:t>
      </w:r>
      <w:r w:rsidRPr="00263BB0">
        <w:rPr>
          <w:b/>
          <w:sz w:val="22"/>
          <w:szCs w:val="22"/>
        </w:rPr>
        <w:t>L1</w:t>
      </w:r>
      <w:r w:rsidRPr="00263BB0">
        <w:rPr>
          <w:sz w:val="22"/>
          <w:szCs w:val="22"/>
        </w:rPr>
        <w:t xml:space="preserve"> with potassium hydroxide in acetonitrile (see Scheme ESI1 in the electronic supplementary information).</w:t>
      </w:r>
    </w:p>
    <w:p w:rsidR="00263BB0" w:rsidRPr="00263BB0" w:rsidRDefault="00263BB0" w:rsidP="00263BB0">
      <w:pPr>
        <w:pStyle w:val="08ArticleText"/>
        <w:spacing w:line="276" w:lineRule="auto"/>
        <w:rPr>
          <w:sz w:val="22"/>
          <w:szCs w:val="22"/>
        </w:rPr>
      </w:pPr>
      <w:r w:rsidRPr="00263BB0">
        <w:rPr>
          <w:sz w:val="22"/>
          <w:szCs w:val="22"/>
        </w:rPr>
        <w:t xml:space="preserve">The same reaction, performed on </w:t>
      </w:r>
      <w:proofErr w:type="spellStart"/>
      <w:r w:rsidRPr="00263BB0">
        <w:rPr>
          <w:sz w:val="22"/>
          <w:szCs w:val="22"/>
        </w:rPr>
        <w:t>benzophenone</w:t>
      </w:r>
      <w:proofErr w:type="spellEnd"/>
      <w:r w:rsidRPr="00263BB0">
        <w:rPr>
          <w:sz w:val="22"/>
          <w:szCs w:val="22"/>
        </w:rPr>
        <w:t xml:space="preserve"> affords the </w:t>
      </w:r>
      <w:proofErr w:type="spellStart"/>
      <w:r w:rsidRPr="00263BB0">
        <w:rPr>
          <w:sz w:val="22"/>
          <w:szCs w:val="22"/>
        </w:rPr>
        <w:t>dehydratation</w:t>
      </w:r>
      <w:proofErr w:type="spellEnd"/>
      <w:r w:rsidRPr="00263BB0">
        <w:rPr>
          <w:sz w:val="22"/>
          <w:szCs w:val="22"/>
        </w:rPr>
        <w:t xml:space="preserve"> product (3,3-diphenylacrylonitrile).</w:t>
      </w:r>
      <w:r w:rsidRPr="00263BB0">
        <w:rPr>
          <w:sz w:val="22"/>
          <w:szCs w:val="22"/>
        </w:rPr>
        <w:fldChar w:fldCharType="begin"/>
      </w:r>
      <w:r w:rsidRPr="00263BB0">
        <w:rPr>
          <w:sz w:val="22"/>
          <w:szCs w:val="22"/>
        </w:rPr>
        <w:instrText xml:space="preserve"> ADDIN EN.CITE &lt;EndNote&gt;&lt;Cite&gt;&lt;Author&gt;DiBiase&lt;/Author&gt;&lt;Year&gt;1979&lt;/Year&gt;&lt;RecNum&gt;69&lt;/RecNum&gt;&lt;record&gt;&lt;rec-number&gt;69&lt;/rec-number&gt;&lt;ref-type name="Journal Article"&gt;17&lt;/ref-type&gt;&lt;contributors&gt;&lt;authors&gt;&lt;author&gt;DiBiase, Stephen A.&lt;/author&gt;&lt;author&gt;Lipisko, Bruce A.&lt;/author&gt;&lt;author&gt;Haag, Anthony&lt;/author&gt;&lt;author&gt;Wolak, Raymond A.&lt;/author&gt;&lt;author&gt;Gokel, George W.&lt;/author&gt;&lt;/authors&gt;&lt;/contributors&gt;&lt;titles&gt;&lt;title&gt;Direct synthesis of .alpha.,.beta.-unsaturated nitriles from acetonitrile and carbonyl compounds: survey, crown effects, and experimental conditions&lt;/title&gt;&lt;secondary-title&gt;The Journal of Organic Chemistry&lt;/secondary-title&gt;&lt;/titles&gt;&lt;periodical&gt;&lt;full-title&gt;The Journal of Organic Chemistry&lt;/full-title&gt;&lt;abbr-1&gt;J. Org. Chem.&lt;/abbr-1&gt;&lt;/periodical&gt;&lt;pages&gt;4640-4649&lt;/pages&gt;&lt;volume&gt;44&lt;/volume&gt;&lt;number&gt;25&lt;/number&gt;&lt;dates&gt;&lt;year&gt;1979&lt;/year&gt;&lt;/dates&gt;&lt;publisher&gt;American Chemical Society&lt;/publisher&gt;&lt;urls&gt;&lt;related-urls&gt;&lt;url&gt;http://dx.doi.org/10.1021/jo00393a037 &lt;/url&gt;&lt;/related-urls&gt;&lt;/urls&gt;&lt;/record&gt;&lt;/Cite&gt;&lt;/EndNote&gt;</w:instrText>
      </w:r>
      <w:r w:rsidRPr="00263BB0">
        <w:rPr>
          <w:sz w:val="22"/>
          <w:szCs w:val="22"/>
        </w:rPr>
        <w:fldChar w:fldCharType="separate"/>
      </w:r>
      <w:r w:rsidRPr="00263BB0">
        <w:rPr>
          <w:sz w:val="22"/>
          <w:szCs w:val="22"/>
          <w:vertAlign w:val="superscript"/>
        </w:rPr>
        <w:t>29</w:t>
      </w:r>
      <w:r w:rsidRPr="00263BB0">
        <w:rPr>
          <w:sz w:val="22"/>
          <w:szCs w:val="22"/>
        </w:rPr>
        <w:fldChar w:fldCharType="end"/>
      </w:r>
      <w:r w:rsidRPr="00263BB0">
        <w:rPr>
          <w:sz w:val="22"/>
          <w:szCs w:val="22"/>
        </w:rPr>
        <w:t xml:space="preserve"> By using di-2-pyridylketone</w:t>
      </w:r>
      <w:r w:rsidRPr="00263BB0">
        <w:rPr>
          <w:b/>
          <w:sz w:val="22"/>
          <w:szCs w:val="22"/>
        </w:rPr>
        <w:t xml:space="preserve"> </w:t>
      </w:r>
      <w:r w:rsidRPr="00263BB0">
        <w:rPr>
          <w:sz w:val="22"/>
          <w:szCs w:val="22"/>
        </w:rPr>
        <w:t>(</w:t>
      </w:r>
      <w:r w:rsidRPr="00263BB0">
        <w:rPr>
          <w:b/>
          <w:sz w:val="22"/>
          <w:szCs w:val="22"/>
        </w:rPr>
        <w:t>L1</w:t>
      </w:r>
      <w:r w:rsidRPr="00263BB0">
        <w:rPr>
          <w:sz w:val="22"/>
          <w:szCs w:val="22"/>
        </w:rPr>
        <w:t>) the elimination reaction was not observed and we obtained the stable β-</w:t>
      </w:r>
      <w:proofErr w:type="spellStart"/>
      <w:r w:rsidRPr="00263BB0">
        <w:rPr>
          <w:sz w:val="22"/>
          <w:szCs w:val="22"/>
        </w:rPr>
        <w:t>hydroxy</w:t>
      </w:r>
      <w:proofErr w:type="spellEnd"/>
      <w:r w:rsidRPr="00263BB0">
        <w:rPr>
          <w:sz w:val="22"/>
          <w:szCs w:val="22"/>
        </w:rPr>
        <w:t>-nitrile intermediate, as confirmed by ESI mass spectrometry (molecular peak at m/z 226.3 [M+H</w:t>
      </w:r>
      <w:proofErr w:type="gramStart"/>
      <w:r w:rsidRPr="00263BB0">
        <w:rPr>
          <w:sz w:val="22"/>
          <w:szCs w:val="22"/>
        </w:rPr>
        <w:t>]</w:t>
      </w:r>
      <w:r w:rsidRPr="00263BB0">
        <w:rPr>
          <w:sz w:val="22"/>
          <w:szCs w:val="22"/>
          <w:vertAlign w:val="superscript"/>
        </w:rPr>
        <w:t>+</w:t>
      </w:r>
      <w:proofErr w:type="gramEnd"/>
      <w:r w:rsidRPr="00263BB0">
        <w:rPr>
          <w:sz w:val="22"/>
          <w:szCs w:val="22"/>
        </w:rPr>
        <w:t>) and by NMR spectroscopy (hydroxyl signal at 6.70 ppm and methylene signal at 3.60 ppm in [D6]acetone).</w:t>
      </w:r>
    </w:p>
    <w:p w:rsidR="00263BB0" w:rsidRPr="00263BB0" w:rsidRDefault="00263BB0" w:rsidP="00263BB0">
      <w:r w:rsidRPr="00263BB0">
        <w:rPr>
          <w:lang w:val="en-US"/>
        </w:rPr>
        <w:t xml:space="preserve">Several attempts to react </w:t>
      </w:r>
      <w:r w:rsidRPr="00263BB0">
        <w:rPr>
          <w:b/>
          <w:lang w:val="en-US"/>
        </w:rPr>
        <w:t>L4</w:t>
      </w:r>
      <w:r w:rsidRPr="00263BB0">
        <w:rPr>
          <w:lang w:val="en-US"/>
        </w:rPr>
        <w:t xml:space="preserve"> with the iridium </w:t>
      </w:r>
      <w:proofErr w:type="spellStart"/>
      <w:r w:rsidRPr="00263BB0">
        <w:rPr>
          <w:lang w:val="en-US"/>
        </w:rPr>
        <w:t>dimeric</w:t>
      </w:r>
      <w:proofErr w:type="spellEnd"/>
      <w:r w:rsidRPr="00263BB0">
        <w:rPr>
          <w:lang w:val="en-US"/>
        </w:rPr>
        <w:t xml:space="preserve"> precursor [</w:t>
      </w:r>
      <w:proofErr w:type="spellStart"/>
      <w:proofErr w:type="gramStart"/>
      <w:r w:rsidRPr="00263BB0">
        <w:rPr>
          <w:lang w:val="en-US"/>
        </w:rPr>
        <w:t>Ir</w:t>
      </w:r>
      <w:proofErr w:type="spellEnd"/>
      <w:r w:rsidRPr="00263BB0">
        <w:rPr>
          <w:lang w:val="en-US"/>
        </w:rPr>
        <w:t>(</w:t>
      </w:r>
      <w:proofErr w:type="spellStart"/>
      <w:proofErr w:type="gramEnd"/>
      <w:r w:rsidRPr="00263BB0">
        <w:rPr>
          <w:lang w:val="en-US"/>
        </w:rPr>
        <w:t>ppy</w:t>
      </w:r>
      <w:proofErr w:type="spellEnd"/>
      <w:r w:rsidRPr="00263BB0">
        <w:rPr>
          <w:lang w:val="en-US"/>
        </w:rPr>
        <w:t>)</w:t>
      </w:r>
      <w:r w:rsidRPr="00263BB0">
        <w:rPr>
          <w:vertAlign w:val="subscript"/>
          <w:lang w:val="en-US"/>
        </w:rPr>
        <w:t>2</w:t>
      </w:r>
      <w:r w:rsidRPr="00263BB0">
        <w:rPr>
          <w:lang w:val="en-US"/>
        </w:rPr>
        <w:t>(</w:t>
      </w:r>
      <w:r w:rsidRPr="00263BB0">
        <w:t>μ</w:t>
      </w:r>
      <w:r w:rsidRPr="00263BB0">
        <w:rPr>
          <w:lang w:val="en-US"/>
        </w:rPr>
        <w:t>-</w:t>
      </w:r>
      <w:proofErr w:type="spellStart"/>
      <w:r w:rsidRPr="00263BB0">
        <w:rPr>
          <w:lang w:val="en-US"/>
        </w:rPr>
        <w:t>Cl</w:t>
      </w:r>
      <w:proofErr w:type="spellEnd"/>
      <w:r w:rsidRPr="00263BB0">
        <w:rPr>
          <w:lang w:val="en-US"/>
        </w:rPr>
        <w:t>)]</w:t>
      </w:r>
      <w:r w:rsidRPr="00263BB0">
        <w:rPr>
          <w:vertAlign w:val="subscript"/>
          <w:lang w:val="en-US"/>
        </w:rPr>
        <w:t>2</w:t>
      </w:r>
      <w:r w:rsidRPr="00263BB0">
        <w:rPr>
          <w:lang w:val="en-US"/>
        </w:rPr>
        <w:t xml:space="preserve"> at reflux in different solvents (CH</w:t>
      </w:r>
      <w:r w:rsidRPr="00263BB0">
        <w:rPr>
          <w:vertAlign w:val="subscript"/>
          <w:lang w:val="en-US"/>
        </w:rPr>
        <w:t>2</w:t>
      </w:r>
      <w:r w:rsidRPr="00263BB0">
        <w:rPr>
          <w:lang w:val="en-US"/>
        </w:rPr>
        <w:t>Cl</w:t>
      </w:r>
      <w:r w:rsidRPr="00263BB0">
        <w:rPr>
          <w:vertAlign w:val="subscript"/>
          <w:lang w:val="en-US"/>
        </w:rPr>
        <w:t>2</w:t>
      </w:r>
      <w:r w:rsidRPr="00263BB0">
        <w:rPr>
          <w:lang w:val="en-US"/>
        </w:rPr>
        <w:t>/CH</w:t>
      </w:r>
      <w:r w:rsidRPr="00263BB0">
        <w:rPr>
          <w:vertAlign w:val="subscript"/>
          <w:lang w:val="en-US"/>
        </w:rPr>
        <w:t>3</w:t>
      </w:r>
      <w:r w:rsidRPr="00263BB0">
        <w:rPr>
          <w:lang w:val="en-US"/>
        </w:rPr>
        <w:t>OH, CH</w:t>
      </w:r>
      <w:r w:rsidRPr="00263BB0">
        <w:rPr>
          <w:vertAlign w:val="subscript"/>
          <w:lang w:val="en-US"/>
        </w:rPr>
        <w:t>3</w:t>
      </w:r>
      <w:r w:rsidRPr="00263BB0">
        <w:rPr>
          <w:lang w:val="en-US"/>
        </w:rPr>
        <w:t>CH</w:t>
      </w:r>
      <w:r w:rsidRPr="00263BB0">
        <w:rPr>
          <w:vertAlign w:val="subscript"/>
          <w:lang w:val="en-US"/>
        </w:rPr>
        <w:t>2</w:t>
      </w:r>
      <w:r w:rsidRPr="00263BB0">
        <w:rPr>
          <w:lang w:val="en-US"/>
        </w:rPr>
        <w:t>OH, and CH</w:t>
      </w:r>
      <w:r w:rsidRPr="00263BB0">
        <w:rPr>
          <w:vertAlign w:val="subscript"/>
          <w:lang w:val="en-US"/>
        </w:rPr>
        <w:t>3</w:t>
      </w:r>
      <w:r w:rsidRPr="00263BB0">
        <w:rPr>
          <w:lang w:val="en-US"/>
        </w:rPr>
        <w:t>CH</w:t>
      </w:r>
      <w:r w:rsidRPr="00263BB0">
        <w:rPr>
          <w:vertAlign w:val="subscript"/>
          <w:lang w:val="en-US"/>
        </w:rPr>
        <w:t>2</w:t>
      </w:r>
      <w:r w:rsidRPr="00263BB0">
        <w:rPr>
          <w:lang w:val="en-US"/>
        </w:rPr>
        <w:t>OH/CH</w:t>
      </w:r>
      <w:r w:rsidRPr="00263BB0">
        <w:rPr>
          <w:vertAlign w:val="subscript"/>
          <w:lang w:val="en-US"/>
        </w:rPr>
        <w:t>3</w:t>
      </w:r>
      <w:r w:rsidRPr="00263BB0">
        <w:rPr>
          <w:lang w:val="en-US"/>
        </w:rPr>
        <w:t xml:space="preserve">COOH) failed. In all the conditions the two reagents did not give the expected product </w:t>
      </w:r>
      <w:proofErr w:type="gramStart"/>
      <w:r w:rsidRPr="00263BB0">
        <w:rPr>
          <w:lang w:val="en-US"/>
        </w:rPr>
        <w:t>nor</w:t>
      </w:r>
      <w:proofErr w:type="gramEnd"/>
      <w:r w:rsidRPr="00263BB0">
        <w:rPr>
          <w:lang w:val="en-US"/>
        </w:rPr>
        <w:t xml:space="preserve"> any other compounds. </w:t>
      </w:r>
      <w:r w:rsidRPr="00263BB0">
        <w:t xml:space="preserve">The problem was solved by introducing the cyanomethyl group directly on the di-2-pyridylketone unit of </w:t>
      </w:r>
      <w:r w:rsidRPr="00263BB0">
        <w:rPr>
          <w:b/>
        </w:rPr>
        <w:t>IrL1</w:t>
      </w:r>
      <w:r w:rsidRPr="00263BB0">
        <w:t xml:space="preserve">. The reaction of </w:t>
      </w:r>
      <w:r w:rsidRPr="00263BB0">
        <w:rPr>
          <w:b/>
        </w:rPr>
        <w:t>IrL1</w:t>
      </w:r>
      <w:r w:rsidRPr="00263BB0">
        <w:t xml:space="preserve"> in acetonitrile with potassium hydroxide at reflux afforded the complex </w:t>
      </w:r>
      <w:r w:rsidRPr="00263BB0">
        <w:rPr>
          <w:b/>
        </w:rPr>
        <w:t>IrL4</w:t>
      </w:r>
      <w:r w:rsidRPr="00263BB0">
        <w:t xml:space="preserve"> in high yield (40%), after chromatographic purification.</w:t>
      </w:r>
    </w:p>
    <w:p w:rsidR="00263BB0" w:rsidRPr="00263BB0" w:rsidRDefault="00263BB0" w:rsidP="00263BB0">
      <w:pPr>
        <w:pStyle w:val="05BHeading"/>
        <w:rPr>
          <w:b w:val="0"/>
          <w:i/>
          <w:sz w:val="22"/>
          <w:szCs w:val="22"/>
        </w:rPr>
      </w:pPr>
      <w:r w:rsidRPr="00263BB0">
        <w:rPr>
          <w:b w:val="0"/>
          <w:i/>
          <w:sz w:val="22"/>
          <w:szCs w:val="22"/>
        </w:rPr>
        <w:lastRenderedPageBreak/>
        <w:t>Computed geometries and electronic structures</w:t>
      </w:r>
    </w:p>
    <w:p w:rsidR="00263BB0" w:rsidRDefault="00263BB0" w:rsidP="007E380E">
      <w:pPr>
        <w:spacing w:after="120"/>
        <w:rPr>
          <w:lang w:val="en-US"/>
        </w:rPr>
      </w:pPr>
      <w:r w:rsidRPr="00263BB0">
        <w:t>Geometry optimization of the singlet ground state (S</w:t>
      </w:r>
      <w:r w:rsidRPr="00263BB0">
        <w:rPr>
          <w:vertAlign w:val="subscript"/>
        </w:rPr>
        <w:t>0</w:t>
      </w:r>
      <w:r w:rsidRPr="00263BB0">
        <w:t xml:space="preserve">) of the complexes </w:t>
      </w:r>
      <w:r w:rsidRPr="00263BB0">
        <w:rPr>
          <w:b/>
        </w:rPr>
        <w:t>IrL1</w:t>
      </w:r>
      <w:r w:rsidRPr="00263BB0">
        <w:t>–</w:t>
      </w:r>
      <w:r w:rsidRPr="00263BB0">
        <w:rPr>
          <w:b/>
        </w:rPr>
        <w:t>IrL4</w:t>
      </w:r>
      <w:r w:rsidRPr="00263BB0">
        <w:t xml:space="preserve"> was performed in gas phase using the B3LYP method, as described in the Computational details section. The main optimized geometrical parameters are reported in Table 1. All the complexes have a pseudo-octahedral coordination structure; the Ir–N(ppy), Ir–C(ppy), and Ir–N(L) bond lengths are in the range 2.085–2.099, 2.021–2.024, and 2.249–2.352 Å, respectively. In the case of </w:t>
      </w:r>
      <w:r w:rsidRPr="00263BB0">
        <w:rPr>
          <w:b/>
        </w:rPr>
        <w:t>IrL1</w:t>
      </w:r>
      <w:r w:rsidRPr="00263BB0">
        <w:t>, for which X-ray data are available,</w:t>
      </w:r>
      <w:r w:rsidRPr="00263BB0">
        <w:fldChar w:fldCharType="begin"/>
      </w:r>
      <w:r w:rsidRPr="00263BB0">
        <w:instrText xml:space="preserve"> ADDIN EN.CITE &lt;EndNote&gt;&lt;Cite&gt;&lt;Author&gt;Volpi&lt;/Author&gt;&lt;Year&gt;2009&lt;/Year&gt;&lt;RecNum&gt;3&lt;/RecNum&gt;&lt;record&gt;&lt;rec-number&gt;3&lt;/rec-number&gt;&lt;ref-type name="Journal Article"&gt;17&lt;/ref-type&gt;&lt;contributors&gt;&lt;authors&gt;&lt;author&gt;Volpi, G.&lt;/author&gt;&lt;author&gt;Garino, C.&lt;/author&gt;&lt;author&gt;Salassa, L.&lt;/author&gt;&lt;author&gt;Fiedler, J.&lt;/author&gt;&lt;author&gt;Hardcastle, K. I.&lt;/author&gt;&lt;author&gt;Gobetto, R.&lt;/author&gt;&lt;author&gt;Nervi, C.&lt;/author&gt;&lt;/authors&gt;&lt;/contributors&gt;&lt;titles&gt;&lt;title&gt;Cationic Heteroleptic Cyclometalated Iridium Complexes with 1-Pyridylimidazo 1,5-alpha pyridine Ligands: Exploitation of an Efficient Intersystem Crossing&lt;/title&gt;&lt;secondary-title&gt;Chemistry-a European Journal&lt;/secondary-title&gt;&lt;short-title&gt;Cationic Heteroleptic Cyclometalated Iridium Complexes with 1-Pyridylimidazo 1,5-alpha pyridine Ligands: Exploitation of an Efficient Intersystem Crossing&lt;/short-title&gt;&lt;/titles&gt;&lt;periodical&gt;&lt;full-title&gt;Chemistry-a European Journal&lt;/full-title&gt;&lt;abbr-1&gt;Chem. Eur. J.&lt;/abbr-1&gt;&lt;/periodical&gt;&lt;pages&gt;6415-6427&lt;/pages&gt;&lt;volume&gt;15&lt;/volume&gt;&lt;number&gt;26&lt;/number&gt;&lt;dates&gt;&lt;year&gt;2009&lt;/year&gt;&lt;/dates&gt;&lt;isbn&gt;0947-6539&lt;/isbn&gt;&lt;accession-num&gt;ISI:000267721500015&lt;/accession-num&gt;&lt;urls&gt;&lt;related-urls&gt;&lt;url&gt;&amp;lt;Go to ISI&amp;gt;://000267721500015 &lt;/url&gt;&lt;/related-urls&gt;&lt;/urls&gt;&lt;electronic-resource-num&gt;10.1002/chem.200801474&lt;/electronic-resource-num&gt;&lt;/record&gt;&lt;/Cite&gt;&lt;/EndNote&gt;</w:instrText>
      </w:r>
      <w:r w:rsidRPr="00263BB0">
        <w:fldChar w:fldCharType="separate"/>
      </w:r>
      <w:r w:rsidRPr="00263BB0">
        <w:rPr>
          <w:vertAlign w:val="superscript"/>
        </w:rPr>
        <w:t>21</w:t>
      </w:r>
      <w:r w:rsidRPr="00263BB0">
        <w:fldChar w:fldCharType="end"/>
      </w:r>
      <w:r w:rsidRPr="00263BB0">
        <w:t xml:space="preserve"> the bond lengths and angles obtained by DFT calculations are in excellent agreement with experimental data. For complexes </w:t>
      </w:r>
      <w:r w:rsidRPr="00263BB0">
        <w:rPr>
          <w:b/>
        </w:rPr>
        <w:t>IrL2</w:t>
      </w:r>
      <w:r w:rsidRPr="00263BB0">
        <w:t>–</w:t>
      </w:r>
      <w:r w:rsidRPr="00263BB0">
        <w:rPr>
          <w:b/>
        </w:rPr>
        <w:t>IrL4</w:t>
      </w:r>
      <w:r w:rsidRPr="00263BB0">
        <w:t>, we were not able to get suitable crystals for X-ray diffraction analysis. In all optimized geometries, N–Ir–C and N–Ir–N angles are found to be very similar. The bite angle of the ppy ligands (N1–Ir–C1 and N2–Ir–C2) is relatively small, close to 80°, whereas the bite angle of the L ligands (N3–Ir–N4) spans from 84.48° to 86.67°. The main</w:t>
      </w:r>
      <w:r>
        <w:t xml:space="preserve"> </w:t>
      </w:r>
      <w:r w:rsidRPr="00263BB0">
        <w:t xml:space="preserve">geometrical parameters of </w:t>
      </w:r>
      <w:r w:rsidRPr="00263BB0">
        <w:rPr>
          <w:b/>
        </w:rPr>
        <w:t>IrL1</w:t>
      </w:r>
      <w:r w:rsidRPr="00263BB0">
        <w:t>–</w:t>
      </w:r>
      <w:r w:rsidRPr="00263BB0">
        <w:rPr>
          <w:b/>
        </w:rPr>
        <w:t>IrL4</w:t>
      </w:r>
      <w:r w:rsidRPr="00263BB0">
        <w:t xml:space="preserve"> in the lowest-lying triplet state (T</w:t>
      </w:r>
      <w:r w:rsidRPr="00263BB0">
        <w:rPr>
          <w:vertAlign w:val="subscript"/>
        </w:rPr>
        <w:t>1</w:t>
      </w:r>
      <w:r w:rsidRPr="00263BB0">
        <w:t xml:space="preserve">) are also calculated and results are given in Table 1. Compared to the data of the ground state, there are some variations. In particular, the </w:t>
      </w:r>
      <w:proofErr w:type="spellStart"/>
      <w:r w:rsidRPr="00263BB0">
        <w:t>Ir</w:t>
      </w:r>
      <w:proofErr w:type="spellEnd"/>
      <w:r w:rsidRPr="00263BB0">
        <w:t xml:space="preserve">–N3/N4 bond lengths are shortened in </w:t>
      </w:r>
      <w:r w:rsidRPr="00263BB0">
        <w:rPr>
          <w:b/>
        </w:rPr>
        <w:t>IrL1</w:t>
      </w:r>
      <w:r w:rsidRPr="00263BB0">
        <w:t xml:space="preserve"> (0.021 and 0.040 Å) and </w:t>
      </w:r>
      <w:r w:rsidRPr="00263BB0">
        <w:rPr>
          <w:b/>
        </w:rPr>
        <w:t>IrL3</w:t>
      </w:r>
      <w:r w:rsidRPr="00263BB0">
        <w:t xml:space="preserve"> (0.024 and 0.021 Å) and are lengthened in </w:t>
      </w:r>
      <w:r w:rsidRPr="00263BB0">
        <w:rPr>
          <w:b/>
        </w:rPr>
        <w:t>IrL2</w:t>
      </w:r>
      <w:r w:rsidRPr="00263BB0">
        <w:t xml:space="preserve"> (0.028 and 0.029 Å) and </w:t>
      </w:r>
      <w:r w:rsidRPr="00263BB0">
        <w:rPr>
          <w:b/>
        </w:rPr>
        <w:t>IrL4</w:t>
      </w:r>
      <w:r w:rsidRPr="00263BB0">
        <w:t xml:space="preserve"> (0.048 and 0.018 Å). With the exception of </w:t>
      </w:r>
      <w:r w:rsidRPr="00263BB0">
        <w:rPr>
          <w:b/>
        </w:rPr>
        <w:t>IrL3</w:t>
      </w:r>
      <w:r w:rsidRPr="00263BB0">
        <w:t xml:space="preserve">, the </w:t>
      </w:r>
      <w:proofErr w:type="spellStart"/>
      <w:r w:rsidRPr="00263BB0">
        <w:t>Ir</w:t>
      </w:r>
      <w:proofErr w:type="spellEnd"/>
      <w:r w:rsidRPr="00263BB0">
        <w:t xml:space="preserve">–C1/C2 bond lengths are shortened for all the complexes, while the </w:t>
      </w:r>
      <w:proofErr w:type="spellStart"/>
      <w:r w:rsidRPr="00263BB0">
        <w:t>Ir</w:t>
      </w:r>
      <w:proofErr w:type="spellEnd"/>
      <w:r w:rsidRPr="00263BB0">
        <w:t xml:space="preserve">–N1/N2 bond lengths remain unaltered. </w:t>
      </w:r>
      <w:r w:rsidRPr="00263BB0">
        <w:rPr>
          <w:lang w:val="en-US"/>
        </w:rPr>
        <w:t xml:space="preserve">It is worth noting that, in the triplet state of </w:t>
      </w:r>
      <w:r w:rsidRPr="00263BB0">
        <w:rPr>
          <w:b/>
          <w:lang w:val="en-US"/>
        </w:rPr>
        <w:t>IrL1</w:t>
      </w:r>
      <w:r w:rsidRPr="00263BB0">
        <w:rPr>
          <w:lang w:val="en-US"/>
        </w:rPr>
        <w:t xml:space="preserve"> and </w:t>
      </w:r>
      <w:r w:rsidRPr="00263BB0">
        <w:rPr>
          <w:b/>
          <w:lang w:val="en-US"/>
        </w:rPr>
        <w:t>IrL3</w:t>
      </w:r>
      <w:r w:rsidRPr="00263BB0">
        <w:rPr>
          <w:lang w:val="en-US"/>
        </w:rPr>
        <w:t>, the double C=O (</w:t>
      </w:r>
      <w:r w:rsidRPr="00263BB0">
        <w:rPr>
          <w:b/>
          <w:lang w:val="en-US"/>
        </w:rPr>
        <w:t>L1</w:t>
      </w:r>
      <w:r w:rsidRPr="00263BB0">
        <w:rPr>
          <w:lang w:val="en-US"/>
        </w:rPr>
        <w:t>) and C=N (</w:t>
      </w:r>
      <w:r w:rsidRPr="00263BB0">
        <w:rPr>
          <w:b/>
          <w:lang w:val="en-US"/>
        </w:rPr>
        <w:t>L3</w:t>
      </w:r>
      <w:r w:rsidRPr="00263BB0">
        <w:rPr>
          <w:lang w:val="en-US"/>
        </w:rPr>
        <w:t xml:space="preserve">) bonds are significantly lengthened. With respect to the ground state, the two bonds are 0.045 </w:t>
      </w:r>
      <w:r w:rsidRPr="00263BB0">
        <w:t>Å</w:t>
      </w:r>
      <w:r w:rsidRPr="00263BB0">
        <w:rPr>
          <w:lang w:val="en-US"/>
        </w:rPr>
        <w:t xml:space="preserve"> and 0.106 </w:t>
      </w:r>
      <w:r w:rsidRPr="00263BB0">
        <w:t>Å</w:t>
      </w:r>
      <w:r w:rsidRPr="00263BB0">
        <w:rPr>
          <w:lang w:val="en-US"/>
        </w:rPr>
        <w:t xml:space="preserve"> longer, in agreement with the population of orbitals with </w:t>
      </w:r>
      <w:proofErr w:type="spellStart"/>
      <w:r w:rsidRPr="00263BB0">
        <w:rPr>
          <w:lang w:val="en-US"/>
        </w:rPr>
        <w:t>antibonding</w:t>
      </w:r>
      <w:proofErr w:type="spellEnd"/>
      <w:r w:rsidRPr="00263BB0">
        <w:rPr>
          <w:lang w:val="en-US"/>
        </w:rPr>
        <w:t xml:space="preserve"> features along the C=O and the C=N bonds.</w:t>
      </w:r>
    </w:p>
    <w:p w:rsidR="006B764A" w:rsidRPr="007E380E" w:rsidRDefault="006B764A" w:rsidP="006B764A">
      <w:pPr>
        <w:spacing w:after="0" w:line="240" w:lineRule="auto"/>
        <w:rPr>
          <w:sz w:val="20"/>
          <w:szCs w:val="20"/>
          <w:lang w:val="en-US"/>
        </w:rPr>
      </w:pPr>
      <w:r w:rsidRPr="007E380E">
        <w:rPr>
          <w:b/>
          <w:sz w:val="20"/>
          <w:szCs w:val="20"/>
          <w:lang w:val="en-US"/>
        </w:rPr>
        <w:t>Table 1</w:t>
      </w:r>
      <w:r w:rsidRPr="007E380E">
        <w:rPr>
          <w:sz w:val="20"/>
          <w:szCs w:val="20"/>
          <w:lang w:val="en-US"/>
        </w:rPr>
        <w:t xml:space="preserve"> Selected bond lengths [Å] and angles (°) of </w:t>
      </w:r>
      <w:r w:rsidRPr="007E380E">
        <w:rPr>
          <w:b/>
          <w:sz w:val="20"/>
          <w:szCs w:val="20"/>
          <w:lang w:val="en-US"/>
        </w:rPr>
        <w:t>IrL1</w:t>
      </w:r>
      <w:r w:rsidRPr="007E380E">
        <w:rPr>
          <w:sz w:val="20"/>
          <w:szCs w:val="20"/>
          <w:lang w:val="en-US"/>
        </w:rPr>
        <w:t>–</w:t>
      </w:r>
      <w:r w:rsidRPr="007E380E">
        <w:rPr>
          <w:b/>
          <w:sz w:val="20"/>
          <w:szCs w:val="20"/>
          <w:lang w:val="en-US"/>
        </w:rPr>
        <w:t>IrL4</w:t>
      </w:r>
      <w:r w:rsidRPr="007E380E">
        <w:rPr>
          <w:sz w:val="20"/>
          <w:szCs w:val="20"/>
          <w:lang w:val="en-US"/>
        </w:rPr>
        <w:t xml:space="preserve"> on calculated ground state (S</w:t>
      </w:r>
      <w:r w:rsidRPr="007E380E">
        <w:rPr>
          <w:sz w:val="20"/>
          <w:szCs w:val="20"/>
          <w:vertAlign w:val="subscript"/>
          <w:lang w:val="en-US"/>
        </w:rPr>
        <w:t>0</w:t>
      </w:r>
      <w:r w:rsidRPr="007E380E">
        <w:rPr>
          <w:sz w:val="20"/>
          <w:szCs w:val="20"/>
          <w:lang w:val="en-US"/>
        </w:rPr>
        <w:t>) and lowest-lying triple</w:t>
      </w:r>
      <w:r w:rsidRPr="007E380E">
        <w:rPr>
          <w:sz w:val="20"/>
          <w:szCs w:val="20"/>
        </w:rPr>
        <w:t>t state (T</w:t>
      </w:r>
      <w:r w:rsidRPr="007E380E">
        <w:rPr>
          <w:sz w:val="20"/>
          <w:szCs w:val="20"/>
          <w:vertAlign w:val="subscript"/>
        </w:rPr>
        <w:t>1</w:t>
      </w:r>
      <w:r w:rsidRPr="007E380E">
        <w:rPr>
          <w:sz w:val="20"/>
          <w:szCs w:val="20"/>
        </w:rPr>
        <w:t>) geometries, and X-ray crystallography</w:t>
      </w:r>
    </w:p>
    <w:tbl>
      <w:tblPr>
        <w:tblW w:w="9779" w:type="dxa"/>
        <w:jc w:val="center"/>
        <w:tblInd w:w="142" w:type="dxa"/>
        <w:tblLayout w:type="fixed"/>
        <w:tblCellMar>
          <w:left w:w="0" w:type="dxa"/>
          <w:right w:w="0" w:type="dxa"/>
        </w:tblCellMar>
        <w:tblLook w:val="0000" w:firstRow="0" w:lastRow="0" w:firstColumn="0" w:lastColumn="0" w:noHBand="0" w:noVBand="0"/>
      </w:tblPr>
      <w:tblGrid>
        <w:gridCol w:w="851"/>
        <w:gridCol w:w="708"/>
        <w:gridCol w:w="874"/>
        <w:gridCol w:w="874"/>
        <w:gridCol w:w="874"/>
        <w:gridCol w:w="874"/>
        <w:gridCol w:w="874"/>
        <w:gridCol w:w="875"/>
        <w:gridCol w:w="991"/>
        <w:gridCol w:w="992"/>
        <w:gridCol w:w="992"/>
      </w:tblGrid>
      <w:tr w:rsidR="006B764A" w:rsidRPr="007E380E" w:rsidTr="007E380E">
        <w:trPr>
          <w:trHeight w:val="24"/>
          <w:jc w:val="center"/>
        </w:trPr>
        <w:tc>
          <w:tcPr>
            <w:tcW w:w="1559" w:type="dxa"/>
            <w:gridSpan w:val="2"/>
            <w:tcBorders>
              <w:top w:val="single" w:sz="4" w:space="0" w:color="auto"/>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Complex</w:t>
            </w:r>
          </w:p>
        </w:tc>
        <w:tc>
          <w:tcPr>
            <w:tcW w:w="874" w:type="dxa"/>
            <w:tcBorders>
              <w:top w:val="single" w:sz="4" w:space="0" w:color="auto"/>
              <w:bottom w:val="single" w:sz="4" w:space="0" w:color="auto"/>
            </w:tcBorders>
            <w:shd w:val="clear" w:color="auto" w:fill="auto"/>
          </w:tcPr>
          <w:p w:rsidR="006B764A" w:rsidRPr="007E380E" w:rsidRDefault="006B764A" w:rsidP="00E85599">
            <w:pPr>
              <w:pStyle w:val="G4bTableBody"/>
              <w:rPr>
                <w:sz w:val="20"/>
                <w:szCs w:val="20"/>
              </w:rPr>
            </w:pPr>
            <w:proofErr w:type="spellStart"/>
            <w:r w:rsidRPr="007E380E">
              <w:rPr>
                <w:sz w:val="20"/>
                <w:szCs w:val="20"/>
              </w:rPr>
              <w:t>Ir</w:t>
            </w:r>
            <w:proofErr w:type="spellEnd"/>
            <w:r w:rsidRPr="007E380E">
              <w:rPr>
                <w:sz w:val="20"/>
                <w:szCs w:val="20"/>
              </w:rPr>
              <w:t>–N1</w:t>
            </w:r>
          </w:p>
        </w:tc>
        <w:tc>
          <w:tcPr>
            <w:tcW w:w="874" w:type="dxa"/>
            <w:tcBorders>
              <w:top w:val="single" w:sz="4" w:space="0" w:color="auto"/>
              <w:bottom w:val="single" w:sz="4" w:space="0" w:color="auto"/>
            </w:tcBorders>
            <w:shd w:val="clear" w:color="auto" w:fill="auto"/>
          </w:tcPr>
          <w:p w:rsidR="006B764A" w:rsidRPr="007E380E" w:rsidRDefault="006B764A" w:rsidP="00E85599">
            <w:pPr>
              <w:pStyle w:val="G4bTableBody"/>
              <w:rPr>
                <w:sz w:val="20"/>
                <w:szCs w:val="20"/>
              </w:rPr>
            </w:pPr>
            <w:proofErr w:type="spellStart"/>
            <w:r w:rsidRPr="007E380E">
              <w:rPr>
                <w:sz w:val="20"/>
                <w:szCs w:val="20"/>
              </w:rPr>
              <w:t>Ir</w:t>
            </w:r>
            <w:proofErr w:type="spellEnd"/>
            <w:r w:rsidRPr="007E380E">
              <w:rPr>
                <w:sz w:val="20"/>
                <w:szCs w:val="20"/>
              </w:rPr>
              <w:t>–C1</w:t>
            </w:r>
          </w:p>
        </w:tc>
        <w:tc>
          <w:tcPr>
            <w:tcW w:w="874" w:type="dxa"/>
            <w:tcBorders>
              <w:top w:val="single" w:sz="4" w:space="0" w:color="auto"/>
              <w:bottom w:val="single" w:sz="4" w:space="0" w:color="auto"/>
            </w:tcBorders>
            <w:shd w:val="clear" w:color="auto" w:fill="auto"/>
          </w:tcPr>
          <w:p w:rsidR="006B764A" w:rsidRPr="007E380E" w:rsidRDefault="006B764A" w:rsidP="00E85599">
            <w:pPr>
              <w:pStyle w:val="G4bTableBody"/>
              <w:rPr>
                <w:sz w:val="20"/>
                <w:szCs w:val="20"/>
              </w:rPr>
            </w:pPr>
            <w:proofErr w:type="spellStart"/>
            <w:r w:rsidRPr="007E380E">
              <w:rPr>
                <w:sz w:val="20"/>
                <w:szCs w:val="20"/>
              </w:rPr>
              <w:t>Ir</w:t>
            </w:r>
            <w:proofErr w:type="spellEnd"/>
            <w:r w:rsidRPr="007E380E">
              <w:rPr>
                <w:sz w:val="20"/>
                <w:szCs w:val="20"/>
              </w:rPr>
              <w:t>–N2</w:t>
            </w:r>
          </w:p>
        </w:tc>
        <w:tc>
          <w:tcPr>
            <w:tcW w:w="874" w:type="dxa"/>
            <w:tcBorders>
              <w:top w:val="single" w:sz="4" w:space="0" w:color="auto"/>
              <w:bottom w:val="single" w:sz="4" w:space="0" w:color="auto"/>
            </w:tcBorders>
            <w:shd w:val="clear" w:color="auto" w:fill="auto"/>
          </w:tcPr>
          <w:p w:rsidR="006B764A" w:rsidRPr="007E380E" w:rsidRDefault="006B764A" w:rsidP="00E85599">
            <w:pPr>
              <w:pStyle w:val="G4bTableBody"/>
              <w:rPr>
                <w:sz w:val="20"/>
                <w:szCs w:val="20"/>
              </w:rPr>
            </w:pPr>
            <w:proofErr w:type="spellStart"/>
            <w:r w:rsidRPr="007E380E">
              <w:rPr>
                <w:sz w:val="20"/>
                <w:szCs w:val="20"/>
              </w:rPr>
              <w:t>Ir</w:t>
            </w:r>
            <w:proofErr w:type="spellEnd"/>
            <w:r w:rsidRPr="007E380E">
              <w:rPr>
                <w:sz w:val="20"/>
                <w:szCs w:val="20"/>
              </w:rPr>
              <w:t>–C2</w:t>
            </w:r>
          </w:p>
        </w:tc>
        <w:tc>
          <w:tcPr>
            <w:tcW w:w="874" w:type="dxa"/>
            <w:tcBorders>
              <w:top w:val="single" w:sz="4" w:space="0" w:color="auto"/>
              <w:bottom w:val="single" w:sz="4" w:space="0" w:color="auto"/>
            </w:tcBorders>
            <w:shd w:val="clear" w:color="auto" w:fill="auto"/>
          </w:tcPr>
          <w:p w:rsidR="006B764A" w:rsidRPr="007E380E" w:rsidRDefault="006B764A" w:rsidP="00E85599">
            <w:pPr>
              <w:pStyle w:val="G4bTableBody"/>
              <w:rPr>
                <w:sz w:val="20"/>
                <w:szCs w:val="20"/>
              </w:rPr>
            </w:pPr>
            <w:proofErr w:type="spellStart"/>
            <w:r w:rsidRPr="007E380E">
              <w:rPr>
                <w:sz w:val="20"/>
                <w:szCs w:val="20"/>
              </w:rPr>
              <w:t>Ir</w:t>
            </w:r>
            <w:proofErr w:type="spellEnd"/>
            <w:r w:rsidRPr="007E380E">
              <w:rPr>
                <w:sz w:val="20"/>
                <w:szCs w:val="20"/>
              </w:rPr>
              <w:t>–N3</w:t>
            </w:r>
          </w:p>
        </w:tc>
        <w:tc>
          <w:tcPr>
            <w:tcW w:w="875" w:type="dxa"/>
            <w:tcBorders>
              <w:top w:val="single" w:sz="4" w:space="0" w:color="auto"/>
              <w:bottom w:val="single" w:sz="4" w:space="0" w:color="auto"/>
            </w:tcBorders>
            <w:shd w:val="clear" w:color="auto" w:fill="auto"/>
          </w:tcPr>
          <w:p w:rsidR="006B764A" w:rsidRPr="007E380E" w:rsidRDefault="006B764A" w:rsidP="00E85599">
            <w:pPr>
              <w:pStyle w:val="G4bTableBody"/>
              <w:rPr>
                <w:b/>
                <w:sz w:val="20"/>
                <w:szCs w:val="20"/>
              </w:rPr>
            </w:pPr>
            <w:proofErr w:type="spellStart"/>
            <w:r w:rsidRPr="007E380E">
              <w:rPr>
                <w:sz w:val="20"/>
                <w:szCs w:val="20"/>
              </w:rPr>
              <w:t>Ir</w:t>
            </w:r>
            <w:proofErr w:type="spellEnd"/>
            <w:r w:rsidRPr="007E380E">
              <w:rPr>
                <w:sz w:val="20"/>
                <w:szCs w:val="20"/>
              </w:rPr>
              <w:t>–N4</w:t>
            </w:r>
          </w:p>
        </w:tc>
        <w:tc>
          <w:tcPr>
            <w:tcW w:w="991" w:type="dxa"/>
            <w:tcBorders>
              <w:top w:val="single" w:sz="4" w:space="0" w:color="auto"/>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N1–</w:t>
            </w:r>
            <w:proofErr w:type="spellStart"/>
            <w:r w:rsidRPr="007E380E">
              <w:rPr>
                <w:sz w:val="20"/>
                <w:szCs w:val="20"/>
              </w:rPr>
              <w:t>Ir</w:t>
            </w:r>
            <w:proofErr w:type="spellEnd"/>
            <w:r w:rsidRPr="007E380E">
              <w:rPr>
                <w:sz w:val="20"/>
                <w:szCs w:val="20"/>
              </w:rPr>
              <w:t>–C1</w:t>
            </w:r>
          </w:p>
        </w:tc>
        <w:tc>
          <w:tcPr>
            <w:tcW w:w="992" w:type="dxa"/>
            <w:tcBorders>
              <w:top w:val="single" w:sz="4" w:space="0" w:color="auto"/>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N2–</w:t>
            </w:r>
            <w:proofErr w:type="spellStart"/>
            <w:r w:rsidRPr="007E380E">
              <w:rPr>
                <w:sz w:val="20"/>
                <w:szCs w:val="20"/>
              </w:rPr>
              <w:t>Ir</w:t>
            </w:r>
            <w:proofErr w:type="spellEnd"/>
            <w:r w:rsidRPr="007E380E">
              <w:rPr>
                <w:sz w:val="20"/>
                <w:szCs w:val="20"/>
              </w:rPr>
              <w:t>–C2</w:t>
            </w:r>
          </w:p>
        </w:tc>
        <w:tc>
          <w:tcPr>
            <w:tcW w:w="992" w:type="dxa"/>
            <w:tcBorders>
              <w:top w:val="single" w:sz="4" w:space="0" w:color="auto"/>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N3–</w:t>
            </w:r>
            <w:proofErr w:type="spellStart"/>
            <w:r w:rsidRPr="007E380E">
              <w:rPr>
                <w:sz w:val="20"/>
                <w:szCs w:val="20"/>
              </w:rPr>
              <w:t>Ir</w:t>
            </w:r>
            <w:proofErr w:type="spellEnd"/>
            <w:r w:rsidRPr="007E380E">
              <w:rPr>
                <w:sz w:val="20"/>
                <w:szCs w:val="20"/>
              </w:rPr>
              <w:t>–N4</w:t>
            </w:r>
          </w:p>
        </w:tc>
      </w:tr>
      <w:tr w:rsidR="006B764A" w:rsidRPr="007E380E" w:rsidTr="007E380E">
        <w:trPr>
          <w:trHeight w:val="21"/>
          <w:jc w:val="center"/>
        </w:trPr>
        <w:tc>
          <w:tcPr>
            <w:tcW w:w="851" w:type="dxa"/>
            <w:tcBorders>
              <w:top w:val="single" w:sz="4" w:space="0" w:color="auto"/>
            </w:tcBorders>
            <w:shd w:val="clear" w:color="auto" w:fill="auto"/>
          </w:tcPr>
          <w:p w:rsidR="006B764A" w:rsidRPr="007E380E" w:rsidRDefault="006B764A" w:rsidP="00E85599">
            <w:pPr>
              <w:pStyle w:val="G4bTableBody"/>
              <w:rPr>
                <w:b/>
                <w:sz w:val="20"/>
                <w:szCs w:val="20"/>
              </w:rPr>
            </w:pPr>
            <w:r w:rsidRPr="007E380E">
              <w:rPr>
                <w:b/>
                <w:sz w:val="20"/>
                <w:szCs w:val="20"/>
              </w:rPr>
              <w:t>IrL1</w:t>
            </w:r>
          </w:p>
        </w:tc>
        <w:tc>
          <w:tcPr>
            <w:tcW w:w="708" w:type="dxa"/>
            <w:tcBorders>
              <w:top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X-ray</w:t>
            </w:r>
          </w:p>
        </w:tc>
        <w:tc>
          <w:tcPr>
            <w:tcW w:w="874" w:type="dxa"/>
            <w:tcBorders>
              <w:top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2.039</w:t>
            </w:r>
          </w:p>
        </w:tc>
        <w:tc>
          <w:tcPr>
            <w:tcW w:w="874" w:type="dxa"/>
            <w:tcBorders>
              <w:top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2.007</w:t>
            </w:r>
          </w:p>
        </w:tc>
        <w:tc>
          <w:tcPr>
            <w:tcW w:w="874" w:type="dxa"/>
            <w:tcBorders>
              <w:top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2.041</w:t>
            </w:r>
          </w:p>
        </w:tc>
        <w:tc>
          <w:tcPr>
            <w:tcW w:w="874" w:type="dxa"/>
            <w:tcBorders>
              <w:top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2.015</w:t>
            </w:r>
          </w:p>
        </w:tc>
        <w:tc>
          <w:tcPr>
            <w:tcW w:w="874" w:type="dxa"/>
            <w:tcBorders>
              <w:top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2.179</w:t>
            </w:r>
          </w:p>
        </w:tc>
        <w:tc>
          <w:tcPr>
            <w:tcW w:w="875" w:type="dxa"/>
            <w:tcBorders>
              <w:top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2.153</w:t>
            </w:r>
          </w:p>
        </w:tc>
        <w:tc>
          <w:tcPr>
            <w:tcW w:w="991" w:type="dxa"/>
            <w:tcBorders>
              <w:top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80.45</w:t>
            </w:r>
          </w:p>
        </w:tc>
        <w:tc>
          <w:tcPr>
            <w:tcW w:w="992" w:type="dxa"/>
            <w:tcBorders>
              <w:top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80.96</w:t>
            </w:r>
          </w:p>
        </w:tc>
        <w:tc>
          <w:tcPr>
            <w:tcW w:w="992" w:type="dxa"/>
            <w:tcBorders>
              <w:top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86.96</w:t>
            </w:r>
          </w:p>
        </w:tc>
      </w:tr>
      <w:tr w:rsidR="006B764A" w:rsidRPr="007E380E" w:rsidTr="007E380E">
        <w:trPr>
          <w:trHeight w:val="21"/>
          <w:jc w:val="center"/>
        </w:trPr>
        <w:tc>
          <w:tcPr>
            <w:tcW w:w="851" w:type="dxa"/>
            <w:shd w:val="clear" w:color="auto" w:fill="auto"/>
          </w:tcPr>
          <w:p w:rsidR="006B764A" w:rsidRPr="007E380E" w:rsidRDefault="006B764A" w:rsidP="00E85599">
            <w:pPr>
              <w:pStyle w:val="G4bTableBody"/>
              <w:rPr>
                <w:sz w:val="20"/>
                <w:szCs w:val="20"/>
              </w:rPr>
            </w:pPr>
          </w:p>
        </w:tc>
        <w:tc>
          <w:tcPr>
            <w:tcW w:w="708" w:type="dxa"/>
            <w:shd w:val="clear" w:color="auto" w:fill="auto"/>
          </w:tcPr>
          <w:p w:rsidR="006B764A" w:rsidRPr="007E380E" w:rsidRDefault="006B764A" w:rsidP="00E85599">
            <w:pPr>
              <w:pStyle w:val="G4bTableBody"/>
              <w:rPr>
                <w:sz w:val="20"/>
                <w:szCs w:val="20"/>
              </w:rPr>
            </w:pPr>
            <w:r w:rsidRPr="007E380E">
              <w:rPr>
                <w:sz w:val="20"/>
                <w:szCs w:val="20"/>
              </w:rPr>
              <w:t>S</w:t>
            </w:r>
            <w:r w:rsidRPr="007E380E">
              <w:rPr>
                <w:sz w:val="20"/>
                <w:szCs w:val="20"/>
                <w:vertAlign w:val="subscript"/>
              </w:rPr>
              <w:t>0</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2.090</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2.024</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2.085</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2.023</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2.264</w:t>
            </w:r>
          </w:p>
        </w:tc>
        <w:tc>
          <w:tcPr>
            <w:tcW w:w="875" w:type="dxa"/>
            <w:shd w:val="clear" w:color="auto" w:fill="auto"/>
          </w:tcPr>
          <w:p w:rsidR="006B764A" w:rsidRPr="007E380E" w:rsidRDefault="006B764A" w:rsidP="00E85599">
            <w:pPr>
              <w:pStyle w:val="G4bTableBody"/>
              <w:rPr>
                <w:sz w:val="20"/>
                <w:szCs w:val="20"/>
              </w:rPr>
            </w:pPr>
            <w:r w:rsidRPr="007E380E">
              <w:rPr>
                <w:sz w:val="20"/>
                <w:szCs w:val="20"/>
              </w:rPr>
              <w:t>2.249</w:t>
            </w:r>
          </w:p>
        </w:tc>
        <w:tc>
          <w:tcPr>
            <w:tcW w:w="991" w:type="dxa"/>
            <w:shd w:val="clear" w:color="auto" w:fill="auto"/>
          </w:tcPr>
          <w:p w:rsidR="006B764A" w:rsidRPr="007E380E" w:rsidRDefault="006B764A" w:rsidP="00E85599">
            <w:pPr>
              <w:pStyle w:val="G4bTableBody"/>
              <w:rPr>
                <w:sz w:val="20"/>
                <w:szCs w:val="20"/>
              </w:rPr>
            </w:pPr>
            <w:r w:rsidRPr="007E380E">
              <w:rPr>
                <w:sz w:val="20"/>
                <w:szCs w:val="20"/>
              </w:rPr>
              <w:t>79.99</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80.12</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85.67</w:t>
            </w:r>
          </w:p>
        </w:tc>
      </w:tr>
      <w:tr w:rsidR="006B764A" w:rsidRPr="007E380E" w:rsidTr="007E380E">
        <w:trPr>
          <w:trHeight w:val="21"/>
          <w:jc w:val="center"/>
        </w:trPr>
        <w:tc>
          <w:tcPr>
            <w:tcW w:w="851" w:type="dxa"/>
            <w:shd w:val="clear" w:color="auto" w:fill="auto"/>
          </w:tcPr>
          <w:p w:rsidR="006B764A" w:rsidRPr="007E380E" w:rsidRDefault="006B764A" w:rsidP="00E85599">
            <w:pPr>
              <w:pStyle w:val="G4bTableBody"/>
              <w:rPr>
                <w:sz w:val="20"/>
                <w:szCs w:val="20"/>
              </w:rPr>
            </w:pPr>
          </w:p>
        </w:tc>
        <w:tc>
          <w:tcPr>
            <w:tcW w:w="708" w:type="dxa"/>
            <w:shd w:val="clear" w:color="auto" w:fill="auto"/>
          </w:tcPr>
          <w:p w:rsidR="006B764A" w:rsidRPr="007E380E" w:rsidRDefault="006B764A" w:rsidP="00E85599">
            <w:pPr>
              <w:pStyle w:val="G4bTableBody"/>
              <w:rPr>
                <w:sz w:val="20"/>
                <w:szCs w:val="20"/>
              </w:rPr>
            </w:pPr>
            <w:r w:rsidRPr="007E380E">
              <w:rPr>
                <w:sz w:val="20"/>
                <w:szCs w:val="20"/>
              </w:rPr>
              <w:t>T</w:t>
            </w:r>
            <w:r w:rsidRPr="007E380E">
              <w:rPr>
                <w:sz w:val="20"/>
                <w:szCs w:val="20"/>
                <w:vertAlign w:val="subscript"/>
              </w:rPr>
              <w:t>1</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2.093</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2.005</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2.082</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1.997</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2.243</w:t>
            </w:r>
          </w:p>
        </w:tc>
        <w:tc>
          <w:tcPr>
            <w:tcW w:w="875" w:type="dxa"/>
            <w:shd w:val="clear" w:color="auto" w:fill="auto"/>
          </w:tcPr>
          <w:p w:rsidR="006B764A" w:rsidRPr="007E380E" w:rsidRDefault="006B764A" w:rsidP="00E85599">
            <w:pPr>
              <w:pStyle w:val="G4bTableBody"/>
              <w:rPr>
                <w:sz w:val="20"/>
                <w:szCs w:val="20"/>
              </w:rPr>
            </w:pPr>
            <w:r w:rsidRPr="007E380E">
              <w:rPr>
                <w:sz w:val="20"/>
                <w:szCs w:val="20"/>
              </w:rPr>
              <w:t>2.209</w:t>
            </w:r>
          </w:p>
        </w:tc>
        <w:tc>
          <w:tcPr>
            <w:tcW w:w="991" w:type="dxa"/>
            <w:shd w:val="clear" w:color="auto" w:fill="auto"/>
          </w:tcPr>
          <w:p w:rsidR="006B764A" w:rsidRPr="007E380E" w:rsidRDefault="006B764A" w:rsidP="00E85599">
            <w:pPr>
              <w:pStyle w:val="G4bTableBody"/>
              <w:rPr>
                <w:sz w:val="20"/>
                <w:szCs w:val="20"/>
              </w:rPr>
            </w:pPr>
            <w:r w:rsidRPr="007E380E">
              <w:rPr>
                <w:sz w:val="20"/>
                <w:szCs w:val="20"/>
              </w:rPr>
              <w:t>80.65</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80.67</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83.32</w:t>
            </w:r>
          </w:p>
        </w:tc>
      </w:tr>
      <w:tr w:rsidR="006B764A" w:rsidRPr="007E380E" w:rsidTr="007E380E">
        <w:trPr>
          <w:trHeight w:val="21"/>
          <w:jc w:val="center"/>
        </w:trPr>
        <w:tc>
          <w:tcPr>
            <w:tcW w:w="851" w:type="dxa"/>
            <w:shd w:val="clear" w:color="auto" w:fill="auto"/>
          </w:tcPr>
          <w:p w:rsidR="006B764A" w:rsidRPr="007E380E" w:rsidRDefault="006B764A" w:rsidP="00E85599">
            <w:pPr>
              <w:pStyle w:val="G4bTableBody"/>
              <w:rPr>
                <w:sz w:val="20"/>
                <w:szCs w:val="20"/>
              </w:rPr>
            </w:pPr>
            <w:r w:rsidRPr="007E380E">
              <w:rPr>
                <w:b/>
                <w:sz w:val="20"/>
                <w:szCs w:val="20"/>
              </w:rPr>
              <w:t>IrL2</w:t>
            </w:r>
          </w:p>
        </w:tc>
        <w:tc>
          <w:tcPr>
            <w:tcW w:w="708" w:type="dxa"/>
            <w:shd w:val="clear" w:color="auto" w:fill="auto"/>
          </w:tcPr>
          <w:p w:rsidR="006B764A" w:rsidRPr="007E380E" w:rsidRDefault="006B764A" w:rsidP="00E85599">
            <w:pPr>
              <w:pStyle w:val="G4bTableBody"/>
              <w:rPr>
                <w:sz w:val="20"/>
                <w:szCs w:val="20"/>
              </w:rPr>
            </w:pPr>
            <w:r w:rsidRPr="007E380E">
              <w:rPr>
                <w:sz w:val="20"/>
                <w:szCs w:val="20"/>
              </w:rPr>
              <w:t>S</w:t>
            </w:r>
            <w:r w:rsidRPr="007E380E">
              <w:rPr>
                <w:sz w:val="20"/>
                <w:szCs w:val="20"/>
                <w:vertAlign w:val="subscript"/>
              </w:rPr>
              <w:t>0</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2.087</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2.022</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2.092</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2.023</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2.287</w:t>
            </w:r>
          </w:p>
        </w:tc>
        <w:tc>
          <w:tcPr>
            <w:tcW w:w="875" w:type="dxa"/>
            <w:shd w:val="clear" w:color="auto" w:fill="auto"/>
          </w:tcPr>
          <w:p w:rsidR="006B764A" w:rsidRPr="007E380E" w:rsidRDefault="006B764A" w:rsidP="00E85599">
            <w:pPr>
              <w:pStyle w:val="G4bTableBody"/>
              <w:rPr>
                <w:sz w:val="20"/>
                <w:szCs w:val="20"/>
              </w:rPr>
            </w:pPr>
            <w:r w:rsidRPr="007E380E">
              <w:rPr>
                <w:sz w:val="20"/>
                <w:szCs w:val="20"/>
              </w:rPr>
              <w:t>2.266</w:t>
            </w:r>
          </w:p>
        </w:tc>
        <w:tc>
          <w:tcPr>
            <w:tcW w:w="991" w:type="dxa"/>
            <w:shd w:val="clear" w:color="auto" w:fill="auto"/>
          </w:tcPr>
          <w:p w:rsidR="006B764A" w:rsidRPr="007E380E" w:rsidRDefault="006B764A" w:rsidP="00E85599">
            <w:pPr>
              <w:pStyle w:val="G4bTableBody"/>
              <w:rPr>
                <w:sz w:val="20"/>
                <w:szCs w:val="20"/>
              </w:rPr>
            </w:pPr>
            <w:r w:rsidRPr="007E380E">
              <w:rPr>
                <w:sz w:val="20"/>
                <w:szCs w:val="20"/>
              </w:rPr>
              <w:t>79.90</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80.14</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86.67</w:t>
            </w:r>
          </w:p>
        </w:tc>
      </w:tr>
      <w:tr w:rsidR="006B764A" w:rsidRPr="007E380E" w:rsidTr="007E380E">
        <w:trPr>
          <w:trHeight w:val="21"/>
          <w:jc w:val="center"/>
        </w:trPr>
        <w:tc>
          <w:tcPr>
            <w:tcW w:w="851" w:type="dxa"/>
            <w:shd w:val="clear" w:color="auto" w:fill="auto"/>
          </w:tcPr>
          <w:p w:rsidR="006B764A" w:rsidRPr="007E380E" w:rsidRDefault="006B764A" w:rsidP="00E85599">
            <w:pPr>
              <w:pStyle w:val="G4bTableBody"/>
              <w:rPr>
                <w:sz w:val="20"/>
                <w:szCs w:val="20"/>
              </w:rPr>
            </w:pPr>
          </w:p>
        </w:tc>
        <w:tc>
          <w:tcPr>
            <w:tcW w:w="708" w:type="dxa"/>
            <w:shd w:val="clear" w:color="auto" w:fill="auto"/>
          </w:tcPr>
          <w:p w:rsidR="006B764A" w:rsidRPr="007E380E" w:rsidRDefault="006B764A" w:rsidP="00E85599">
            <w:pPr>
              <w:pStyle w:val="G4bTableBody"/>
              <w:rPr>
                <w:sz w:val="20"/>
                <w:szCs w:val="20"/>
              </w:rPr>
            </w:pPr>
            <w:r w:rsidRPr="007E380E">
              <w:rPr>
                <w:sz w:val="20"/>
                <w:szCs w:val="20"/>
              </w:rPr>
              <w:t>T</w:t>
            </w:r>
            <w:r w:rsidRPr="007E380E">
              <w:rPr>
                <w:sz w:val="20"/>
                <w:szCs w:val="20"/>
                <w:vertAlign w:val="subscript"/>
              </w:rPr>
              <w:t>1</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2.075</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1.990</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2.090</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1.985</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2.315</w:t>
            </w:r>
          </w:p>
        </w:tc>
        <w:tc>
          <w:tcPr>
            <w:tcW w:w="875" w:type="dxa"/>
            <w:shd w:val="clear" w:color="auto" w:fill="auto"/>
          </w:tcPr>
          <w:p w:rsidR="006B764A" w:rsidRPr="007E380E" w:rsidRDefault="006B764A" w:rsidP="00E85599">
            <w:pPr>
              <w:pStyle w:val="G4bTableBody"/>
              <w:rPr>
                <w:sz w:val="20"/>
                <w:szCs w:val="20"/>
              </w:rPr>
            </w:pPr>
            <w:r w:rsidRPr="007E380E">
              <w:rPr>
                <w:sz w:val="20"/>
                <w:szCs w:val="20"/>
              </w:rPr>
              <w:t>2.295</w:t>
            </w:r>
          </w:p>
        </w:tc>
        <w:tc>
          <w:tcPr>
            <w:tcW w:w="991" w:type="dxa"/>
            <w:shd w:val="clear" w:color="auto" w:fill="auto"/>
          </w:tcPr>
          <w:p w:rsidR="006B764A" w:rsidRPr="007E380E" w:rsidRDefault="006B764A" w:rsidP="00E85599">
            <w:pPr>
              <w:pStyle w:val="G4bTableBody"/>
              <w:rPr>
                <w:sz w:val="20"/>
                <w:szCs w:val="20"/>
              </w:rPr>
            </w:pPr>
            <w:r w:rsidRPr="007E380E">
              <w:rPr>
                <w:sz w:val="20"/>
                <w:szCs w:val="20"/>
              </w:rPr>
              <w:t>80.89</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81.15</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82.90</w:t>
            </w:r>
          </w:p>
        </w:tc>
      </w:tr>
      <w:tr w:rsidR="006B764A" w:rsidRPr="007E380E" w:rsidTr="007E380E">
        <w:trPr>
          <w:trHeight w:val="21"/>
          <w:jc w:val="center"/>
        </w:trPr>
        <w:tc>
          <w:tcPr>
            <w:tcW w:w="851" w:type="dxa"/>
            <w:shd w:val="clear" w:color="auto" w:fill="auto"/>
          </w:tcPr>
          <w:p w:rsidR="006B764A" w:rsidRPr="007E380E" w:rsidRDefault="006B764A" w:rsidP="00E85599">
            <w:pPr>
              <w:pStyle w:val="G4bTableBody"/>
              <w:rPr>
                <w:sz w:val="20"/>
                <w:szCs w:val="20"/>
              </w:rPr>
            </w:pPr>
            <w:r w:rsidRPr="007E380E">
              <w:rPr>
                <w:b/>
                <w:sz w:val="20"/>
                <w:szCs w:val="20"/>
              </w:rPr>
              <w:t>IrL3</w:t>
            </w:r>
          </w:p>
        </w:tc>
        <w:tc>
          <w:tcPr>
            <w:tcW w:w="708" w:type="dxa"/>
            <w:shd w:val="clear" w:color="auto" w:fill="auto"/>
          </w:tcPr>
          <w:p w:rsidR="006B764A" w:rsidRPr="007E380E" w:rsidRDefault="006B764A" w:rsidP="00E85599">
            <w:pPr>
              <w:pStyle w:val="G4bTableBody"/>
              <w:rPr>
                <w:sz w:val="20"/>
                <w:szCs w:val="20"/>
              </w:rPr>
            </w:pPr>
            <w:r w:rsidRPr="007E380E">
              <w:rPr>
                <w:sz w:val="20"/>
                <w:szCs w:val="20"/>
              </w:rPr>
              <w:t>S</w:t>
            </w:r>
            <w:r w:rsidRPr="007E380E">
              <w:rPr>
                <w:sz w:val="20"/>
                <w:szCs w:val="20"/>
                <w:vertAlign w:val="subscript"/>
              </w:rPr>
              <w:t>0</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2.085</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2.022</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2.086</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2.022</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2.276</w:t>
            </w:r>
          </w:p>
        </w:tc>
        <w:tc>
          <w:tcPr>
            <w:tcW w:w="875" w:type="dxa"/>
            <w:shd w:val="clear" w:color="auto" w:fill="auto"/>
          </w:tcPr>
          <w:p w:rsidR="006B764A" w:rsidRPr="007E380E" w:rsidRDefault="006B764A" w:rsidP="00E85599">
            <w:pPr>
              <w:pStyle w:val="G4bTableBody"/>
              <w:rPr>
                <w:sz w:val="20"/>
                <w:szCs w:val="20"/>
              </w:rPr>
            </w:pPr>
            <w:r w:rsidRPr="007E380E">
              <w:rPr>
                <w:sz w:val="20"/>
                <w:szCs w:val="20"/>
              </w:rPr>
              <w:t>2.259</w:t>
            </w:r>
          </w:p>
        </w:tc>
        <w:tc>
          <w:tcPr>
            <w:tcW w:w="991" w:type="dxa"/>
            <w:shd w:val="clear" w:color="auto" w:fill="auto"/>
          </w:tcPr>
          <w:p w:rsidR="006B764A" w:rsidRPr="007E380E" w:rsidRDefault="006B764A" w:rsidP="00E85599">
            <w:pPr>
              <w:pStyle w:val="G4bTableBody"/>
              <w:rPr>
                <w:sz w:val="20"/>
                <w:szCs w:val="20"/>
              </w:rPr>
            </w:pPr>
            <w:r w:rsidRPr="007E380E">
              <w:rPr>
                <w:sz w:val="20"/>
                <w:szCs w:val="20"/>
              </w:rPr>
              <w:t>79.97</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80.17</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85.25</w:t>
            </w:r>
          </w:p>
        </w:tc>
      </w:tr>
      <w:tr w:rsidR="006B764A" w:rsidRPr="007E380E" w:rsidTr="007E380E">
        <w:trPr>
          <w:trHeight w:val="21"/>
          <w:jc w:val="center"/>
        </w:trPr>
        <w:tc>
          <w:tcPr>
            <w:tcW w:w="851" w:type="dxa"/>
            <w:shd w:val="clear" w:color="auto" w:fill="auto"/>
          </w:tcPr>
          <w:p w:rsidR="006B764A" w:rsidRPr="007E380E" w:rsidRDefault="006B764A" w:rsidP="00E85599">
            <w:pPr>
              <w:pStyle w:val="G4bTableBody"/>
              <w:rPr>
                <w:sz w:val="20"/>
                <w:szCs w:val="20"/>
              </w:rPr>
            </w:pPr>
          </w:p>
        </w:tc>
        <w:tc>
          <w:tcPr>
            <w:tcW w:w="708" w:type="dxa"/>
            <w:shd w:val="clear" w:color="auto" w:fill="auto"/>
          </w:tcPr>
          <w:p w:rsidR="006B764A" w:rsidRPr="007E380E" w:rsidRDefault="006B764A" w:rsidP="00E85599">
            <w:pPr>
              <w:pStyle w:val="G4bTableBody"/>
              <w:rPr>
                <w:sz w:val="20"/>
                <w:szCs w:val="20"/>
              </w:rPr>
            </w:pPr>
            <w:r w:rsidRPr="007E380E">
              <w:rPr>
                <w:sz w:val="20"/>
                <w:szCs w:val="20"/>
              </w:rPr>
              <w:t>T</w:t>
            </w:r>
            <w:r w:rsidRPr="007E380E">
              <w:rPr>
                <w:sz w:val="20"/>
                <w:szCs w:val="20"/>
                <w:vertAlign w:val="subscript"/>
              </w:rPr>
              <w:t>1</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2.086</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2.024</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2.081</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2.024</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2.252</w:t>
            </w:r>
          </w:p>
        </w:tc>
        <w:tc>
          <w:tcPr>
            <w:tcW w:w="875" w:type="dxa"/>
            <w:shd w:val="clear" w:color="auto" w:fill="auto"/>
          </w:tcPr>
          <w:p w:rsidR="006B764A" w:rsidRPr="007E380E" w:rsidRDefault="006B764A" w:rsidP="00E85599">
            <w:pPr>
              <w:pStyle w:val="G4bTableBody"/>
              <w:rPr>
                <w:sz w:val="20"/>
                <w:szCs w:val="20"/>
              </w:rPr>
            </w:pPr>
            <w:r w:rsidRPr="007E380E">
              <w:rPr>
                <w:sz w:val="20"/>
                <w:szCs w:val="20"/>
              </w:rPr>
              <w:t>2.238</w:t>
            </w:r>
          </w:p>
        </w:tc>
        <w:tc>
          <w:tcPr>
            <w:tcW w:w="991" w:type="dxa"/>
            <w:shd w:val="clear" w:color="auto" w:fill="auto"/>
          </w:tcPr>
          <w:p w:rsidR="006B764A" w:rsidRPr="007E380E" w:rsidRDefault="006B764A" w:rsidP="00E85599">
            <w:pPr>
              <w:pStyle w:val="G4bTableBody"/>
              <w:rPr>
                <w:sz w:val="20"/>
                <w:szCs w:val="20"/>
              </w:rPr>
            </w:pPr>
            <w:r w:rsidRPr="007E380E">
              <w:rPr>
                <w:sz w:val="20"/>
                <w:szCs w:val="20"/>
              </w:rPr>
              <w:t>79.94</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80.15</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85.47</w:t>
            </w:r>
          </w:p>
        </w:tc>
      </w:tr>
      <w:tr w:rsidR="006B764A" w:rsidRPr="007E380E" w:rsidTr="007E380E">
        <w:trPr>
          <w:trHeight w:val="21"/>
          <w:jc w:val="center"/>
        </w:trPr>
        <w:tc>
          <w:tcPr>
            <w:tcW w:w="851" w:type="dxa"/>
            <w:shd w:val="clear" w:color="auto" w:fill="auto"/>
          </w:tcPr>
          <w:p w:rsidR="006B764A" w:rsidRPr="007E380E" w:rsidRDefault="006B764A" w:rsidP="00E85599">
            <w:pPr>
              <w:pStyle w:val="G4bTableBody"/>
              <w:rPr>
                <w:sz w:val="20"/>
                <w:szCs w:val="20"/>
              </w:rPr>
            </w:pPr>
            <w:r w:rsidRPr="007E380E">
              <w:rPr>
                <w:b/>
                <w:sz w:val="20"/>
                <w:szCs w:val="20"/>
              </w:rPr>
              <w:t>IrL4</w:t>
            </w:r>
          </w:p>
        </w:tc>
        <w:tc>
          <w:tcPr>
            <w:tcW w:w="708" w:type="dxa"/>
            <w:shd w:val="clear" w:color="auto" w:fill="auto"/>
          </w:tcPr>
          <w:p w:rsidR="006B764A" w:rsidRPr="007E380E" w:rsidRDefault="006B764A" w:rsidP="00E85599">
            <w:pPr>
              <w:pStyle w:val="G4bTableBody"/>
              <w:rPr>
                <w:sz w:val="20"/>
                <w:szCs w:val="20"/>
              </w:rPr>
            </w:pPr>
            <w:r w:rsidRPr="007E380E">
              <w:rPr>
                <w:sz w:val="20"/>
                <w:szCs w:val="20"/>
              </w:rPr>
              <w:t>S</w:t>
            </w:r>
            <w:r w:rsidRPr="007E380E">
              <w:rPr>
                <w:sz w:val="20"/>
                <w:szCs w:val="20"/>
                <w:vertAlign w:val="subscript"/>
              </w:rPr>
              <w:t>0</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2.098</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2.021</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2.099</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2.023</w:t>
            </w:r>
          </w:p>
        </w:tc>
        <w:tc>
          <w:tcPr>
            <w:tcW w:w="874" w:type="dxa"/>
            <w:shd w:val="clear" w:color="auto" w:fill="auto"/>
          </w:tcPr>
          <w:p w:rsidR="006B764A" w:rsidRPr="007E380E" w:rsidRDefault="006B764A" w:rsidP="00E85599">
            <w:pPr>
              <w:pStyle w:val="G4bTableBody"/>
              <w:rPr>
                <w:sz w:val="20"/>
                <w:szCs w:val="20"/>
              </w:rPr>
            </w:pPr>
            <w:r w:rsidRPr="007E380E">
              <w:rPr>
                <w:sz w:val="20"/>
                <w:szCs w:val="20"/>
              </w:rPr>
              <w:t>2.352</w:t>
            </w:r>
          </w:p>
        </w:tc>
        <w:tc>
          <w:tcPr>
            <w:tcW w:w="875" w:type="dxa"/>
            <w:shd w:val="clear" w:color="auto" w:fill="auto"/>
          </w:tcPr>
          <w:p w:rsidR="006B764A" w:rsidRPr="007E380E" w:rsidRDefault="006B764A" w:rsidP="00E85599">
            <w:pPr>
              <w:pStyle w:val="G4bTableBody"/>
              <w:rPr>
                <w:sz w:val="20"/>
                <w:szCs w:val="20"/>
              </w:rPr>
            </w:pPr>
            <w:r w:rsidRPr="007E380E">
              <w:rPr>
                <w:sz w:val="20"/>
                <w:szCs w:val="20"/>
              </w:rPr>
              <w:t>2.307</w:t>
            </w:r>
          </w:p>
        </w:tc>
        <w:tc>
          <w:tcPr>
            <w:tcW w:w="991" w:type="dxa"/>
            <w:shd w:val="clear" w:color="auto" w:fill="auto"/>
          </w:tcPr>
          <w:p w:rsidR="006B764A" w:rsidRPr="007E380E" w:rsidRDefault="006B764A" w:rsidP="00E85599">
            <w:pPr>
              <w:pStyle w:val="G4bTableBody"/>
              <w:rPr>
                <w:sz w:val="20"/>
                <w:szCs w:val="20"/>
              </w:rPr>
            </w:pPr>
            <w:r w:rsidRPr="007E380E">
              <w:rPr>
                <w:sz w:val="20"/>
                <w:szCs w:val="20"/>
              </w:rPr>
              <w:t>79.81</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80.16</w:t>
            </w:r>
          </w:p>
        </w:tc>
        <w:tc>
          <w:tcPr>
            <w:tcW w:w="992" w:type="dxa"/>
            <w:shd w:val="clear" w:color="auto" w:fill="auto"/>
          </w:tcPr>
          <w:p w:rsidR="006B764A" w:rsidRPr="007E380E" w:rsidRDefault="006B764A" w:rsidP="00E85599">
            <w:pPr>
              <w:pStyle w:val="G4bTableBody"/>
              <w:rPr>
                <w:sz w:val="20"/>
                <w:szCs w:val="20"/>
              </w:rPr>
            </w:pPr>
            <w:r w:rsidRPr="007E380E">
              <w:rPr>
                <w:sz w:val="20"/>
                <w:szCs w:val="20"/>
              </w:rPr>
              <w:t>84.48</w:t>
            </w:r>
          </w:p>
        </w:tc>
      </w:tr>
      <w:tr w:rsidR="006B764A" w:rsidRPr="007E380E" w:rsidTr="007E380E">
        <w:trPr>
          <w:trHeight w:val="21"/>
          <w:jc w:val="center"/>
        </w:trPr>
        <w:tc>
          <w:tcPr>
            <w:tcW w:w="851" w:type="dxa"/>
            <w:tcBorders>
              <w:bottom w:val="single" w:sz="4" w:space="0" w:color="auto"/>
            </w:tcBorders>
            <w:shd w:val="clear" w:color="auto" w:fill="auto"/>
          </w:tcPr>
          <w:p w:rsidR="006B764A" w:rsidRPr="007E380E" w:rsidRDefault="006B764A" w:rsidP="00E85599">
            <w:pPr>
              <w:pStyle w:val="G4bTableBody"/>
              <w:rPr>
                <w:sz w:val="20"/>
                <w:szCs w:val="20"/>
              </w:rPr>
            </w:pPr>
          </w:p>
        </w:tc>
        <w:tc>
          <w:tcPr>
            <w:tcW w:w="708" w:type="dxa"/>
            <w:tcBorders>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T</w:t>
            </w:r>
            <w:r w:rsidRPr="007E380E">
              <w:rPr>
                <w:sz w:val="20"/>
                <w:szCs w:val="20"/>
                <w:vertAlign w:val="subscript"/>
              </w:rPr>
              <w:t>1</w:t>
            </w:r>
          </w:p>
        </w:tc>
        <w:tc>
          <w:tcPr>
            <w:tcW w:w="874" w:type="dxa"/>
            <w:tcBorders>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2.068</w:t>
            </w:r>
          </w:p>
        </w:tc>
        <w:tc>
          <w:tcPr>
            <w:tcW w:w="874" w:type="dxa"/>
            <w:tcBorders>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1.980</w:t>
            </w:r>
          </w:p>
        </w:tc>
        <w:tc>
          <w:tcPr>
            <w:tcW w:w="874" w:type="dxa"/>
            <w:tcBorders>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2.113</w:t>
            </w:r>
          </w:p>
        </w:tc>
        <w:tc>
          <w:tcPr>
            <w:tcW w:w="874" w:type="dxa"/>
            <w:tcBorders>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2.018</w:t>
            </w:r>
          </w:p>
        </w:tc>
        <w:tc>
          <w:tcPr>
            <w:tcW w:w="874" w:type="dxa"/>
            <w:tcBorders>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2.400</w:t>
            </w:r>
          </w:p>
        </w:tc>
        <w:tc>
          <w:tcPr>
            <w:tcW w:w="875" w:type="dxa"/>
            <w:tcBorders>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2.325</w:t>
            </w:r>
          </w:p>
        </w:tc>
        <w:tc>
          <w:tcPr>
            <w:tcW w:w="991" w:type="dxa"/>
            <w:tcBorders>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81.49</w:t>
            </w:r>
          </w:p>
        </w:tc>
        <w:tc>
          <w:tcPr>
            <w:tcW w:w="992" w:type="dxa"/>
            <w:tcBorders>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80.17</w:t>
            </w:r>
          </w:p>
        </w:tc>
        <w:tc>
          <w:tcPr>
            <w:tcW w:w="992" w:type="dxa"/>
            <w:tcBorders>
              <w:bottom w:val="single" w:sz="4" w:space="0" w:color="auto"/>
            </w:tcBorders>
            <w:shd w:val="clear" w:color="auto" w:fill="auto"/>
          </w:tcPr>
          <w:p w:rsidR="006B764A" w:rsidRPr="007E380E" w:rsidRDefault="006B764A" w:rsidP="00E85599">
            <w:pPr>
              <w:pStyle w:val="G4bTableBody"/>
              <w:rPr>
                <w:sz w:val="20"/>
                <w:szCs w:val="20"/>
              </w:rPr>
            </w:pPr>
            <w:r w:rsidRPr="007E380E">
              <w:rPr>
                <w:sz w:val="20"/>
                <w:szCs w:val="20"/>
              </w:rPr>
              <w:t>83.37</w:t>
            </w:r>
          </w:p>
        </w:tc>
      </w:tr>
    </w:tbl>
    <w:p w:rsidR="00263BB0" w:rsidRDefault="00263BB0" w:rsidP="007E380E">
      <w:pPr>
        <w:spacing w:before="120" w:after="0"/>
      </w:pPr>
      <w:r w:rsidRPr="00263BB0">
        <w:t xml:space="preserve">To provide insight into the electronic structure of </w:t>
      </w:r>
      <w:r w:rsidRPr="00263BB0">
        <w:rPr>
          <w:b/>
        </w:rPr>
        <w:t>IrL1</w:t>
      </w:r>
      <w:r w:rsidRPr="00263BB0">
        <w:t>–</w:t>
      </w:r>
      <w:r w:rsidRPr="00263BB0">
        <w:rPr>
          <w:b/>
        </w:rPr>
        <w:t>IrL4</w:t>
      </w:r>
      <w:r w:rsidRPr="00263BB0">
        <w:t xml:space="preserve">, we performed single-point calculations on the optimized geometries, taking into account the solvent effect (acetonitrile). The complexes have common orbital features. For all complexes, the highest occupied molecular orbital (HOMO) is an antibonding combination of Ir(d) and ppy(π) orbitals, centred on the Ir atom and on the two phenyl groups of the ppy ligands (Fig. 1 and Fig ESI1 in electronic supplementary information). The HOMO is followed, at lower energy (0.5 –0.7 eV below), by five or six combinations of Ir (d) and ppy and/or </w:t>
      </w:r>
      <w:r w:rsidRPr="00263BB0">
        <w:rPr>
          <w:b/>
        </w:rPr>
        <w:t>L</w:t>
      </w:r>
      <w:r w:rsidRPr="00263BB0">
        <w:t xml:space="preserve"> (π)</w:t>
      </w:r>
      <w:r w:rsidRPr="00263BB0">
        <w:rPr>
          <w:rFonts w:cs="Calibri"/>
        </w:rPr>
        <w:t xml:space="preserve"> orbitals. These orbitals are very close in energy (within 0.464–0.470 eV) and are followed by the</w:t>
      </w:r>
      <w:r w:rsidRPr="00263BB0">
        <w:rPr>
          <w:rFonts w:ascii="Calibri" w:hAnsi="Calibri" w:cs="Calibri"/>
        </w:rPr>
        <w:t xml:space="preserve"> </w:t>
      </w:r>
      <w:r w:rsidRPr="00263BB0">
        <w:t xml:space="preserve">π-bonding framework of the </w:t>
      </w:r>
      <w:r w:rsidRPr="00263BB0">
        <w:rPr>
          <w:b/>
        </w:rPr>
        <w:t>L</w:t>
      </w:r>
      <w:r w:rsidRPr="00263BB0">
        <w:t xml:space="preserve"> ligand (0.8–0.9 eV below). The lowest unoccupied molecular orbital (LUMO) of </w:t>
      </w:r>
      <w:r w:rsidRPr="00263BB0">
        <w:rPr>
          <w:b/>
        </w:rPr>
        <w:t>IrL1</w:t>
      </w:r>
      <w:r w:rsidRPr="00263BB0">
        <w:t>–</w:t>
      </w:r>
      <w:r w:rsidRPr="00263BB0">
        <w:rPr>
          <w:b/>
        </w:rPr>
        <w:t>IrL4</w:t>
      </w:r>
      <w:r w:rsidRPr="00263BB0">
        <w:t xml:space="preserve"> is preferentially localized on the ligands (Fig. 1 and Fig ESI1 in electronic supplementary information). The LUMO of </w:t>
      </w:r>
      <w:r w:rsidRPr="00263BB0">
        <w:rPr>
          <w:b/>
        </w:rPr>
        <w:t>IrL1</w:t>
      </w:r>
      <w:r w:rsidRPr="00263BB0">
        <w:t xml:space="preserve"> and </w:t>
      </w:r>
      <w:r w:rsidRPr="00263BB0">
        <w:rPr>
          <w:b/>
        </w:rPr>
        <w:t>IrL3</w:t>
      </w:r>
      <w:r w:rsidRPr="00263BB0">
        <w:t xml:space="preserve"> is a π* orbital localized on the whole </w:t>
      </w:r>
      <w:r w:rsidRPr="00263BB0">
        <w:rPr>
          <w:b/>
        </w:rPr>
        <w:t>L</w:t>
      </w:r>
      <w:r w:rsidRPr="00263BB0">
        <w:t xml:space="preserve"> ligand, with antibonding features along the double C=O and C=N bonds, respectively. As in the case of most Ir(III) complexes, the LUMO of </w:t>
      </w:r>
      <w:r w:rsidRPr="00263BB0">
        <w:rPr>
          <w:b/>
        </w:rPr>
        <w:t>IrL2</w:t>
      </w:r>
      <w:r w:rsidRPr="00263BB0">
        <w:t xml:space="preserve"> resides on the cyclometalating ligands, being a π* orbital delocalized on one ppy. In a different way, the LUMO of </w:t>
      </w:r>
      <w:r w:rsidRPr="00263BB0">
        <w:rPr>
          <w:b/>
        </w:rPr>
        <w:t>IrL4</w:t>
      </w:r>
      <w:r w:rsidRPr="00263BB0">
        <w:t xml:space="preserve"> is a π* orbital delocalized on one ppy and on the aromatic rings of </w:t>
      </w:r>
      <w:r w:rsidRPr="00263BB0">
        <w:rPr>
          <w:b/>
        </w:rPr>
        <w:t>L4</w:t>
      </w:r>
      <w:r w:rsidRPr="00263BB0">
        <w:t>, with no contribution from the aliphatic portion. The sp</w:t>
      </w:r>
      <w:r w:rsidRPr="00263BB0">
        <w:rPr>
          <w:vertAlign w:val="superscript"/>
        </w:rPr>
        <w:t>2</w:t>
      </w:r>
      <w:r w:rsidRPr="00263BB0">
        <w:t xml:space="preserve"> hybridized carbon atom in </w:t>
      </w:r>
      <w:r w:rsidRPr="00263BB0">
        <w:rPr>
          <w:b/>
        </w:rPr>
        <w:t>L1</w:t>
      </w:r>
      <w:r w:rsidRPr="00263BB0">
        <w:t xml:space="preserve"> and </w:t>
      </w:r>
      <w:r w:rsidRPr="00263BB0">
        <w:rPr>
          <w:b/>
        </w:rPr>
        <w:t>L3</w:t>
      </w:r>
      <w:r w:rsidRPr="00263BB0">
        <w:t xml:space="preserve"> is likely to promote the direct electronic crosstalk, i.e. π-conjugation, between the two pyridyl moieties. Such conjugation seems to stabilize the L-centred π* frontier orbital; conversely the saturated carbon in </w:t>
      </w:r>
      <w:r w:rsidRPr="00263BB0">
        <w:rPr>
          <w:b/>
        </w:rPr>
        <w:t>L2</w:t>
      </w:r>
      <w:r w:rsidRPr="00263BB0">
        <w:t xml:space="preserve"> and </w:t>
      </w:r>
      <w:r w:rsidRPr="00263BB0">
        <w:rPr>
          <w:b/>
        </w:rPr>
        <w:t>L4</w:t>
      </w:r>
      <w:r w:rsidRPr="00263BB0">
        <w:t xml:space="preserve"> e</w:t>
      </w:r>
      <w:r w:rsidRPr="00263BB0">
        <w:rPr>
          <w:rFonts w:ascii="Cambria Math" w:hAnsi="Cambria Math" w:cs="Cambria Math"/>
        </w:rPr>
        <w:t>ﬀ</w:t>
      </w:r>
      <w:r w:rsidRPr="00263BB0">
        <w:t xml:space="preserve">ectively interrupts the π-conjugation, increasing the energy of the L-centred π* orbital over the π* orbital of the cyclometalating ligands. For all complexes, the LUMO is followed in energy by a series of ppy and </w:t>
      </w:r>
      <w:r w:rsidRPr="00263BB0">
        <w:rPr>
          <w:b/>
        </w:rPr>
        <w:t>L</w:t>
      </w:r>
      <w:r w:rsidRPr="00263BB0">
        <w:t xml:space="preserve"> π* orbitals.</w:t>
      </w:r>
    </w:p>
    <w:p w:rsidR="006B764A" w:rsidRDefault="006B764A" w:rsidP="00263BB0">
      <w:pPr>
        <w:spacing w:after="0"/>
      </w:pPr>
    </w:p>
    <w:p w:rsidR="006B764A" w:rsidRDefault="006B764A" w:rsidP="006B764A">
      <w:pPr>
        <w:spacing w:after="0"/>
        <w:jc w:val="center"/>
      </w:pPr>
      <w:r w:rsidRPr="007F555A">
        <w:rPr>
          <w:noProof/>
        </w:rPr>
        <w:lastRenderedPageBreak/>
        <w:drawing>
          <wp:inline distT="0" distB="0" distL="0" distR="0" wp14:anchorId="55C99EDB" wp14:editId="32E02182">
            <wp:extent cx="3024505" cy="3157855"/>
            <wp:effectExtent l="19050" t="0" r="4445" b="0"/>
            <wp:docPr id="3" name="Picture 1" descr="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1" cstate="print"/>
                    <a:stretch>
                      <a:fillRect/>
                    </a:stretch>
                  </pic:blipFill>
                  <pic:spPr>
                    <a:xfrm>
                      <a:off x="0" y="0"/>
                      <a:ext cx="3024505" cy="3157855"/>
                    </a:xfrm>
                    <a:prstGeom prst="rect">
                      <a:avLst/>
                    </a:prstGeom>
                  </pic:spPr>
                </pic:pic>
              </a:graphicData>
            </a:graphic>
          </wp:inline>
        </w:drawing>
      </w:r>
    </w:p>
    <w:p w:rsidR="006B764A" w:rsidRPr="007E380E" w:rsidRDefault="006B764A" w:rsidP="006B764A">
      <w:pPr>
        <w:spacing w:after="0"/>
        <w:jc w:val="center"/>
        <w:rPr>
          <w:sz w:val="20"/>
        </w:rPr>
      </w:pPr>
      <w:r w:rsidRPr="007E380E">
        <w:rPr>
          <w:b/>
          <w:sz w:val="20"/>
        </w:rPr>
        <w:t>Fig. 1</w:t>
      </w:r>
      <w:r w:rsidRPr="007E380E">
        <w:rPr>
          <w:sz w:val="20"/>
        </w:rPr>
        <w:t xml:space="preserve"> Frontier orbitals for complexes </w:t>
      </w:r>
      <w:r w:rsidRPr="007E380E">
        <w:rPr>
          <w:b/>
          <w:sz w:val="20"/>
        </w:rPr>
        <w:t>IrL3</w:t>
      </w:r>
      <w:r w:rsidRPr="007E380E">
        <w:rPr>
          <w:sz w:val="20"/>
        </w:rPr>
        <w:t xml:space="preserve"> and </w:t>
      </w:r>
      <w:r w:rsidRPr="007E380E">
        <w:rPr>
          <w:b/>
          <w:sz w:val="20"/>
        </w:rPr>
        <w:t>IrL4</w:t>
      </w:r>
    </w:p>
    <w:p w:rsidR="00263BB0" w:rsidRPr="00263BB0" w:rsidRDefault="00263BB0" w:rsidP="00263BB0">
      <w:pPr>
        <w:pStyle w:val="05BHeading"/>
        <w:spacing w:line="276" w:lineRule="auto"/>
        <w:rPr>
          <w:b w:val="0"/>
          <w:i/>
          <w:sz w:val="22"/>
          <w:szCs w:val="22"/>
        </w:rPr>
      </w:pPr>
      <w:proofErr w:type="spellStart"/>
      <w:r w:rsidRPr="00263BB0">
        <w:rPr>
          <w:b w:val="0"/>
          <w:i/>
          <w:sz w:val="22"/>
          <w:szCs w:val="22"/>
        </w:rPr>
        <w:t>Photophysical</w:t>
      </w:r>
      <w:proofErr w:type="spellEnd"/>
      <w:r w:rsidRPr="00263BB0">
        <w:rPr>
          <w:b w:val="0"/>
          <w:i/>
          <w:sz w:val="22"/>
          <w:szCs w:val="22"/>
        </w:rPr>
        <w:t xml:space="preserve"> properties</w:t>
      </w:r>
    </w:p>
    <w:p w:rsidR="00263BB0" w:rsidRDefault="00263BB0" w:rsidP="007E380E">
      <w:pPr>
        <w:pStyle w:val="08ArticleText"/>
        <w:spacing w:after="120" w:line="276" w:lineRule="auto"/>
        <w:rPr>
          <w:sz w:val="22"/>
          <w:szCs w:val="22"/>
        </w:rPr>
      </w:pPr>
      <w:r w:rsidRPr="00263BB0">
        <w:rPr>
          <w:sz w:val="22"/>
          <w:szCs w:val="22"/>
        </w:rPr>
        <w:t xml:space="preserve">Electronic absorption spectra of </w:t>
      </w:r>
      <w:r w:rsidRPr="00263BB0">
        <w:rPr>
          <w:b/>
          <w:sz w:val="22"/>
          <w:szCs w:val="22"/>
        </w:rPr>
        <w:t>IrL1</w:t>
      </w:r>
      <w:r w:rsidRPr="00263BB0">
        <w:rPr>
          <w:sz w:val="22"/>
          <w:szCs w:val="22"/>
        </w:rPr>
        <w:t>–</w:t>
      </w:r>
      <w:r w:rsidRPr="00263BB0">
        <w:rPr>
          <w:b/>
          <w:sz w:val="22"/>
          <w:szCs w:val="22"/>
        </w:rPr>
        <w:t>IrL4</w:t>
      </w:r>
      <w:r w:rsidRPr="00263BB0">
        <w:rPr>
          <w:sz w:val="22"/>
          <w:szCs w:val="22"/>
        </w:rPr>
        <w:t xml:space="preserve"> were recorded at room temperature in acetonitrile solution. Results are summarized in Table 2.</w:t>
      </w:r>
    </w:p>
    <w:tbl>
      <w:tblPr>
        <w:tblW w:w="5245" w:type="dxa"/>
        <w:jc w:val="center"/>
        <w:tblLayout w:type="fixed"/>
        <w:tblCellMar>
          <w:left w:w="0" w:type="dxa"/>
          <w:right w:w="0" w:type="dxa"/>
        </w:tblCellMar>
        <w:tblLook w:val="0000" w:firstRow="0" w:lastRow="0" w:firstColumn="0" w:lastColumn="0" w:noHBand="0" w:noVBand="0"/>
      </w:tblPr>
      <w:tblGrid>
        <w:gridCol w:w="1049"/>
        <w:gridCol w:w="1049"/>
        <w:gridCol w:w="1049"/>
        <w:gridCol w:w="1049"/>
        <w:gridCol w:w="1049"/>
      </w:tblGrid>
      <w:tr w:rsidR="007E380E" w:rsidRPr="007E380E" w:rsidTr="007E380E">
        <w:trPr>
          <w:trHeight w:val="30"/>
          <w:jc w:val="center"/>
        </w:trPr>
        <w:tc>
          <w:tcPr>
            <w:tcW w:w="5245" w:type="dxa"/>
            <w:gridSpan w:val="5"/>
            <w:tcBorders>
              <w:bottom w:val="single" w:sz="4" w:space="0" w:color="auto"/>
            </w:tcBorders>
          </w:tcPr>
          <w:p w:rsidR="007E380E" w:rsidRPr="007E380E" w:rsidRDefault="007E380E" w:rsidP="00E85599">
            <w:pPr>
              <w:pStyle w:val="G4bTableBody"/>
              <w:rPr>
                <w:sz w:val="20"/>
                <w:szCs w:val="20"/>
              </w:rPr>
            </w:pPr>
            <w:r w:rsidRPr="007E380E">
              <w:rPr>
                <w:b/>
                <w:sz w:val="20"/>
                <w:szCs w:val="20"/>
              </w:rPr>
              <w:t>Table 2</w:t>
            </w:r>
            <w:r w:rsidRPr="007E380E">
              <w:rPr>
                <w:sz w:val="20"/>
                <w:szCs w:val="20"/>
              </w:rPr>
              <w:t xml:space="preserve"> Absorption and emission data for complexes </w:t>
            </w:r>
            <w:r w:rsidRPr="007E380E">
              <w:rPr>
                <w:b/>
                <w:sz w:val="20"/>
                <w:szCs w:val="20"/>
              </w:rPr>
              <w:t>IrL1</w:t>
            </w:r>
            <w:r w:rsidRPr="007E380E">
              <w:rPr>
                <w:sz w:val="20"/>
                <w:szCs w:val="20"/>
              </w:rPr>
              <w:t>–</w:t>
            </w:r>
            <w:r w:rsidRPr="007E380E">
              <w:rPr>
                <w:b/>
                <w:sz w:val="20"/>
                <w:szCs w:val="20"/>
              </w:rPr>
              <w:t>IrL4</w:t>
            </w:r>
            <w:r w:rsidRPr="007E380E">
              <w:rPr>
                <w:sz w:val="20"/>
                <w:szCs w:val="20"/>
              </w:rPr>
              <w:t xml:space="preserve"> in </w:t>
            </w:r>
            <w:proofErr w:type="spellStart"/>
            <w:r w:rsidRPr="007E380E">
              <w:rPr>
                <w:sz w:val="20"/>
                <w:szCs w:val="20"/>
              </w:rPr>
              <w:t>deareated</w:t>
            </w:r>
            <w:proofErr w:type="spellEnd"/>
            <w:r w:rsidRPr="007E380E">
              <w:rPr>
                <w:sz w:val="20"/>
                <w:szCs w:val="20"/>
              </w:rPr>
              <w:t xml:space="preserve"> acetonitrile solutions</w:t>
            </w:r>
          </w:p>
        </w:tc>
      </w:tr>
      <w:tr w:rsidR="006B764A" w:rsidRPr="007E380E" w:rsidTr="007E380E">
        <w:trPr>
          <w:trHeight w:val="30"/>
          <w:jc w:val="center"/>
        </w:trPr>
        <w:tc>
          <w:tcPr>
            <w:tcW w:w="1049" w:type="dxa"/>
            <w:tcBorders>
              <w:top w:val="single" w:sz="4" w:space="0" w:color="auto"/>
              <w:bottom w:val="single" w:sz="4" w:space="0" w:color="auto"/>
            </w:tcBorders>
          </w:tcPr>
          <w:p w:rsidR="006B764A" w:rsidRPr="007E380E" w:rsidRDefault="006B764A" w:rsidP="00E85599">
            <w:pPr>
              <w:pStyle w:val="G4bTableBody"/>
              <w:rPr>
                <w:sz w:val="20"/>
                <w:szCs w:val="20"/>
              </w:rPr>
            </w:pPr>
            <w:r w:rsidRPr="007E380E">
              <w:rPr>
                <w:sz w:val="20"/>
                <w:szCs w:val="20"/>
              </w:rPr>
              <w:t>Complex</w:t>
            </w:r>
          </w:p>
        </w:tc>
        <w:tc>
          <w:tcPr>
            <w:tcW w:w="1049" w:type="dxa"/>
            <w:tcBorders>
              <w:top w:val="single" w:sz="4" w:space="0" w:color="auto"/>
              <w:bottom w:val="single" w:sz="4" w:space="0" w:color="auto"/>
            </w:tcBorders>
          </w:tcPr>
          <w:p w:rsidR="006B764A" w:rsidRPr="007E380E" w:rsidRDefault="006B764A" w:rsidP="00E85599">
            <w:pPr>
              <w:pStyle w:val="G4bTableBody"/>
              <w:rPr>
                <w:sz w:val="20"/>
                <w:szCs w:val="20"/>
              </w:rPr>
            </w:pPr>
            <w:proofErr w:type="spellStart"/>
            <w:r w:rsidRPr="007E380E">
              <w:rPr>
                <w:sz w:val="20"/>
                <w:szCs w:val="20"/>
              </w:rPr>
              <w:t>λ</w:t>
            </w:r>
            <w:r w:rsidRPr="007E380E">
              <w:rPr>
                <w:sz w:val="20"/>
                <w:szCs w:val="20"/>
                <w:vertAlign w:val="subscript"/>
              </w:rPr>
              <w:t>abs</w:t>
            </w:r>
            <w:proofErr w:type="spellEnd"/>
            <w:r w:rsidRPr="007E380E">
              <w:rPr>
                <w:sz w:val="20"/>
                <w:szCs w:val="20"/>
              </w:rPr>
              <w:t>/nm</w:t>
            </w:r>
          </w:p>
        </w:tc>
        <w:tc>
          <w:tcPr>
            <w:tcW w:w="1049" w:type="dxa"/>
            <w:tcBorders>
              <w:top w:val="single" w:sz="4" w:space="0" w:color="auto"/>
              <w:bottom w:val="single" w:sz="4" w:space="0" w:color="auto"/>
            </w:tcBorders>
          </w:tcPr>
          <w:p w:rsidR="006B764A" w:rsidRPr="007E380E" w:rsidRDefault="006B764A" w:rsidP="00E85599">
            <w:pPr>
              <w:pStyle w:val="G4bTableBody"/>
              <w:rPr>
                <w:sz w:val="20"/>
                <w:szCs w:val="20"/>
              </w:rPr>
            </w:pPr>
            <w:proofErr w:type="spellStart"/>
            <w:r w:rsidRPr="007E380E">
              <w:rPr>
                <w:sz w:val="20"/>
                <w:szCs w:val="20"/>
              </w:rPr>
              <w:t>λ</w:t>
            </w:r>
            <w:r w:rsidRPr="007E380E">
              <w:rPr>
                <w:sz w:val="20"/>
                <w:szCs w:val="20"/>
                <w:vertAlign w:val="subscript"/>
              </w:rPr>
              <w:t>em</w:t>
            </w:r>
            <w:proofErr w:type="spellEnd"/>
            <w:r w:rsidRPr="007E380E">
              <w:rPr>
                <w:sz w:val="20"/>
                <w:szCs w:val="20"/>
              </w:rPr>
              <w:t>/nm</w:t>
            </w:r>
          </w:p>
        </w:tc>
        <w:tc>
          <w:tcPr>
            <w:tcW w:w="1049" w:type="dxa"/>
            <w:tcBorders>
              <w:top w:val="single" w:sz="4" w:space="0" w:color="auto"/>
              <w:bottom w:val="single" w:sz="4" w:space="0" w:color="auto"/>
            </w:tcBorders>
          </w:tcPr>
          <w:p w:rsidR="006B764A" w:rsidRPr="007E380E" w:rsidRDefault="006B764A" w:rsidP="00E85599">
            <w:pPr>
              <w:pStyle w:val="G4bTableBody"/>
              <w:rPr>
                <w:sz w:val="20"/>
                <w:szCs w:val="20"/>
              </w:rPr>
            </w:pPr>
            <w:r w:rsidRPr="007E380E">
              <w:rPr>
                <w:sz w:val="20"/>
                <w:szCs w:val="20"/>
              </w:rPr>
              <w:sym w:font="Symbol" w:char="F046"/>
            </w:r>
          </w:p>
        </w:tc>
        <w:tc>
          <w:tcPr>
            <w:tcW w:w="1049" w:type="dxa"/>
            <w:tcBorders>
              <w:top w:val="single" w:sz="4" w:space="0" w:color="auto"/>
              <w:bottom w:val="single" w:sz="4" w:space="0" w:color="auto"/>
            </w:tcBorders>
          </w:tcPr>
          <w:p w:rsidR="006B764A" w:rsidRPr="007E380E" w:rsidRDefault="006B764A" w:rsidP="00E85599">
            <w:pPr>
              <w:pStyle w:val="G4bTableBody"/>
              <w:rPr>
                <w:sz w:val="20"/>
                <w:szCs w:val="20"/>
              </w:rPr>
            </w:pPr>
            <w:proofErr w:type="spellStart"/>
            <w:r w:rsidRPr="007E380E">
              <w:rPr>
                <w:sz w:val="20"/>
                <w:szCs w:val="20"/>
              </w:rPr>
              <w:t>τ</w:t>
            </w:r>
            <w:r w:rsidRPr="007E380E">
              <w:rPr>
                <w:sz w:val="20"/>
                <w:szCs w:val="20"/>
                <w:vertAlign w:val="subscript"/>
              </w:rPr>
              <w:t>av</w:t>
            </w:r>
            <w:proofErr w:type="spellEnd"/>
            <w:r w:rsidRPr="007E380E">
              <w:rPr>
                <w:sz w:val="20"/>
                <w:szCs w:val="20"/>
              </w:rPr>
              <w:t>/</w:t>
            </w:r>
            <w:proofErr w:type="spellStart"/>
            <w:r w:rsidRPr="007E380E">
              <w:rPr>
                <w:sz w:val="20"/>
                <w:szCs w:val="20"/>
              </w:rPr>
              <w:t>μs</w:t>
            </w:r>
            <w:proofErr w:type="spellEnd"/>
          </w:p>
        </w:tc>
      </w:tr>
      <w:tr w:rsidR="006B764A" w:rsidRPr="007E380E" w:rsidTr="006B764A">
        <w:trPr>
          <w:trHeight w:val="30"/>
          <w:jc w:val="center"/>
        </w:trPr>
        <w:tc>
          <w:tcPr>
            <w:tcW w:w="1049" w:type="dxa"/>
            <w:tcBorders>
              <w:top w:val="single" w:sz="4" w:space="0" w:color="auto"/>
            </w:tcBorders>
          </w:tcPr>
          <w:p w:rsidR="006B764A" w:rsidRPr="007E380E" w:rsidRDefault="006B764A" w:rsidP="00E85599">
            <w:pPr>
              <w:pStyle w:val="G4bTableBody"/>
              <w:rPr>
                <w:b/>
                <w:sz w:val="20"/>
                <w:szCs w:val="20"/>
              </w:rPr>
            </w:pPr>
            <w:r w:rsidRPr="007E380E">
              <w:rPr>
                <w:b/>
                <w:sz w:val="20"/>
                <w:szCs w:val="20"/>
              </w:rPr>
              <w:t>IrL1</w:t>
            </w:r>
          </w:p>
        </w:tc>
        <w:tc>
          <w:tcPr>
            <w:tcW w:w="1049" w:type="dxa"/>
            <w:tcBorders>
              <w:top w:val="single" w:sz="4" w:space="0" w:color="auto"/>
            </w:tcBorders>
          </w:tcPr>
          <w:p w:rsidR="006B764A" w:rsidRPr="007E380E" w:rsidRDefault="006B764A" w:rsidP="00E85599">
            <w:pPr>
              <w:pStyle w:val="G4bTableBody"/>
              <w:rPr>
                <w:sz w:val="20"/>
                <w:szCs w:val="20"/>
              </w:rPr>
            </w:pPr>
            <w:r w:rsidRPr="007E380E">
              <w:rPr>
                <w:sz w:val="20"/>
                <w:szCs w:val="20"/>
              </w:rPr>
              <w:t>262</w:t>
            </w:r>
          </w:p>
          <w:p w:rsidR="006B764A" w:rsidRPr="007E380E" w:rsidRDefault="006B764A" w:rsidP="00E85599">
            <w:pPr>
              <w:pStyle w:val="G4bTableBody"/>
              <w:rPr>
                <w:sz w:val="20"/>
                <w:szCs w:val="20"/>
              </w:rPr>
            </w:pPr>
            <w:r w:rsidRPr="007E380E">
              <w:rPr>
                <w:sz w:val="20"/>
                <w:szCs w:val="20"/>
              </w:rPr>
              <w:t>288</w:t>
            </w:r>
            <w:r w:rsidRPr="007E380E">
              <w:rPr>
                <w:i/>
                <w:sz w:val="20"/>
                <w:szCs w:val="20"/>
                <w:vertAlign w:val="superscript"/>
              </w:rPr>
              <w:t>a</w:t>
            </w:r>
          </w:p>
          <w:p w:rsidR="006B764A" w:rsidRPr="007E380E" w:rsidRDefault="006B764A" w:rsidP="00E85599">
            <w:pPr>
              <w:pStyle w:val="G4bTableBody"/>
              <w:rPr>
                <w:sz w:val="20"/>
                <w:szCs w:val="20"/>
              </w:rPr>
            </w:pPr>
            <w:r w:rsidRPr="007E380E">
              <w:rPr>
                <w:sz w:val="20"/>
                <w:szCs w:val="20"/>
              </w:rPr>
              <w:t>333</w:t>
            </w:r>
            <w:r w:rsidRPr="007E380E">
              <w:rPr>
                <w:i/>
                <w:sz w:val="20"/>
                <w:szCs w:val="20"/>
                <w:vertAlign w:val="superscript"/>
              </w:rPr>
              <w:t>a</w:t>
            </w:r>
          </w:p>
          <w:p w:rsidR="006B764A" w:rsidRPr="007E380E" w:rsidRDefault="006B764A" w:rsidP="00E85599">
            <w:pPr>
              <w:pStyle w:val="G4bTableBody"/>
              <w:rPr>
                <w:sz w:val="20"/>
                <w:szCs w:val="20"/>
              </w:rPr>
            </w:pPr>
            <w:r w:rsidRPr="007E380E">
              <w:rPr>
                <w:sz w:val="20"/>
                <w:szCs w:val="20"/>
              </w:rPr>
              <w:t>376</w:t>
            </w:r>
          </w:p>
          <w:p w:rsidR="006B764A" w:rsidRPr="007E380E" w:rsidRDefault="006B764A" w:rsidP="00E85599">
            <w:pPr>
              <w:pStyle w:val="G4bTableBody"/>
              <w:rPr>
                <w:sz w:val="20"/>
                <w:szCs w:val="20"/>
              </w:rPr>
            </w:pPr>
            <w:r w:rsidRPr="007E380E">
              <w:rPr>
                <w:sz w:val="20"/>
                <w:szCs w:val="20"/>
              </w:rPr>
              <w:t>480</w:t>
            </w:r>
          </w:p>
        </w:tc>
        <w:tc>
          <w:tcPr>
            <w:tcW w:w="1049" w:type="dxa"/>
            <w:tcBorders>
              <w:top w:val="single" w:sz="4" w:space="0" w:color="auto"/>
            </w:tcBorders>
          </w:tcPr>
          <w:p w:rsidR="006B764A" w:rsidRPr="007E380E" w:rsidRDefault="006B764A" w:rsidP="00E85599">
            <w:pPr>
              <w:pStyle w:val="G4bTableBody"/>
              <w:rPr>
                <w:sz w:val="20"/>
                <w:szCs w:val="20"/>
              </w:rPr>
            </w:pPr>
            <w:r w:rsidRPr="007E380E">
              <w:rPr>
                <w:sz w:val="20"/>
                <w:szCs w:val="20"/>
              </w:rPr>
              <w:t>(678)</w:t>
            </w:r>
          </w:p>
        </w:tc>
        <w:tc>
          <w:tcPr>
            <w:tcW w:w="1049" w:type="dxa"/>
            <w:tcBorders>
              <w:top w:val="single" w:sz="4" w:space="0" w:color="auto"/>
            </w:tcBorders>
          </w:tcPr>
          <w:p w:rsidR="006B764A" w:rsidRPr="007E380E" w:rsidRDefault="006B764A" w:rsidP="00E85599">
            <w:pPr>
              <w:pStyle w:val="G4bTableBody"/>
              <w:rPr>
                <w:sz w:val="20"/>
                <w:szCs w:val="20"/>
              </w:rPr>
            </w:pPr>
            <w:r w:rsidRPr="007E380E">
              <w:rPr>
                <w:sz w:val="20"/>
                <w:szCs w:val="20"/>
              </w:rPr>
              <w:t>&lt;0.005</w:t>
            </w:r>
          </w:p>
        </w:tc>
        <w:tc>
          <w:tcPr>
            <w:tcW w:w="1049" w:type="dxa"/>
            <w:tcBorders>
              <w:top w:val="single" w:sz="4" w:space="0" w:color="auto"/>
            </w:tcBorders>
          </w:tcPr>
          <w:p w:rsidR="006B764A" w:rsidRPr="007E380E" w:rsidRDefault="006B764A" w:rsidP="00E85599">
            <w:pPr>
              <w:pStyle w:val="G4bTableBody"/>
              <w:rPr>
                <w:sz w:val="20"/>
                <w:szCs w:val="20"/>
              </w:rPr>
            </w:pPr>
            <w:r w:rsidRPr="007E380E">
              <w:rPr>
                <w:sz w:val="20"/>
                <w:szCs w:val="20"/>
              </w:rPr>
              <w:t>–</w:t>
            </w:r>
          </w:p>
        </w:tc>
      </w:tr>
      <w:tr w:rsidR="006B764A" w:rsidRPr="007E380E" w:rsidTr="006B764A">
        <w:trPr>
          <w:trHeight w:val="30"/>
          <w:jc w:val="center"/>
        </w:trPr>
        <w:tc>
          <w:tcPr>
            <w:tcW w:w="1049" w:type="dxa"/>
          </w:tcPr>
          <w:p w:rsidR="006B764A" w:rsidRPr="007E380E" w:rsidRDefault="006B764A" w:rsidP="00E85599">
            <w:pPr>
              <w:pStyle w:val="G4bTableBody"/>
              <w:rPr>
                <w:b/>
                <w:sz w:val="20"/>
                <w:szCs w:val="20"/>
              </w:rPr>
            </w:pPr>
            <w:r w:rsidRPr="007E380E">
              <w:rPr>
                <w:b/>
                <w:sz w:val="20"/>
                <w:szCs w:val="20"/>
              </w:rPr>
              <w:t>IrL2</w:t>
            </w:r>
          </w:p>
        </w:tc>
        <w:tc>
          <w:tcPr>
            <w:tcW w:w="1049" w:type="dxa"/>
          </w:tcPr>
          <w:p w:rsidR="006B764A" w:rsidRPr="007E380E" w:rsidRDefault="006B764A" w:rsidP="00E85599">
            <w:pPr>
              <w:pStyle w:val="G4bTableBody"/>
              <w:rPr>
                <w:sz w:val="20"/>
                <w:szCs w:val="20"/>
              </w:rPr>
            </w:pPr>
            <w:r w:rsidRPr="007E380E">
              <w:rPr>
                <w:sz w:val="20"/>
                <w:szCs w:val="20"/>
              </w:rPr>
              <w:t>260</w:t>
            </w:r>
          </w:p>
          <w:p w:rsidR="006B764A" w:rsidRPr="007E380E" w:rsidRDefault="006B764A" w:rsidP="00E85599">
            <w:pPr>
              <w:pStyle w:val="G4bTableBody"/>
              <w:rPr>
                <w:sz w:val="20"/>
                <w:szCs w:val="20"/>
              </w:rPr>
            </w:pPr>
            <w:r w:rsidRPr="007E380E">
              <w:rPr>
                <w:sz w:val="20"/>
                <w:szCs w:val="20"/>
              </w:rPr>
              <w:t>290</w:t>
            </w:r>
            <w:r w:rsidRPr="007E380E">
              <w:rPr>
                <w:i/>
                <w:sz w:val="20"/>
                <w:szCs w:val="20"/>
                <w:vertAlign w:val="superscript"/>
              </w:rPr>
              <w:t>a</w:t>
            </w:r>
          </w:p>
          <w:p w:rsidR="006B764A" w:rsidRPr="007E380E" w:rsidRDefault="006B764A" w:rsidP="00E85599">
            <w:pPr>
              <w:pStyle w:val="G4bTableBody"/>
              <w:rPr>
                <w:sz w:val="20"/>
                <w:szCs w:val="20"/>
              </w:rPr>
            </w:pPr>
            <w:r w:rsidRPr="007E380E">
              <w:rPr>
                <w:sz w:val="20"/>
                <w:szCs w:val="20"/>
              </w:rPr>
              <w:t>330</w:t>
            </w:r>
            <w:r w:rsidRPr="007E380E">
              <w:rPr>
                <w:i/>
                <w:sz w:val="20"/>
                <w:szCs w:val="20"/>
                <w:vertAlign w:val="superscript"/>
              </w:rPr>
              <w:t>a</w:t>
            </w:r>
          </w:p>
          <w:p w:rsidR="006B764A" w:rsidRPr="007E380E" w:rsidRDefault="006B764A" w:rsidP="00E85599">
            <w:pPr>
              <w:pStyle w:val="G4bTableBody"/>
              <w:rPr>
                <w:sz w:val="20"/>
                <w:szCs w:val="20"/>
              </w:rPr>
            </w:pPr>
            <w:r w:rsidRPr="007E380E">
              <w:rPr>
                <w:sz w:val="20"/>
                <w:szCs w:val="20"/>
              </w:rPr>
              <w:t>380</w:t>
            </w:r>
          </w:p>
          <w:p w:rsidR="006B764A" w:rsidRPr="007E380E" w:rsidRDefault="006B764A" w:rsidP="00E85599">
            <w:pPr>
              <w:pStyle w:val="G4bTableBody"/>
              <w:rPr>
                <w:sz w:val="20"/>
                <w:szCs w:val="20"/>
              </w:rPr>
            </w:pPr>
            <w:r w:rsidRPr="007E380E">
              <w:rPr>
                <w:sz w:val="20"/>
                <w:szCs w:val="20"/>
              </w:rPr>
              <w:t>480</w:t>
            </w:r>
          </w:p>
        </w:tc>
        <w:tc>
          <w:tcPr>
            <w:tcW w:w="1049" w:type="dxa"/>
          </w:tcPr>
          <w:p w:rsidR="006B764A" w:rsidRPr="007E380E" w:rsidRDefault="006B764A" w:rsidP="00E85599">
            <w:pPr>
              <w:pStyle w:val="G4bTableBody"/>
              <w:rPr>
                <w:sz w:val="20"/>
                <w:szCs w:val="20"/>
              </w:rPr>
            </w:pPr>
            <w:r w:rsidRPr="007E380E">
              <w:rPr>
                <w:sz w:val="20"/>
                <w:szCs w:val="20"/>
              </w:rPr>
              <w:t>477</w:t>
            </w:r>
          </w:p>
          <w:p w:rsidR="006B764A" w:rsidRPr="007E380E" w:rsidRDefault="006B764A" w:rsidP="00E85599">
            <w:pPr>
              <w:pStyle w:val="G4bTableBody"/>
              <w:rPr>
                <w:sz w:val="20"/>
                <w:szCs w:val="20"/>
              </w:rPr>
            </w:pPr>
            <w:r w:rsidRPr="007E380E">
              <w:rPr>
                <w:sz w:val="20"/>
                <w:szCs w:val="20"/>
              </w:rPr>
              <w:t>507</w:t>
            </w:r>
          </w:p>
          <w:p w:rsidR="006B764A" w:rsidRPr="007E380E" w:rsidRDefault="006B764A" w:rsidP="00E85599">
            <w:pPr>
              <w:pStyle w:val="G4bTableBody"/>
              <w:rPr>
                <w:sz w:val="20"/>
                <w:szCs w:val="20"/>
              </w:rPr>
            </w:pPr>
            <w:r w:rsidRPr="007E380E">
              <w:rPr>
                <w:sz w:val="20"/>
                <w:szCs w:val="20"/>
              </w:rPr>
              <w:t>547</w:t>
            </w:r>
          </w:p>
        </w:tc>
        <w:tc>
          <w:tcPr>
            <w:tcW w:w="1049" w:type="dxa"/>
          </w:tcPr>
          <w:p w:rsidR="006B764A" w:rsidRPr="007E380E" w:rsidRDefault="006B764A" w:rsidP="00E85599">
            <w:pPr>
              <w:pStyle w:val="G4bTableBody"/>
              <w:rPr>
                <w:sz w:val="20"/>
                <w:szCs w:val="20"/>
              </w:rPr>
            </w:pPr>
            <w:r w:rsidRPr="007E380E">
              <w:rPr>
                <w:sz w:val="20"/>
                <w:szCs w:val="20"/>
              </w:rPr>
              <w:t>0.10</w:t>
            </w:r>
          </w:p>
        </w:tc>
        <w:tc>
          <w:tcPr>
            <w:tcW w:w="1049" w:type="dxa"/>
          </w:tcPr>
          <w:p w:rsidR="006B764A" w:rsidRPr="007E380E" w:rsidRDefault="006B764A" w:rsidP="00E85599">
            <w:pPr>
              <w:pStyle w:val="G4bTableBody"/>
              <w:rPr>
                <w:sz w:val="20"/>
                <w:szCs w:val="20"/>
              </w:rPr>
            </w:pPr>
            <w:r w:rsidRPr="007E380E">
              <w:rPr>
                <w:sz w:val="20"/>
                <w:szCs w:val="20"/>
              </w:rPr>
              <w:t>1.335</w:t>
            </w:r>
          </w:p>
        </w:tc>
      </w:tr>
      <w:tr w:rsidR="006B764A" w:rsidRPr="007E380E" w:rsidTr="006B764A">
        <w:trPr>
          <w:trHeight w:val="30"/>
          <w:jc w:val="center"/>
        </w:trPr>
        <w:tc>
          <w:tcPr>
            <w:tcW w:w="1049" w:type="dxa"/>
          </w:tcPr>
          <w:p w:rsidR="006B764A" w:rsidRPr="007E380E" w:rsidRDefault="006B764A" w:rsidP="00E85599">
            <w:pPr>
              <w:pStyle w:val="G4bTableBody"/>
              <w:rPr>
                <w:b/>
                <w:sz w:val="20"/>
                <w:szCs w:val="20"/>
              </w:rPr>
            </w:pPr>
            <w:r w:rsidRPr="007E380E">
              <w:rPr>
                <w:b/>
                <w:sz w:val="20"/>
                <w:szCs w:val="20"/>
              </w:rPr>
              <w:t>IrL3</w:t>
            </w:r>
          </w:p>
        </w:tc>
        <w:tc>
          <w:tcPr>
            <w:tcW w:w="1049" w:type="dxa"/>
          </w:tcPr>
          <w:p w:rsidR="006B764A" w:rsidRPr="007E380E" w:rsidRDefault="006B764A" w:rsidP="00E85599">
            <w:pPr>
              <w:pStyle w:val="G4bTableBody"/>
              <w:rPr>
                <w:sz w:val="20"/>
                <w:szCs w:val="20"/>
              </w:rPr>
            </w:pPr>
            <w:r w:rsidRPr="007E380E">
              <w:rPr>
                <w:sz w:val="20"/>
                <w:szCs w:val="20"/>
              </w:rPr>
              <w:t>260</w:t>
            </w:r>
          </w:p>
          <w:p w:rsidR="006B764A" w:rsidRPr="007E380E" w:rsidRDefault="006B764A" w:rsidP="00E85599">
            <w:pPr>
              <w:pStyle w:val="G4bTableBody"/>
              <w:rPr>
                <w:sz w:val="20"/>
                <w:szCs w:val="20"/>
              </w:rPr>
            </w:pPr>
            <w:r w:rsidRPr="007E380E">
              <w:rPr>
                <w:sz w:val="20"/>
                <w:szCs w:val="20"/>
              </w:rPr>
              <w:t>300</w:t>
            </w:r>
            <w:r w:rsidRPr="007E380E">
              <w:rPr>
                <w:i/>
                <w:sz w:val="20"/>
                <w:szCs w:val="20"/>
                <w:vertAlign w:val="superscript"/>
              </w:rPr>
              <w:t>a</w:t>
            </w:r>
          </w:p>
          <w:p w:rsidR="006B764A" w:rsidRPr="007E380E" w:rsidRDefault="006B764A" w:rsidP="00E85599">
            <w:pPr>
              <w:pStyle w:val="G4bTableBody"/>
              <w:rPr>
                <w:sz w:val="20"/>
                <w:szCs w:val="20"/>
              </w:rPr>
            </w:pPr>
            <w:r w:rsidRPr="007E380E">
              <w:rPr>
                <w:sz w:val="20"/>
                <w:szCs w:val="20"/>
              </w:rPr>
              <w:t>361</w:t>
            </w:r>
          </w:p>
          <w:p w:rsidR="006B764A" w:rsidRPr="007E380E" w:rsidRDefault="006B764A" w:rsidP="00E85599">
            <w:pPr>
              <w:pStyle w:val="G4bTableBody"/>
              <w:rPr>
                <w:sz w:val="20"/>
                <w:szCs w:val="20"/>
              </w:rPr>
            </w:pPr>
            <w:r w:rsidRPr="007E380E">
              <w:rPr>
                <w:sz w:val="20"/>
                <w:szCs w:val="20"/>
              </w:rPr>
              <w:t>405</w:t>
            </w:r>
            <w:r w:rsidRPr="007E380E">
              <w:rPr>
                <w:i/>
                <w:sz w:val="20"/>
                <w:szCs w:val="20"/>
                <w:vertAlign w:val="superscript"/>
              </w:rPr>
              <w:t>a</w:t>
            </w:r>
          </w:p>
          <w:p w:rsidR="006B764A" w:rsidRPr="007E380E" w:rsidRDefault="006B764A" w:rsidP="00E85599">
            <w:pPr>
              <w:pStyle w:val="G4bTableBody"/>
              <w:rPr>
                <w:sz w:val="20"/>
                <w:szCs w:val="20"/>
              </w:rPr>
            </w:pPr>
            <w:r w:rsidRPr="007E380E">
              <w:rPr>
                <w:sz w:val="20"/>
                <w:szCs w:val="20"/>
              </w:rPr>
              <w:t>465</w:t>
            </w:r>
          </w:p>
        </w:tc>
        <w:tc>
          <w:tcPr>
            <w:tcW w:w="1049" w:type="dxa"/>
          </w:tcPr>
          <w:p w:rsidR="006B764A" w:rsidRPr="007E380E" w:rsidRDefault="006B764A" w:rsidP="00E85599">
            <w:pPr>
              <w:pStyle w:val="G4bTableBody"/>
              <w:rPr>
                <w:sz w:val="20"/>
                <w:szCs w:val="20"/>
              </w:rPr>
            </w:pPr>
            <w:r w:rsidRPr="007E380E">
              <w:rPr>
                <w:sz w:val="20"/>
                <w:szCs w:val="20"/>
              </w:rPr>
              <w:t>480</w:t>
            </w:r>
          </w:p>
          <w:p w:rsidR="006B764A" w:rsidRPr="007E380E" w:rsidRDefault="006B764A" w:rsidP="00E85599">
            <w:pPr>
              <w:pStyle w:val="G4bTableBody"/>
              <w:rPr>
                <w:sz w:val="20"/>
                <w:szCs w:val="20"/>
              </w:rPr>
            </w:pPr>
            <w:r w:rsidRPr="007E380E">
              <w:rPr>
                <w:sz w:val="20"/>
                <w:szCs w:val="20"/>
              </w:rPr>
              <w:t>510</w:t>
            </w:r>
          </w:p>
        </w:tc>
        <w:tc>
          <w:tcPr>
            <w:tcW w:w="1049" w:type="dxa"/>
          </w:tcPr>
          <w:p w:rsidR="006B764A" w:rsidRPr="007E380E" w:rsidRDefault="006B764A" w:rsidP="00E85599">
            <w:pPr>
              <w:pStyle w:val="G4bTableBody"/>
              <w:rPr>
                <w:sz w:val="20"/>
                <w:szCs w:val="20"/>
              </w:rPr>
            </w:pPr>
            <w:r w:rsidRPr="007E380E">
              <w:rPr>
                <w:sz w:val="20"/>
                <w:szCs w:val="20"/>
              </w:rPr>
              <w:t>&lt;0.005</w:t>
            </w:r>
          </w:p>
        </w:tc>
        <w:tc>
          <w:tcPr>
            <w:tcW w:w="1049" w:type="dxa"/>
          </w:tcPr>
          <w:p w:rsidR="006B764A" w:rsidRPr="007E380E" w:rsidRDefault="006B764A" w:rsidP="00E85599">
            <w:pPr>
              <w:pStyle w:val="G4bTableBody"/>
              <w:rPr>
                <w:sz w:val="20"/>
                <w:szCs w:val="20"/>
              </w:rPr>
            </w:pPr>
            <w:r w:rsidRPr="007E380E">
              <w:rPr>
                <w:sz w:val="20"/>
                <w:szCs w:val="20"/>
              </w:rPr>
              <w:t>2.411</w:t>
            </w:r>
          </w:p>
        </w:tc>
      </w:tr>
      <w:tr w:rsidR="006B764A" w:rsidRPr="007E380E" w:rsidTr="007E380E">
        <w:trPr>
          <w:trHeight w:val="30"/>
          <w:jc w:val="center"/>
        </w:trPr>
        <w:tc>
          <w:tcPr>
            <w:tcW w:w="1049" w:type="dxa"/>
            <w:tcBorders>
              <w:bottom w:val="single" w:sz="4" w:space="0" w:color="auto"/>
            </w:tcBorders>
          </w:tcPr>
          <w:p w:rsidR="006B764A" w:rsidRPr="007E380E" w:rsidRDefault="006B764A" w:rsidP="00E85599">
            <w:pPr>
              <w:pStyle w:val="G4bTableBody"/>
              <w:rPr>
                <w:b/>
                <w:sz w:val="20"/>
                <w:szCs w:val="20"/>
              </w:rPr>
            </w:pPr>
            <w:r w:rsidRPr="007E380E">
              <w:rPr>
                <w:b/>
                <w:sz w:val="20"/>
                <w:szCs w:val="20"/>
              </w:rPr>
              <w:t>IrL4</w:t>
            </w:r>
          </w:p>
        </w:tc>
        <w:tc>
          <w:tcPr>
            <w:tcW w:w="1049" w:type="dxa"/>
            <w:tcBorders>
              <w:bottom w:val="single" w:sz="4" w:space="0" w:color="auto"/>
            </w:tcBorders>
          </w:tcPr>
          <w:p w:rsidR="006B764A" w:rsidRPr="007E380E" w:rsidRDefault="006B764A" w:rsidP="00E85599">
            <w:pPr>
              <w:pStyle w:val="G4bTableBody"/>
              <w:rPr>
                <w:sz w:val="20"/>
                <w:szCs w:val="20"/>
              </w:rPr>
            </w:pPr>
            <w:r w:rsidRPr="007E380E">
              <w:rPr>
                <w:sz w:val="20"/>
                <w:szCs w:val="20"/>
              </w:rPr>
              <w:t>263</w:t>
            </w:r>
          </w:p>
          <w:p w:rsidR="006B764A" w:rsidRPr="007E380E" w:rsidRDefault="006B764A" w:rsidP="00E85599">
            <w:pPr>
              <w:pStyle w:val="G4bTableBody"/>
              <w:rPr>
                <w:sz w:val="20"/>
                <w:szCs w:val="20"/>
              </w:rPr>
            </w:pPr>
            <w:r w:rsidRPr="007E380E">
              <w:rPr>
                <w:sz w:val="20"/>
                <w:szCs w:val="20"/>
              </w:rPr>
              <w:t>290</w:t>
            </w:r>
            <w:r w:rsidRPr="007E380E">
              <w:rPr>
                <w:i/>
                <w:sz w:val="20"/>
                <w:szCs w:val="20"/>
                <w:vertAlign w:val="superscript"/>
              </w:rPr>
              <w:t>a</w:t>
            </w:r>
          </w:p>
          <w:p w:rsidR="006B764A" w:rsidRPr="007E380E" w:rsidRDefault="006B764A" w:rsidP="00E85599">
            <w:pPr>
              <w:pStyle w:val="G4bTableBody"/>
              <w:rPr>
                <w:sz w:val="20"/>
                <w:szCs w:val="20"/>
              </w:rPr>
            </w:pPr>
            <w:r w:rsidRPr="007E380E">
              <w:rPr>
                <w:sz w:val="20"/>
                <w:szCs w:val="20"/>
              </w:rPr>
              <w:t>338</w:t>
            </w:r>
          </w:p>
          <w:p w:rsidR="006B764A" w:rsidRPr="007E380E" w:rsidRDefault="006B764A" w:rsidP="00E85599">
            <w:pPr>
              <w:pStyle w:val="G4bTableBody"/>
              <w:rPr>
                <w:sz w:val="20"/>
                <w:szCs w:val="20"/>
              </w:rPr>
            </w:pPr>
            <w:r w:rsidRPr="007E380E">
              <w:rPr>
                <w:sz w:val="20"/>
                <w:szCs w:val="20"/>
              </w:rPr>
              <w:t>390</w:t>
            </w:r>
          </w:p>
          <w:p w:rsidR="006B764A" w:rsidRPr="007E380E" w:rsidRDefault="006B764A" w:rsidP="00E85599">
            <w:pPr>
              <w:pStyle w:val="G4bTableBody"/>
              <w:rPr>
                <w:sz w:val="20"/>
                <w:szCs w:val="20"/>
              </w:rPr>
            </w:pPr>
            <w:r w:rsidRPr="007E380E">
              <w:rPr>
                <w:sz w:val="20"/>
                <w:szCs w:val="20"/>
              </w:rPr>
              <w:t>458</w:t>
            </w:r>
          </w:p>
        </w:tc>
        <w:tc>
          <w:tcPr>
            <w:tcW w:w="1049" w:type="dxa"/>
            <w:tcBorders>
              <w:bottom w:val="single" w:sz="4" w:space="0" w:color="auto"/>
            </w:tcBorders>
          </w:tcPr>
          <w:p w:rsidR="006B764A" w:rsidRPr="007E380E" w:rsidRDefault="006B764A" w:rsidP="00E85599">
            <w:pPr>
              <w:pStyle w:val="G4bTableBody"/>
              <w:rPr>
                <w:sz w:val="20"/>
                <w:szCs w:val="20"/>
              </w:rPr>
            </w:pPr>
            <w:r w:rsidRPr="007E380E">
              <w:rPr>
                <w:sz w:val="20"/>
                <w:szCs w:val="20"/>
              </w:rPr>
              <w:t>535</w:t>
            </w:r>
          </w:p>
        </w:tc>
        <w:tc>
          <w:tcPr>
            <w:tcW w:w="1049" w:type="dxa"/>
            <w:tcBorders>
              <w:bottom w:val="single" w:sz="4" w:space="0" w:color="auto"/>
            </w:tcBorders>
          </w:tcPr>
          <w:p w:rsidR="006B764A" w:rsidRPr="007E380E" w:rsidRDefault="006B764A" w:rsidP="00E85599">
            <w:pPr>
              <w:pStyle w:val="G4bTableBody"/>
              <w:rPr>
                <w:sz w:val="20"/>
                <w:szCs w:val="20"/>
              </w:rPr>
            </w:pPr>
            <w:r w:rsidRPr="007E380E">
              <w:rPr>
                <w:sz w:val="20"/>
                <w:szCs w:val="20"/>
              </w:rPr>
              <w:t>0.49</w:t>
            </w:r>
          </w:p>
        </w:tc>
        <w:tc>
          <w:tcPr>
            <w:tcW w:w="1049" w:type="dxa"/>
            <w:tcBorders>
              <w:bottom w:val="single" w:sz="4" w:space="0" w:color="auto"/>
            </w:tcBorders>
          </w:tcPr>
          <w:p w:rsidR="006B764A" w:rsidRPr="007E380E" w:rsidRDefault="006B764A" w:rsidP="00E85599">
            <w:pPr>
              <w:pStyle w:val="G4bTableBody"/>
              <w:rPr>
                <w:sz w:val="20"/>
                <w:szCs w:val="20"/>
              </w:rPr>
            </w:pPr>
            <w:r w:rsidRPr="007E380E">
              <w:rPr>
                <w:sz w:val="20"/>
                <w:szCs w:val="20"/>
              </w:rPr>
              <w:t>1.600</w:t>
            </w:r>
          </w:p>
        </w:tc>
      </w:tr>
      <w:tr w:rsidR="007E380E" w:rsidRPr="007E380E" w:rsidTr="00A34C9A">
        <w:trPr>
          <w:trHeight w:val="30"/>
          <w:jc w:val="center"/>
        </w:trPr>
        <w:tc>
          <w:tcPr>
            <w:tcW w:w="5245" w:type="dxa"/>
            <w:gridSpan w:val="5"/>
            <w:tcBorders>
              <w:top w:val="single" w:sz="4" w:space="0" w:color="auto"/>
            </w:tcBorders>
          </w:tcPr>
          <w:p w:rsidR="007E380E" w:rsidRPr="007E380E" w:rsidRDefault="007E380E" w:rsidP="007E380E">
            <w:pPr>
              <w:pStyle w:val="08ArticleText"/>
              <w:spacing w:line="276" w:lineRule="auto"/>
              <w:rPr>
                <w:sz w:val="20"/>
                <w:szCs w:val="20"/>
              </w:rPr>
            </w:pPr>
            <w:r w:rsidRPr="007E380E">
              <w:rPr>
                <w:i/>
                <w:sz w:val="20"/>
                <w:szCs w:val="20"/>
                <w:vertAlign w:val="superscript"/>
              </w:rPr>
              <w:t>a</w:t>
            </w:r>
            <w:r w:rsidRPr="007E380E">
              <w:rPr>
                <w:sz w:val="20"/>
                <w:szCs w:val="20"/>
              </w:rPr>
              <w:t xml:space="preserve"> Shoulders</w:t>
            </w:r>
          </w:p>
        </w:tc>
      </w:tr>
    </w:tbl>
    <w:p w:rsidR="00263BB0" w:rsidRPr="00263BB0" w:rsidRDefault="00263BB0" w:rsidP="007E380E">
      <w:pPr>
        <w:pStyle w:val="08ArticleText"/>
        <w:spacing w:before="120" w:line="276" w:lineRule="auto"/>
        <w:rPr>
          <w:sz w:val="22"/>
          <w:szCs w:val="22"/>
        </w:rPr>
      </w:pPr>
      <w:r w:rsidRPr="00263BB0">
        <w:rPr>
          <w:sz w:val="22"/>
          <w:szCs w:val="22"/>
        </w:rPr>
        <w:t xml:space="preserve">Typical </w:t>
      </w:r>
      <w:proofErr w:type="spellStart"/>
      <w:proofErr w:type="gramStart"/>
      <w:r w:rsidRPr="00263BB0">
        <w:rPr>
          <w:sz w:val="22"/>
          <w:szCs w:val="22"/>
        </w:rPr>
        <w:t>Ir</w:t>
      </w:r>
      <w:proofErr w:type="spellEnd"/>
      <w:r w:rsidRPr="00263BB0">
        <w:rPr>
          <w:sz w:val="22"/>
          <w:szCs w:val="22"/>
        </w:rPr>
        <w:t>(</w:t>
      </w:r>
      <w:proofErr w:type="gramEnd"/>
      <w:r w:rsidRPr="00263BB0">
        <w:rPr>
          <w:sz w:val="22"/>
          <w:szCs w:val="22"/>
        </w:rPr>
        <w:t>III) complexes have a multitude of concurrent electronic transitions. In principle, singlet and triplet metal-to-ligand charge-transfer (</w:t>
      </w:r>
      <w:r w:rsidRPr="00263BB0">
        <w:rPr>
          <w:sz w:val="22"/>
          <w:szCs w:val="22"/>
          <w:vertAlign w:val="superscript"/>
        </w:rPr>
        <w:t>1</w:t>
      </w:r>
      <w:r w:rsidRPr="00263BB0">
        <w:rPr>
          <w:sz w:val="22"/>
          <w:szCs w:val="22"/>
        </w:rPr>
        <w:t xml:space="preserve">MLCT and </w:t>
      </w:r>
      <w:r w:rsidRPr="00263BB0">
        <w:rPr>
          <w:sz w:val="22"/>
          <w:szCs w:val="22"/>
          <w:vertAlign w:val="superscript"/>
        </w:rPr>
        <w:t>3</w:t>
      </w:r>
      <w:r w:rsidRPr="00263BB0">
        <w:rPr>
          <w:sz w:val="22"/>
          <w:szCs w:val="22"/>
        </w:rPr>
        <w:t>MLCT) transitions and singlet and triplet ligand-</w:t>
      </w:r>
      <w:proofErr w:type="spellStart"/>
      <w:r w:rsidRPr="00263BB0">
        <w:rPr>
          <w:sz w:val="22"/>
          <w:szCs w:val="22"/>
        </w:rPr>
        <w:t>centered</w:t>
      </w:r>
      <w:proofErr w:type="spellEnd"/>
      <w:r w:rsidRPr="00263BB0">
        <w:rPr>
          <w:sz w:val="22"/>
          <w:szCs w:val="22"/>
        </w:rPr>
        <w:t xml:space="preserve"> (</w:t>
      </w:r>
      <w:r w:rsidRPr="00263BB0">
        <w:rPr>
          <w:sz w:val="22"/>
          <w:szCs w:val="22"/>
          <w:vertAlign w:val="superscript"/>
        </w:rPr>
        <w:t>1</w:t>
      </w:r>
      <w:r w:rsidRPr="00263BB0">
        <w:rPr>
          <w:sz w:val="22"/>
          <w:szCs w:val="22"/>
        </w:rPr>
        <w:t xml:space="preserve">LC and </w:t>
      </w:r>
      <w:r w:rsidRPr="00263BB0">
        <w:rPr>
          <w:sz w:val="22"/>
          <w:szCs w:val="22"/>
          <w:vertAlign w:val="superscript"/>
        </w:rPr>
        <w:t>3</w:t>
      </w:r>
      <w:r w:rsidRPr="00263BB0">
        <w:rPr>
          <w:sz w:val="22"/>
          <w:szCs w:val="22"/>
        </w:rPr>
        <w:t>LC) transitions should be considered.</w:t>
      </w:r>
    </w:p>
    <w:p w:rsidR="00263BB0" w:rsidRPr="00263BB0" w:rsidRDefault="00263BB0" w:rsidP="00263BB0">
      <w:pPr>
        <w:pStyle w:val="08ArticleText"/>
        <w:spacing w:line="276" w:lineRule="auto"/>
        <w:rPr>
          <w:sz w:val="22"/>
          <w:szCs w:val="22"/>
        </w:rPr>
      </w:pPr>
      <w:r w:rsidRPr="00263BB0">
        <w:rPr>
          <w:sz w:val="22"/>
          <w:szCs w:val="22"/>
        </w:rPr>
        <w:t xml:space="preserve">The complexes </w:t>
      </w:r>
      <w:r w:rsidRPr="00263BB0">
        <w:rPr>
          <w:b/>
          <w:sz w:val="22"/>
          <w:szCs w:val="22"/>
        </w:rPr>
        <w:t>IrL1</w:t>
      </w:r>
      <w:r w:rsidRPr="00263BB0">
        <w:rPr>
          <w:sz w:val="22"/>
          <w:szCs w:val="22"/>
        </w:rPr>
        <w:t>–</w:t>
      </w:r>
      <w:r w:rsidRPr="00263BB0">
        <w:rPr>
          <w:b/>
          <w:sz w:val="22"/>
          <w:szCs w:val="22"/>
        </w:rPr>
        <w:t>IrL3</w:t>
      </w:r>
      <w:r w:rsidRPr="00263BB0">
        <w:rPr>
          <w:sz w:val="22"/>
          <w:szCs w:val="22"/>
        </w:rPr>
        <w:t xml:space="preserve"> show intense absorption bands in the range 250–300 nm, less intense features in the range 300–400 nm with tails which extend into the visible region, and no absorption above 500 nm. </w:t>
      </w:r>
      <w:r w:rsidRPr="00263BB0">
        <w:rPr>
          <w:b/>
          <w:sz w:val="22"/>
          <w:szCs w:val="22"/>
        </w:rPr>
        <w:t>IrL4</w:t>
      </w:r>
      <w:r w:rsidRPr="00263BB0">
        <w:rPr>
          <w:sz w:val="22"/>
          <w:szCs w:val="22"/>
        </w:rPr>
        <w:t xml:space="preserve"> has a similar absorption spectrum, plus a pronounced shoulder at λ = 458 nm (Figure 2).</w:t>
      </w:r>
    </w:p>
    <w:p w:rsidR="00263BB0" w:rsidRPr="00263BB0" w:rsidRDefault="00263BB0" w:rsidP="00263BB0">
      <w:pPr>
        <w:pStyle w:val="08ArticleText"/>
        <w:spacing w:line="276" w:lineRule="auto"/>
        <w:rPr>
          <w:sz w:val="22"/>
          <w:szCs w:val="22"/>
        </w:rPr>
      </w:pPr>
      <w:r w:rsidRPr="00263BB0">
        <w:rPr>
          <w:sz w:val="22"/>
          <w:szCs w:val="22"/>
        </w:rPr>
        <w:t xml:space="preserve">The nature of the electronic transitions responsible for the absorption bands was assigned using TD-DFT </w:t>
      </w:r>
      <w:r w:rsidRPr="00263BB0">
        <w:rPr>
          <w:sz w:val="22"/>
          <w:szCs w:val="22"/>
        </w:rPr>
        <w:lastRenderedPageBreak/>
        <w:t>calculations. Sixty-four singlet and eight triplet excited states were computed starting from the gas-phase optimized geometry. The solvent effect was taken into account by using the CPCM method.</w:t>
      </w:r>
    </w:p>
    <w:p w:rsidR="00263BB0" w:rsidRDefault="00263BB0" w:rsidP="007E380E">
      <w:pPr>
        <w:spacing w:after="120"/>
      </w:pPr>
      <w:r w:rsidRPr="00263BB0">
        <w:t>The high-energy absorptions are well described by TD-DFT, but for these Ir systems the efficient spin-orbit coupling make</w:t>
      </w:r>
      <w:r>
        <w:t xml:space="preserve"> </w:t>
      </w:r>
      <w:r w:rsidRPr="00263BB0">
        <w:t>possible to experimentally observe the normally forbidden singlet-triplet absorptions.</w:t>
      </w:r>
      <w:r w:rsidRPr="00263BB0">
        <w:fldChar w:fldCharType="begin"/>
      </w:r>
      <w:r w:rsidRPr="00263BB0">
        <w:instrText xml:space="preserve"> ADDIN EN.CITE &lt;EndNote&gt;&lt;Cite&gt;&lt;Author&gt;Dragonetti&lt;/Author&gt;&lt;Year&gt;2007&lt;/Year&gt;&lt;RecNum&gt;74&lt;/RecNum&gt;&lt;record&gt;&lt;rec-number&gt;74&lt;/rec-number&gt;&lt;ref-type name="Journal Article"&gt;17&lt;/ref-type&gt;&lt;contributors&gt;&lt;authors&gt;&lt;author&gt;Dragonetti, C.&lt;/author&gt;&lt;author&gt;Falciola, L.&lt;/author&gt;&lt;author&gt;Mussini, P.&lt;/author&gt;&lt;author&gt;Righetto, S.&lt;/author&gt;&lt;author&gt;Roberto, D.&lt;/author&gt;&lt;author&gt;Ugo, R.&lt;/author&gt;&lt;author&gt;Valore, A.&lt;/author&gt;&lt;author&gt;De Angelis, F.&lt;/author&gt;&lt;author&gt;Fantacci, S.&lt;/author&gt;&lt;author&gt;Sgamellotti, A.&lt;/author&gt;&lt;author&gt;Ramon, M.&lt;/author&gt;&lt;author&gt;Muccini, M.&lt;/author&gt;&lt;/authors&gt;&lt;/contributors&gt;&lt;titles&gt;&lt;title&gt;The role of substituents on functionalized 1,10-phenanthroline in controlling the emission properties of cationic iridium(III) complexes of interest for electroluminescent devices&lt;/title&gt;&lt;secondary-title&gt;Inorganic Chemistry&lt;/secondary-title&gt;&lt;/titles&gt;&lt;periodical&gt;&lt;full-title&gt;Inorganic Chemistry&lt;/full-title&gt;&lt;abbr-1&gt;Inorg. Chem.&lt;/abbr-1&gt;&lt;/periodical&gt;&lt;pages&gt;8533-8547&lt;/pages&gt;&lt;volume&gt;46&lt;/volume&gt;&lt;dates&gt;&lt;year&gt;2007&lt;/year&gt;&lt;/dates&gt;&lt;accession-num&gt;121&lt;/accession-num&gt;&lt;urls&gt;&lt;related-urls&gt;&lt;url&gt;&amp;lt;Go to ISI&amp;gt;://000250009600028 &lt;/url&gt;&lt;/related-urls&gt;&lt;/urls&gt;&lt;/record&gt;&lt;/Cite&gt;&lt;/EndNote&gt;</w:instrText>
      </w:r>
      <w:r w:rsidRPr="00263BB0">
        <w:fldChar w:fldCharType="separate"/>
      </w:r>
      <w:r w:rsidRPr="00263BB0">
        <w:rPr>
          <w:vertAlign w:val="superscript"/>
        </w:rPr>
        <w:t>30</w:t>
      </w:r>
      <w:r w:rsidRPr="00263BB0">
        <w:fldChar w:fldCharType="end"/>
      </w:r>
      <w:r w:rsidRPr="00263BB0">
        <w:t xml:space="preserve"> Triplet excited states were calculated in order to consider the contribution of the singlet–triplets transitions that dominate the low-energy portion of the spectra. Since the TD-DFT calculation used here is known to neglect the spin-orbit coupling, the singlet–triplet transitions have zero oscillator strength and are reported in Figure 2 with arbitrary intensity.</w:t>
      </w:r>
    </w:p>
    <w:tbl>
      <w:tblPr>
        <w:tblStyle w:val="TableGrid"/>
        <w:tblW w:w="0" w:type="auto"/>
        <w:jc w:val="center"/>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5"/>
      </w:tblGrid>
      <w:tr w:rsidR="007E380E" w:rsidTr="007E380E">
        <w:trPr>
          <w:jc w:val="center"/>
        </w:trPr>
        <w:tc>
          <w:tcPr>
            <w:tcW w:w="7255" w:type="dxa"/>
          </w:tcPr>
          <w:p w:rsidR="007E380E" w:rsidRDefault="007E380E" w:rsidP="007E380E">
            <w:pPr>
              <w:spacing w:after="120"/>
              <w:jc w:val="center"/>
            </w:pPr>
            <w:r w:rsidRPr="000032A7">
              <w:rPr>
                <w:noProof/>
              </w:rPr>
              <w:drawing>
                <wp:inline distT="0" distB="0" distL="0" distR="0" wp14:anchorId="1AF7BB99" wp14:editId="2CE492C2">
                  <wp:extent cx="3919993" cy="2650091"/>
                  <wp:effectExtent l="0" t="0" r="4445" b="0"/>
                  <wp:docPr id="6" name="Picture 4" descr="Fig 2 (Ir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IrL4).jpg"/>
                          <pic:cNvPicPr/>
                        </pic:nvPicPr>
                        <pic:blipFill>
                          <a:blip r:embed="rId12" cstate="print"/>
                          <a:stretch>
                            <a:fillRect/>
                          </a:stretch>
                        </pic:blipFill>
                        <pic:spPr>
                          <a:xfrm>
                            <a:off x="0" y="0"/>
                            <a:ext cx="3924005" cy="2652803"/>
                          </a:xfrm>
                          <a:prstGeom prst="rect">
                            <a:avLst/>
                          </a:prstGeom>
                        </pic:spPr>
                      </pic:pic>
                    </a:graphicData>
                  </a:graphic>
                </wp:inline>
              </w:drawing>
            </w:r>
          </w:p>
        </w:tc>
      </w:tr>
      <w:tr w:rsidR="007E380E" w:rsidTr="007E380E">
        <w:trPr>
          <w:jc w:val="center"/>
        </w:trPr>
        <w:tc>
          <w:tcPr>
            <w:tcW w:w="7255" w:type="dxa"/>
          </w:tcPr>
          <w:p w:rsidR="007E380E" w:rsidRDefault="007E380E" w:rsidP="007E380E">
            <w:r w:rsidRPr="007E380E">
              <w:rPr>
                <w:b/>
                <w:sz w:val="20"/>
              </w:rPr>
              <w:t>Fig. 2</w:t>
            </w:r>
            <w:r w:rsidRPr="007E380E">
              <w:rPr>
                <w:sz w:val="20"/>
              </w:rPr>
              <w:t xml:space="preserve"> Experimental absorption (blue line) and emission (green line) spectra, calculated singlet (purple bars) and triplet (blue bars) excited state transitions, and estimated emission energy using ΔSCF (dashed green bar) and TD-DFT (solid green bar) approaches, of complex </w:t>
            </w:r>
            <w:r w:rsidRPr="007E380E">
              <w:rPr>
                <w:b/>
                <w:sz w:val="20"/>
              </w:rPr>
              <w:t>IrL4</w:t>
            </w:r>
            <w:r w:rsidRPr="007E380E">
              <w:rPr>
                <w:sz w:val="20"/>
              </w:rPr>
              <w:t xml:space="preserve"> in acetonitrile. The vertical bar height of singlet transitions is equal to the oscillator strength, while the other bars have arbitrary intensity to indicate their position</w:t>
            </w:r>
          </w:p>
        </w:tc>
      </w:tr>
    </w:tbl>
    <w:p w:rsidR="00263BB0" w:rsidRPr="00263BB0" w:rsidRDefault="00263BB0" w:rsidP="007E380E">
      <w:pPr>
        <w:pStyle w:val="08ArticleText"/>
        <w:spacing w:before="120" w:line="276" w:lineRule="auto"/>
        <w:rPr>
          <w:sz w:val="22"/>
          <w:szCs w:val="22"/>
        </w:rPr>
      </w:pPr>
      <w:r w:rsidRPr="00263BB0">
        <w:rPr>
          <w:sz w:val="22"/>
          <w:szCs w:val="22"/>
        </w:rPr>
        <w:t xml:space="preserve">The absorption spectrum of </w:t>
      </w:r>
      <w:r w:rsidRPr="00263BB0">
        <w:rPr>
          <w:b/>
          <w:sz w:val="22"/>
          <w:szCs w:val="22"/>
        </w:rPr>
        <w:t>IrL1</w:t>
      </w:r>
      <w:r w:rsidRPr="00263BB0">
        <w:rPr>
          <w:sz w:val="22"/>
          <w:szCs w:val="22"/>
        </w:rPr>
        <w:t xml:space="preserve"> shows an intense UV band at λ = 262 nm. This feature can be ascribed to mixed </w:t>
      </w:r>
      <w:r w:rsidRPr="00263BB0">
        <w:rPr>
          <w:sz w:val="22"/>
          <w:szCs w:val="22"/>
          <w:vertAlign w:val="superscript"/>
        </w:rPr>
        <w:t>1</w:t>
      </w:r>
      <w:r w:rsidRPr="00263BB0">
        <w:rPr>
          <w:sz w:val="22"/>
          <w:szCs w:val="22"/>
        </w:rPr>
        <w:t>LC/</w:t>
      </w:r>
      <w:r w:rsidRPr="00263BB0">
        <w:rPr>
          <w:sz w:val="22"/>
          <w:szCs w:val="22"/>
          <w:vertAlign w:val="superscript"/>
        </w:rPr>
        <w:t>1</w:t>
      </w:r>
      <w:r w:rsidRPr="00263BB0">
        <w:rPr>
          <w:sz w:val="22"/>
          <w:szCs w:val="22"/>
        </w:rPr>
        <w:t xml:space="preserve">MLCT transitions involving all ligands; where </w:t>
      </w:r>
      <w:r w:rsidRPr="00263BB0">
        <w:rPr>
          <w:b/>
          <w:sz w:val="22"/>
          <w:szCs w:val="22"/>
        </w:rPr>
        <w:t>L1</w:t>
      </w:r>
      <w:r w:rsidRPr="00263BB0">
        <w:rPr>
          <w:sz w:val="22"/>
          <w:szCs w:val="22"/>
        </w:rPr>
        <w:t xml:space="preserve"> is the unit receiving electron density. A second band (shoulder) falls at λ = 376 nm. </w:t>
      </w:r>
      <w:proofErr w:type="spellStart"/>
      <w:r w:rsidRPr="00263BB0">
        <w:rPr>
          <w:sz w:val="22"/>
          <w:szCs w:val="22"/>
        </w:rPr>
        <w:t>Ir-ppy</w:t>
      </w:r>
      <w:proofErr w:type="spellEnd"/>
      <w:r w:rsidRPr="00263BB0">
        <w:rPr>
          <w:sz w:val="22"/>
          <w:szCs w:val="22"/>
        </w:rPr>
        <w:sym w:font="Symbol" w:char="F0AE"/>
      </w:r>
      <w:proofErr w:type="spellStart"/>
      <w:r w:rsidRPr="00263BB0">
        <w:rPr>
          <w:sz w:val="22"/>
          <w:szCs w:val="22"/>
        </w:rPr>
        <w:t>ppy</w:t>
      </w:r>
      <w:proofErr w:type="spellEnd"/>
      <w:r w:rsidRPr="00263BB0">
        <w:rPr>
          <w:sz w:val="22"/>
          <w:szCs w:val="22"/>
        </w:rPr>
        <w:t xml:space="preserve"> singlet transitions are responsible of such absorption. At λ = 480 nm </w:t>
      </w:r>
      <w:r w:rsidRPr="00263BB0">
        <w:rPr>
          <w:b/>
          <w:sz w:val="22"/>
          <w:szCs w:val="22"/>
        </w:rPr>
        <w:t>IrL1</w:t>
      </w:r>
      <w:r w:rsidRPr="00263BB0">
        <w:rPr>
          <w:sz w:val="22"/>
          <w:szCs w:val="22"/>
        </w:rPr>
        <w:t xml:space="preserve"> has a large and weak absorption band assigned to a singlet </w:t>
      </w:r>
      <w:proofErr w:type="spellStart"/>
      <w:r w:rsidRPr="00263BB0">
        <w:rPr>
          <w:sz w:val="22"/>
          <w:szCs w:val="22"/>
        </w:rPr>
        <w:t>Ir-ppy</w:t>
      </w:r>
      <w:proofErr w:type="spellEnd"/>
      <w:r w:rsidRPr="00263BB0">
        <w:rPr>
          <w:sz w:val="22"/>
          <w:szCs w:val="22"/>
        </w:rPr>
        <w:sym w:font="Symbol" w:char="F0AE"/>
      </w:r>
      <w:r w:rsidRPr="00263BB0">
        <w:rPr>
          <w:b/>
          <w:sz w:val="22"/>
          <w:szCs w:val="22"/>
        </w:rPr>
        <w:t>L1</w:t>
      </w:r>
      <w:r w:rsidRPr="00263BB0">
        <w:rPr>
          <w:sz w:val="22"/>
          <w:szCs w:val="22"/>
        </w:rPr>
        <w:t xml:space="preserve"> transition, according to calculations.</w:t>
      </w:r>
    </w:p>
    <w:p w:rsidR="00263BB0" w:rsidRPr="00263BB0" w:rsidRDefault="00263BB0" w:rsidP="00263BB0">
      <w:pPr>
        <w:pStyle w:val="08ArticleText"/>
        <w:spacing w:line="276" w:lineRule="auto"/>
        <w:rPr>
          <w:sz w:val="22"/>
          <w:szCs w:val="22"/>
        </w:rPr>
      </w:pPr>
      <w:r w:rsidRPr="00263BB0">
        <w:rPr>
          <w:sz w:val="22"/>
          <w:szCs w:val="22"/>
        </w:rPr>
        <w:t xml:space="preserve">The complex </w:t>
      </w:r>
      <w:r w:rsidRPr="00263BB0">
        <w:rPr>
          <w:b/>
          <w:sz w:val="22"/>
          <w:szCs w:val="22"/>
        </w:rPr>
        <w:t>IrL2</w:t>
      </w:r>
      <w:r w:rsidRPr="00263BB0">
        <w:rPr>
          <w:sz w:val="22"/>
          <w:szCs w:val="22"/>
        </w:rPr>
        <w:t xml:space="preserve"> has an absorption band centred at λ = 260 nm that can be ascribed to mixed </w:t>
      </w:r>
      <w:r w:rsidRPr="00263BB0">
        <w:rPr>
          <w:sz w:val="22"/>
          <w:szCs w:val="22"/>
          <w:vertAlign w:val="superscript"/>
        </w:rPr>
        <w:t>1</w:t>
      </w:r>
      <w:r w:rsidRPr="00263BB0">
        <w:rPr>
          <w:sz w:val="22"/>
          <w:szCs w:val="22"/>
        </w:rPr>
        <w:t>LC/</w:t>
      </w:r>
      <w:r w:rsidRPr="00263BB0">
        <w:rPr>
          <w:sz w:val="22"/>
          <w:szCs w:val="22"/>
          <w:vertAlign w:val="superscript"/>
        </w:rPr>
        <w:t>1</w:t>
      </w:r>
      <w:r w:rsidRPr="00263BB0">
        <w:rPr>
          <w:sz w:val="22"/>
          <w:szCs w:val="22"/>
        </w:rPr>
        <w:t xml:space="preserve">MLCT transitions, where </w:t>
      </w:r>
      <w:r w:rsidRPr="00263BB0">
        <w:rPr>
          <w:b/>
          <w:sz w:val="22"/>
          <w:szCs w:val="22"/>
        </w:rPr>
        <w:t>L2</w:t>
      </w:r>
      <w:r w:rsidRPr="00263BB0">
        <w:rPr>
          <w:sz w:val="22"/>
          <w:szCs w:val="22"/>
        </w:rPr>
        <w:t xml:space="preserve"> is the unit receiving electron density. The two shoulders at λ = 290 nm and λ = 330 nm are essentially due to </w:t>
      </w:r>
      <w:proofErr w:type="spellStart"/>
      <w:r w:rsidRPr="00263BB0">
        <w:rPr>
          <w:sz w:val="22"/>
          <w:szCs w:val="22"/>
        </w:rPr>
        <w:t>Ir-ppy</w:t>
      </w:r>
      <w:proofErr w:type="spellEnd"/>
      <w:r w:rsidRPr="00263BB0">
        <w:rPr>
          <w:sz w:val="22"/>
          <w:szCs w:val="22"/>
        </w:rPr>
        <w:sym w:font="Symbol" w:char="F0AE"/>
      </w:r>
      <w:r w:rsidRPr="00263BB0">
        <w:rPr>
          <w:sz w:val="22"/>
          <w:szCs w:val="22"/>
        </w:rPr>
        <w:t>ppy-</w:t>
      </w:r>
      <w:r w:rsidRPr="00263BB0">
        <w:rPr>
          <w:b/>
          <w:sz w:val="22"/>
          <w:szCs w:val="22"/>
        </w:rPr>
        <w:t>L2</w:t>
      </w:r>
      <w:r w:rsidRPr="00263BB0">
        <w:rPr>
          <w:sz w:val="22"/>
          <w:szCs w:val="22"/>
        </w:rPr>
        <w:t xml:space="preserve"> transitions, and in the case of the first shoulder a </w:t>
      </w:r>
      <w:proofErr w:type="spellStart"/>
      <w:r w:rsidRPr="00263BB0">
        <w:rPr>
          <w:sz w:val="22"/>
          <w:szCs w:val="22"/>
        </w:rPr>
        <w:t>Ir-ppy</w:t>
      </w:r>
      <w:proofErr w:type="spellEnd"/>
      <w:r w:rsidRPr="00263BB0">
        <w:rPr>
          <w:sz w:val="22"/>
          <w:szCs w:val="22"/>
        </w:rPr>
        <w:sym w:font="Symbol" w:char="F0AE"/>
      </w:r>
      <w:r w:rsidRPr="00263BB0">
        <w:rPr>
          <w:b/>
          <w:sz w:val="22"/>
          <w:szCs w:val="22"/>
        </w:rPr>
        <w:t>L2</w:t>
      </w:r>
      <w:r w:rsidRPr="00263BB0">
        <w:rPr>
          <w:sz w:val="22"/>
          <w:szCs w:val="22"/>
        </w:rPr>
        <w:t xml:space="preserve"> transition is also contributing. The less intense feature at 380 nm can be ascribed to a mixed </w:t>
      </w:r>
      <w:r w:rsidRPr="00263BB0">
        <w:rPr>
          <w:sz w:val="22"/>
          <w:szCs w:val="22"/>
          <w:vertAlign w:val="superscript"/>
        </w:rPr>
        <w:t>1</w:t>
      </w:r>
      <w:r w:rsidRPr="00263BB0">
        <w:rPr>
          <w:sz w:val="22"/>
          <w:szCs w:val="22"/>
        </w:rPr>
        <w:t>LC/</w:t>
      </w:r>
      <w:r w:rsidRPr="00263BB0">
        <w:rPr>
          <w:sz w:val="22"/>
          <w:szCs w:val="22"/>
          <w:vertAlign w:val="superscript"/>
        </w:rPr>
        <w:t>1</w:t>
      </w:r>
      <w:r w:rsidRPr="00263BB0">
        <w:rPr>
          <w:sz w:val="22"/>
          <w:szCs w:val="22"/>
        </w:rPr>
        <w:t>MLCT (</w:t>
      </w:r>
      <w:proofErr w:type="spellStart"/>
      <w:r w:rsidRPr="00263BB0">
        <w:rPr>
          <w:sz w:val="22"/>
          <w:szCs w:val="22"/>
        </w:rPr>
        <w:t>Ir-ppy</w:t>
      </w:r>
      <w:proofErr w:type="spellEnd"/>
      <w:r w:rsidRPr="00263BB0">
        <w:rPr>
          <w:sz w:val="22"/>
          <w:szCs w:val="22"/>
        </w:rPr>
        <w:sym w:font="Symbol" w:char="F0AE"/>
      </w:r>
      <w:r w:rsidRPr="00263BB0">
        <w:rPr>
          <w:sz w:val="22"/>
          <w:szCs w:val="22"/>
        </w:rPr>
        <w:t>ppy-</w:t>
      </w:r>
      <w:r w:rsidRPr="00263BB0">
        <w:rPr>
          <w:b/>
          <w:sz w:val="22"/>
          <w:szCs w:val="22"/>
        </w:rPr>
        <w:t>L2</w:t>
      </w:r>
      <w:r w:rsidRPr="00263BB0">
        <w:rPr>
          <w:sz w:val="22"/>
          <w:szCs w:val="22"/>
        </w:rPr>
        <w:t xml:space="preserve">) transition. The weak band experimentally found at 480 nm can be related to the presence of two singlet–triplet transitions having a mixed </w:t>
      </w:r>
      <w:r w:rsidRPr="00263BB0">
        <w:rPr>
          <w:sz w:val="22"/>
          <w:szCs w:val="22"/>
          <w:vertAlign w:val="superscript"/>
        </w:rPr>
        <w:t>3</w:t>
      </w:r>
      <w:r w:rsidRPr="00263BB0">
        <w:rPr>
          <w:sz w:val="22"/>
          <w:szCs w:val="22"/>
        </w:rPr>
        <w:t>LC/</w:t>
      </w:r>
      <w:r w:rsidRPr="00263BB0">
        <w:rPr>
          <w:sz w:val="22"/>
          <w:szCs w:val="22"/>
          <w:vertAlign w:val="superscript"/>
        </w:rPr>
        <w:t>3</w:t>
      </w:r>
      <w:r w:rsidRPr="00263BB0">
        <w:rPr>
          <w:sz w:val="22"/>
          <w:szCs w:val="22"/>
        </w:rPr>
        <w:t>MLCT character (</w:t>
      </w:r>
      <w:proofErr w:type="spellStart"/>
      <w:r w:rsidRPr="00263BB0">
        <w:rPr>
          <w:sz w:val="22"/>
          <w:szCs w:val="22"/>
        </w:rPr>
        <w:t>Ir-ppy</w:t>
      </w:r>
      <w:proofErr w:type="spellEnd"/>
      <w:r w:rsidRPr="00263BB0">
        <w:rPr>
          <w:sz w:val="22"/>
          <w:szCs w:val="22"/>
        </w:rPr>
        <w:sym w:font="Symbol" w:char="F0AE"/>
      </w:r>
      <w:proofErr w:type="spellStart"/>
      <w:r w:rsidRPr="00263BB0">
        <w:rPr>
          <w:sz w:val="22"/>
          <w:szCs w:val="22"/>
        </w:rPr>
        <w:t>ppy</w:t>
      </w:r>
      <w:proofErr w:type="spellEnd"/>
      <w:r w:rsidRPr="00263BB0">
        <w:rPr>
          <w:sz w:val="22"/>
          <w:szCs w:val="22"/>
        </w:rPr>
        <w:t xml:space="preserve"> transition at 449 nm, </w:t>
      </w:r>
      <w:proofErr w:type="spellStart"/>
      <w:r w:rsidRPr="00263BB0">
        <w:rPr>
          <w:sz w:val="22"/>
          <w:szCs w:val="22"/>
        </w:rPr>
        <w:t>Ir-ppy</w:t>
      </w:r>
      <w:proofErr w:type="spellEnd"/>
      <w:r w:rsidRPr="00263BB0">
        <w:rPr>
          <w:sz w:val="22"/>
          <w:szCs w:val="22"/>
        </w:rPr>
        <w:sym w:font="Symbol" w:char="F0AE"/>
      </w:r>
      <w:r w:rsidRPr="00263BB0">
        <w:rPr>
          <w:sz w:val="22"/>
          <w:szCs w:val="22"/>
        </w:rPr>
        <w:t>ppy-</w:t>
      </w:r>
      <w:r w:rsidRPr="00263BB0">
        <w:rPr>
          <w:b/>
          <w:sz w:val="22"/>
          <w:szCs w:val="22"/>
        </w:rPr>
        <w:t>L2</w:t>
      </w:r>
      <w:r w:rsidRPr="00263BB0">
        <w:rPr>
          <w:sz w:val="22"/>
          <w:szCs w:val="22"/>
        </w:rPr>
        <w:t xml:space="preserve"> transition at 445 nm).</w:t>
      </w:r>
    </w:p>
    <w:p w:rsidR="00263BB0" w:rsidRPr="00263BB0" w:rsidRDefault="00263BB0" w:rsidP="00263BB0">
      <w:pPr>
        <w:pStyle w:val="08ArticleText"/>
        <w:spacing w:line="276" w:lineRule="auto"/>
        <w:rPr>
          <w:sz w:val="22"/>
          <w:szCs w:val="22"/>
        </w:rPr>
      </w:pPr>
      <w:r w:rsidRPr="00263BB0">
        <w:rPr>
          <w:sz w:val="22"/>
          <w:szCs w:val="22"/>
        </w:rPr>
        <w:t xml:space="preserve">In the case of </w:t>
      </w:r>
      <w:r w:rsidRPr="00263BB0">
        <w:rPr>
          <w:b/>
          <w:sz w:val="22"/>
          <w:szCs w:val="22"/>
        </w:rPr>
        <w:t>IrL3</w:t>
      </w:r>
      <w:r w:rsidRPr="00263BB0">
        <w:rPr>
          <w:sz w:val="22"/>
          <w:szCs w:val="22"/>
        </w:rPr>
        <w:t xml:space="preserve">, calculations attribute the UV band at λ = 260 nm to mixed </w:t>
      </w:r>
      <w:r w:rsidRPr="00263BB0">
        <w:rPr>
          <w:sz w:val="22"/>
          <w:szCs w:val="22"/>
          <w:vertAlign w:val="superscript"/>
        </w:rPr>
        <w:t>1</w:t>
      </w:r>
      <w:r w:rsidRPr="00263BB0">
        <w:rPr>
          <w:sz w:val="22"/>
          <w:szCs w:val="22"/>
        </w:rPr>
        <w:t>LC/</w:t>
      </w:r>
      <w:r w:rsidRPr="00263BB0">
        <w:rPr>
          <w:sz w:val="22"/>
          <w:szCs w:val="22"/>
          <w:vertAlign w:val="superscript"/>
        </w:rPr>
        <w:t>1</w:t>
      </w:r>
      <w:r w:rsidRPr="00263BB0">
        <w:rPr>
          <w:sz w:val="22"/>
          <w:szCs w:val="22"/>
        </w:rPr>
        <w:t xml:space="preserve">MLCT transitions involving all ligands. However, </w:t>
      </w:r>
      <w:r w:rsidRPr="00263BB0">
        <w:rPr>
          <w:b/>
          <w:sz w:val="22"/>
          <w:szCs w:val="22"/>
        </w:rPr>
        <w:t>L3</w:t>
      </w:r>
      <w:r w:rsidRPr="00263BB0">
        <w:rPr>
          <w:sz w:val="22"/>
          <w:szCs w:val="22"/>
        </w:rPr>
        <w:t xml:space="preserve"> is the unit receiving electron density. The shoulder falling at λ = 300 nm can be ascribed to </w:t>
      </w:r>
      <w:proofErr w:type="spellStart"/>
      <w:r w:rsidRPr="00263BB0">
        <w:rPr>
          <w:sz w:val="22"/>
          <w:szCs w:val="22"/>
        </w:rPr>
        <w:t>Ir-ppy</w:t>
      </w:r>
      <w:proofErr w:type="spellEnd"/>
      <w:r w:rsidRPr="00263BB0">
        <w:rPr>
          <w:sz w:val="22"/>
          <w:szCs w:val="22"/>
        </w:rPr>
        <w:sym w:font="Symbol" w:char="F0AE"/>
      </w:r>
      <w:proofErr w:type="spellStart"/>
      <w:r w:rsidRPr="00263BB0">
        <w:rPr>
          <w:sz w:val="22"/>
          <w:szCs w:val="22"/>
        </w:rPr>
        <w:t>ppy</w:t>
      </w:r>
      <w:proofErr w:type="spellEnd"/>
      <w:r w:rsidRPr="00263BB0">
        <w:rPr>
          <w:sz w:val="22"/>
          <w:szCs w:val="22"/>
        </w:rPr>
        <w:t xml:space="preserve"> transitions. The less intense feature at 361 nm is due to mixed </w:t>
      </w:r>
      <w:r w:rsidRPr="00263BB0">
        <w:rPr>
          <w:sz w:val="22"/>
          <w:szCs w:val="22"/>
          <w:vertAlign w:val="superscript"/>
        </w:rPr>
        <w:t>1</w:t>
      </w:r>
      <w:r w:rsidRPr="00263BB0">
        <w:rPr>
          <w:sz w:val="22"/>
          <w:szCs w:val="22"/>
        </w:rPr>
        <w:t>LC/</w:t>
      </w:r>
      <w:r w:rsidRPr="00263BB0">
        <w:rPr>
          <w:sz w:val="22"/>
          <w:szCs w:val="22"/>
          <w:vertAlign w:val="superscript"/>
        </w:rPr>
        <w:t>1</w:t>
      </w:r>
      <w:r w:rsidRPr="00263BB0">
        <w:rPr>
          <w:sz w:val="22"/>
          <w:szCs w:val="22"/>
        </w:rPr>
        <w:t>MLCT (</w:t>
      </w:r>
      <w:proofErr w:type="spellStart"/>
      <w:r w:rsidRPr="00263BB0">
        <w:rPr>
          <w:sz w:val="22"/>
          <w:szCs w:val="22"/>
        </w:rPr>
        <w:t>Ir-ppy</w:t>
      </w:r>
      <w:proofErr w:type="spellEnd"/>
      <w:r w:rsidRPr="00263BB0">
        <w:rPr>
          <w:sz w:val="22"/>
          <w:szCs w:val="22"/>
        </w:rPr>
        <w:sym w:font="Symbol" w:char="F0AE"/>
      </w:r>
      <w:r w:rsidRPr="00263BB0">
        <w:rPr>
          <w:b/>
          <w:sz w:val="22"/>
          <w:szCs w:val="22"/>
        </w:rPr>
        <w:t>L3</w:t>
      </w:r>
      <w:r w:rsidRPr="00263BB0">
        <w:rPr>
          <w:sz w:val="22"/>
          <w:szCs w:val="22"/>
        </w:rPr>
        <w:t xml:space="preserve">) transitions, while the shoulder at λ = 405 nm is mainly due to an </w:t>
      </w:r>
      <w:proofErr w:type="spellStart"/>
      <w:r w:rsidRPr="00263BB0">
        <w:rPr>
          <w:sz w:val="22"/>
          <w:szCs w:val="22"/>
        </w:rPr>
        <w:t>Ir-ppy</w:t>
      </w:r>
      <w:proofErr w:type="spellEnd"/>
      <w:r w:rsidRPr="00263BB0">
        <w:rPr>
          <w:sz w:val="22"/>
          <w:szCs w:val="22"/>
        </w:rPr>
        <w:sym w:font="Symbol" w:char="F0AE"/>
      </w:r>
      <w:proofErr w:type="spellStart"/>
      <w:r w:rsidRPr="00263BB0">
        <w:rPr>
          <w:sz w:val="22"/>
          <w:szCs w:val="22"/>
        </w:rPr>
        <w:t>ppy</w:t>
      </w:r>
      <w:proofErr w:type="spellEnd"/>
      <w:r w:rsidRPr="00263BB0">
        <w:rPr>
          <w:sz w:val="22"/>
          <w:szCs w:val="22"/>
        </w:rPr>
        <w:t xml:space="preserve"> </w:t>
      </w:r>
      <w:proofErr w:type="gramStart"/>
      <w:r w:rsidRPr="00263BB0">
        <w:rPr>
          <w:sz w:val="22"/>
          <w:szCs w:val="22"/>
        </w:rPr>
        <w:t>transition,</w:t>
      </w:r>
      <w:proofErr w:type="gramEnd"/>
      <w:r w:rsidRPr="00263BB0">
        <w:rPr>
          <w:sz w:val="22"/>
          <w:szCs w:val="22"/>
        </w:rPr>
        <w:t xml:space="preserve"> with a minor contribution from a </w:t>
      </w:r>
      <w:proofErr w:type="spellStart"/>
      <w:r w:rsidRPr="00263BB0">
        <w:rPr>
          <w:sz w:val="22"/>
          <w:szCs w:val="22"/>
        </w:rPr>
        <w:t>Ir-ppy</w:t>
      </w:r>
      <w:proofErr w:type="spellEnd"/>
      <w:r w:rsidRPr="00263BB0">
        <w:rPr>
          <w:sz w:val="22"/>
          <w:szCs w:val="22"/>
        </w:rPr>
        <w:sym w:font="Symbol" w:char="F0AE"/>
      </w:r>
      <w:r w:rsidRPr="00263BB0">
        <w:rPr>
          <w:b/>
          <w:sz w:val="22"/>
          <w:szCs w:val="22"/>
        </w:rPr>
        <w:t>L3</w:t>
      </w:r>
      <w:r w:rsidRPr="00263BB0">
        <w:rPr>
          <w:sz w:val="22"/>
          <w:szCs w:val="22"/>
        </w:rPr>
        <w:t xml:space="preserve"> transition. The weak band experimentally found at 465 nm can be related to the presence of three singlet–triplet transitions having mixed </w:t>
      </w:r>
      <w:r w:rsidRPr="00263BB0">
        <w:rPr>
          <w:sz w:val="22"/>
          <w:szCs w:val="22"/>
          <w:vertAlign w:val="superscript"/>
        </w:rPr>
        <w:t>3</w:t>
      </w:r>
      <w:r w:rsidRPr="00263BB0">
        <w:rPr>
          <w:sz w:val="22"/>
          <w:szCs w:val="22"/>
        </w:rPr>
        <w:t>LC/</w:t>
      </w:r>
      <w:r w:rsidRPr="00263BB0">
        <w:rPr>
          <w:sz w:val="22"/>
          <w:szCs w:val="22"/>
          <w:vertAlign w:val="superscript"/>
        </w:rPr>
        <w:t>3</w:t>
      </w:r>
      <w:r w:rsidRPr="00263BB0">
        <w:rPr>
          <w:sz w:val="22"/>
          <w:szCs w:val="22"/>
        </w:rPr>
        <w:t>MLCT character (</w:t>
      </w:r>
      <w:proofErr w:type="spellStart"/>
      <w:r w:rsidRPr="00263BB0">
        <w:rPr>
          <w:sz w:val="22"/>
          <w:szCs w:val="22"/>
        </w:rPr>
        <w:t>Ir-ppy</w:t>
      </w:r>
      <w:proofErr w:type="spellEnd"/>
      <w:r w:rsidRPr="00263BB0">
        <w:rPr>
          <w:sz w:val="22"/>
          <w:szCs w:val="22"/>
        </w:rPr>
        <w:sym w:font="Symbol" w:char="F0AE"/>
      </w:r>
      <w:r w:rsidRPr="00263BB0">
        <w:rPr>
          <w:b/>
          <w:sz w:val="22"/>
          <w:szCs w:val="22"/>
        </w:rPr>
        <w:t>L3</w:t>
      </w:r>
      <w:r w:rsidRPr="00263BB0">
        <w:rPr>
          <w:sz w:val="22"/>
          <w:szCs w:val="22"/>
        </w:rPr>
        <w:t xml:space="preserve"> at 483 nm, </w:t>
      </w:r>
      <w:proofErr w:type="spellStart"/>
      <w:r w:rsidRPr="00263BB0">
        <w:rPr>
          <w:sz w:val="22"/>
          <w:szCs w:val="22"/>
        </w:rPr>
        <w:t>Ir-ppy</w:t>
      </w:r>
      <w:proofErr w:type="spellEnd"/>
      <w:r w:rsidRPr="00263BB0">
        <w:rPr>
          <w:sz w:val="22"/>
          <w:szCs w:val="22"/>
        </w:rPr>
        <w:sym w:font="Symbol" w:char="F0AE"/>
      </w:r>
      <w:proofErr w:type="spellStart"/>
      <w:r w:rsidRPr="00263BB0">
        <w:rPr>
          <w:sz w:val="22"/>
          <w:szCs w:val="22"/>
        </w:rPr>
        <w:t>ppy</w:t>
      </w:r>
      <w:proofErr w:type="spellEnd"/>
      <w:r w:rsidRPr="00263BB0">
        <w:rPr>
          <w:sz w:val="22"/>
          <w:szCs w:val="22"/>
        </w:rPr>
        <w:t xml:space="preserve"> at 449 nm, and </w:t>
      </w:r>
      <w:proofErr w:type="spellStart"/>
      <w:r w:rsidRPr="00263BB0">
        <w:rPr>
          <w:sz w:val="22"/>
          <w:szCs w:val="22"/>
        </w:rPr>
        <w:t>Ir-ppy</w:t>
      </w:r>
      <w:proofErr w:type="spellEnd"/>
      <w:r w:rsidRPr="00263BB0">
        <w:rPr>
          <w:sz w:val="22"/>
          <w:szCs w:val="22"/>
        </w:rPr>
        <w:sym w:font="Symbol" w:char="F0AE"/>
      </w:r>
      <w:proofErr w:type="spellStart"/>
      <w:r w:rsidRPr="00263BB0">
        <w:rPr>
          <w:sz w:val="22"/>
          <w:szCs w:val="22"/>
        </w:rPr>
        <w:t>ppy</w:t>
      </w:r>
      <w:proofErr w:type="spellEnd"/>
      <w:r w:rsidRPr="00263BB0">
        <w:rPr>
          <w:sz w:val="22"/>
          <w:szCs w:val="22"/>
        </w:rPr>
        <w:t xml:space="preserve"> at 447 nm).</w:t>
      </w:r>
    </w:p>
    <w:p w:rsidR="00263BB0" w:rsidRPr="00263BB0" w:rsidRDefault="00263BB0" w:rsidP="00263BB0">
      <w:pPr>
        <w:pStyle w:val="08ArticleText"/>
        <w:spacing w:line="276" w:lineRule="auto"/>
        <w:rPr>
          <w:sz w:val="22"/>
          <w:szCs w:val="22"/>
        </w:rPr>
      </w:pPr>
      <w:r w:rsidRPr="00263BB0">
        <w:rPr>
          <w:sz w:val="22"/>
          <w:szCs w:val="22"/>
        </w:rPr>
        <w:t xml:space="preserve">Finally, </w:t>
      </w:r>
      <w:r w:rsidRPr="00263BB0">
        <w:rPr>
          <w:b/>
          <w:sz w:val="22"/>
          <w:szCs w:val="22"/>
        </w:rPr>
        <w:t>IrL4</w:t>
      </w:r>
      <w:r w:rsidRPr="00263BB0">
        <w:rPr>
          <w:sz w:val="22"/>
          <w:szCs w:val="22"/>
        </w:rPr>
        <w:t xml:space="preserve"> displays an intense absorption band at λ = 263 nm (</w:t>
      </w:r>
      <w:proofErr w:type="spellStart"/>
      <w:r w:rsidRPr="00263BB0">
        <w:rPr>
          <w:sz w:val="22"/>
          <w:szCs w:val="22"/>
        </w:rPr>
        <w:t>Ir-ppy</w:t>
      </w:r>
      <w:proofErr w:type="spellEnd"/>
      <w:r w:rsidRPr="00263BB0">
        <w:rPr>
          <w:sz w:val="22"/>
          <w:szCs w:val="22"/>
        </w:rPr>
        <w:sym w:font="Symbol" w:char="F0AE"/>
      </w:r>
      <w:proofErr w:type="spellStart"/>
      <w:r w:rsidRPr="00263BB0">
        <w:rPr>
          <w:sz w:val="22"/>
          <w:szCs w:val="22"/>
        </w:rPr>
        <w:t>ppy</w:t>
      </w:r>
      <w:proofErr w:type="spellEnd"/>
      <w:r w:rsidRPr="00263BB0">
        <w:rPr>
          <w:sz w:val="22"/>
          <w:szCs w:val="22"/>
        </w:rPr>
        <w:t xml:space="preserve"> transition), and a shoulder at λ </w:t>
      </w:r>
      <w:r w:rsidRPr="00263BB0">
        <w:rPr>
          <w:sz w:val="22"/>
          <w:szCs w:val="22"/>
        </w:rPr>
        <w:lastRenderedPageBreak/>
        <w:t>= 290 nm (</w:t>
      </w:r>
      <w:proofErr w:type="spellStart"/>
      <w:r w:rsidRPr="00263BB0">
        <w:rPr>
          <w:sz w:val="22"/>
          <w:szCs w:val="22"/>
        </w:rPr>
        <w:t>Ir-ppy</w:t>
      </w:r>
      <w:proofErr w:type="spellEnd"/>
      <w:r w:rsidRPr="00263BB0">
        <w:rPr>
          <w:sz w:val="22"/>
          <w:szCs w:val="22"/>
        </w:rPr>
        <w:sym w:font="Symbol" w:char="F0AE"/>
      </w:r>
      <w:r w:rsidRPr="00263BB0">
        <w:rPr>
          <w:b/>
          <w:sz w:val="22"/>
          <w:szCs w:val="22"/>
        </w:rPr>
        <w:t>L4</w:t>
      </w:r>
      <w:r w:rsidRPr="00263BB0">
        <w:rPr>
          <w:sz w:val="22"/>
          <w:szCs w:val="22"/>
        </w:rPr>
        <w:t xml:space="preserve"> and </w:t>
      </w:r>
      <w:proofErr w:type="spellStart"/>
      <w:r w:rsidRPr="00263BB0">
        <w:rPr>
          <w:sz w:val="22"/>
          <w:szCs w:val="22"/>
        </w:rPr>
        <w:t>Ir-ppy</w:t>
      </w:r>
      <w:proofErr w:type="spellEnd"/>
      <w:r w:rsidRPr="00263BB0">
        <w:rPr>
          <w:sz w:val="22"/>
          <w:szCs w:val="22"/>
        </w:rPr>
        <w:sym w:font="Symbol" w:char="F0AE"/>
      </w:r>
      <w:r w:rsidRPr="00263BB0">
        <w:rPr>
          <w:sz w:val="22"/>
          <w:szCs w:val="22"/>
        </w:rPr>
        <w:t>ppy-</w:t>
      </w:r>
      <w:r w:rsidRPr="00263BB0">
        <w:rPr>
          <w:b/>
          <w:sz w:val="22"/>
          <w:szCs w:val="22"/>
        </w:rPr>
        <w:t>L4</w:t>
      </w:r>
      <w:r w:rsidRPr="00263BB0">
        <w:rPr>
          <w:sz w:val="22"/>
          <w:szCs w:val="22"/>
        </w:rPr>
        <w:t xml:space="preserve"> transitions). Less intense absorptions are present at λ = 338 nm and λ = 390 nm (</w:t>
      </w:r>
      <w:proofErr w:type="spellStart"/>
      <w:r w:rsidRPr="00263BB0">
        <w:rPr>
          <w:sz w:val="22"/>
          <w:szCs w:val="22"/>
        </w:rPr>
        <w:t>Ir-ppy</w:t>
      </w:r>
      <w:proofErr w:type="spellEnd"/>
      <w:r w:rsidRPr="00263BB0">
        <w:rPr>
          <w:sz w:val="22"/>
          <w:szCs w:val="22"/>
        </w:rPr>
        <w:sym w:font="Symbol" w:char="F0AE"/>
      </w:r>
      <w:r w:rsidRPr="00263BB0">
        <w:rPr>
          <w:b/>
          <w:sz w:val="22"/>
          <w:szCs w:val="22"/>
        </w:rPr>
        <w:t>L4</w:t>
      </w:r>
      <w:r w:rsidRPr="00263BB0">
        <w:rPr>
          <w:sz w:val="22"/>
          <w:szCs w:val="22"/>
        </w:rPr>
        <w:t xml:space="preserve"> transition), plus a pronounced shoulder at λ = 458 nm, neglected by singlet excited state calculation. This shoulder can be ascribed to singlet–triplets transitions (452 and 444 nm) having mixed </w:t>
      </w:r>
      <w:r w:rsidRPr="00263BB0">
        <w:rPr>
          <w:sz w:val="22"/>
          <w:szCs w:val="22"/>
          <w:vertAlign w:val="superscript"/>
        </w:rPr>
        <w:t>3</w:t>
      </w:r>
      <w:r w:rsidRPr="00263BB0">
        <w:rPr>
          <w:sz w:val="22"/>
          <w:szCs w:val="22"/>
        </w:rPr>
        <w:t>LC/</w:t>
      </w:r>
      <w:r w:rsidRPr="00263BB0">
        <w:rPr>
          <w:sz w:val="22"/>
          <w:szCs w:val="22"/>
          <w:vertAlign w:val="superscript"/>
        </w:rPr>
        <w:t>3</w:t>
      </w:r>
      <w:r w:rsidRPr="00263BB0">
        <w:rPr>
          <w:sz w:val="22"/>
          <w:szCs w:val="22"/>
        </w:rPr>
        <w:t>MLCT character (</w:t>
      </w:r>
      <w:proofErr w:type="spellStart"/>
      <w:r w:rsidRPr="00263BB0">
        <w:rPr>
          <w:sz w:val="22"/>
          <w:szCs w:val="22"/>
        </w:rPr>
        <w:t>Ir-ppy</w:t>
      </w:r>
      <w:proofErr w:type="spellEnd"/>
      <w:r w:rsidRPr="00263BB0">
        <w:rPr>
          <w:sz w:val="22"/>
          <w:szCs w:val="22"/>
        </w:rPr>
        <w:sym w:font="Symbol" w:char="F0AE"/>
      </w:r>
      <w:r w:rsidRPr="00263BB0">
        <w:rPr>
          <w:sz w:val="22"/>
          <w:szCs w:val="22"/>
        </w:rPr>
        <w:t>ppy-</w:t>
      </w:r>
      <w:r w:rsidRPr="00263BB0">
        <w:rPr>
          <w:b/>
          <w:sz w:val="22"/>
          <w:szCs w:val="22"/>
        </w:rPr>
        <w:t>L4</w:t>
      </w:r>
      <w:r w:rsidRPr="00263BB0">
        <w:rPr>
          <w:sz w:val="22"/>
          <w:szCs w:val="22"/>
        </w:rPr>
        <w:t xml:space="preserve"> and </w:t>
      </w:r>
      <w:proofErr w:type="spellStart"/>
      <w:r w:rsidRPr="00263BB0">
        <w:rPr>
          <w:sz w:val="22"/>
          <w:szCs w:val="22"/>
        </w:rPr>
        <w:t>Ir-ppy</w:t>
      </w:r>
      <w:proofErr w:type="spellEnd"/>
      <w:r w:rsidRPr="00263BB0">
        <w:rPr>
          <w:sz w:val="22"/>
          <w:szCs w:val="22"/>
        </w:rPr>
        <w:sym w:font="Symbol" w:char="F0AE"/>
      </w:r>
      <w:proofErr w:type="spellStart"/>
      <w:r w:rsidRPr="00263BB0">
        <w:rPr>
          <w:sz w:val="22"/>
          <w:szCs w:val="22"/>
        </w:rPr>
        <w:t>ppy</w:t>
      </w:r>
      <w:proofErr w:type="spellEnd"/>
      <w:r w:rsidRPr="00263BB0">
        <w:rPr>
          <w:sz w:val="22"/>
          <w:szCs w:val="22"/>
        </w:rPr>
        <w:t>, respectively).</w:t>
      </w:r>
    </w:p>
    <w:p w:rsidR="00263BB0" w:rsidRPr="00263BB0" w:rsidRDefault="00263BB0" w:rsidP="00263BB0">
      <w:pPr>
        <w:pStyle w:val="08ArticleText"/>
        <w:spacing w:line="276" w:lineRule="auto"/>
        <w:rPr>
          <w:sz w:val="22"/>
          <w:szCs w:val="22"/>
        </w:rPr>
      </w:pPr>
      <w:r w:rsidRPr="00263BB0">
        <w:rPr>
          <w:sz w:val="22"/>
          <w:szCs w:val="22"/>
        </w:rPr>
        <w:t xml:space="preserve">When excited in acetonitrile solution at room temperature, the luminescence of all complexes is strongly quenched by oxygen. </w:t>
      </w:r>
      <w:r w:rsidRPr="00263BB0">
        <w:rPr>
          <w:b/>
          <w:sz w:val="22"/>
          <w:szCs w:val="22"/>
        </w:rPr>
        <w:t>IrL1</w:t>
      </w:r>
      <w:r w:rsidRPr="00263BB0">
        <w:rPr>
          <w:sz w:val="22"/>
          <w:szCs w:val="22"/>
        </w:rPr>
        <w:t xml:space="preserve"> and </w:t>
      </w:r>
      <w:r w:rsidRPr="00263BB0">
        <w:rPr>
          <w:b/>
          <w:sz w:val="22"/>
          <w:szCs w:val="22"/>
        </w:rPr>
        <w:t>IrL3</w:t>
      </w:r>
      <w:r w:rsidRPr="00263BB0">
        <w:rPr>
          <w:sz w:val="22"/>
          <w:szCs w:val="22"/>
        </w:rPr>
        <w:t xml:space="preserve"> are very weak emitters, both showing emission quantum yields lower than 0.005. The former displays a wide and unresolved emission centred at 678 nm</w:t>
      </w:r>
      <w:r w:rsidRPr="00263BB0">
        <w:rPr>
          <w:sz w:val="22"/>
          <w:szCs w:val="22"/>
        </w:rPr>
        <w:fldChar w:fldCharType="begin"/>
      </w:r>
      <w:r w:rsidRPr="00263BB0">
        <w:rPr>
          <w:sz w:val="22"/>
          <w:szCs w:val="22"/>
        </w:rPr>
        <w:instrText xml:space="preserve"> ADDIN EN.CITE &lt;EndNote&gt;&lt;Cite&gt;&lt;Author&gt;Volpi&lt;/Author&gt;&lt;Year&gt;2009&lt;/Year&gt;&lt;RecNum&gt;3&lt;/RecNum&gt;&lt;record&gt;&lt;rec-number&gt;3&lt;/rec-number&gt;&lt;ref-type name="Journal Article"&gt;17&lt;/ref-type&gt;&lt;contributors&gt;&lt;authors&gt;&lt;author&gt;Volpi, G.&lt;/author&gt;&lt;author&gt;Garino, C.&lt;/author&gt;&lt;author&gt;Salassa, L.&lt;/author&gt;&lt;author&gt;Fiedler, J.&lt;/author&gt;&lt;author&gt;Hardcastle, K. I.&lt;/author&gt;&lt;author&gt;Gobetto, R.&lt;/author&gt;&lt;author&gt;Nervi, C.&lt;/author&gt;&lt;/authors&gt;&lt;/contributors&gt;&lt;titles&gt;&lt;title&gt;Cationic Heteroleptic Cyclometalated Iridium Complexes with 1-Pyridylimidazo 1,5-alpha pyridine Ligands: Exploitation of an Efficient Intersystem Crossing&lt;/title&gt;&lt;secondary-title&gt;Chemistry-a European Journal&lt;/secondary-title&gt;&lt;short-title&gt;Cationic Heteroleptic Cyclometalated Iridium Complexes with 1-Pyridylimidazo 1,5-alpha pyridine Ligands: Exploitation of an Efficient Intersystem Crossing&lt;/short-title&gt;&lt;/titles&gt;&lt;periodical&gt;&lt;full-title&gt;Chemistry-a European Journal&lt;/full-title&gt;&lt;abbr-1&gt;Chem. Eur. J.&lt;/abbr-1&gt;&lt;/periodical&gt;&lt;pages&gt;6415-6427&lt;/pages&gt;&lt;volume&gt;15&lt;/volume&gt;&lt;number&gt;26&lt;/number&gt;&lt;dates&gt;&lt;year&gt;2009&lt;/year&gt;&lt;/dates&gt;&lt;isbn&gt;0947-6539&lt;/isbn&gt;&lt;accession-num&gt;ISI:000267721500015&lt;/accession-num&gt;&lt;urls&gt;&lt;related-urls&gt;&lt;url&gt;&amp;lt;Go to ISI&amp;gt;://000267721500015 &lt;/url&gt;&lt;/related-urls&gt;&lt;/urls&gt;&lt;electronic-resource-num&gt;10.1002/chem.200801474&lt;/electronic-resource-num&gt;&lt;/record&gt;&lt;/Cite&gt;&lt;/EndNote&gt;</w:instrText>
      </w:r>
      <w:r w:rsidRPr="00263BB0">
        <w:rPr>
          <w:sz w:val="22"/>
          <w:szCs w:val="22"/>
        </w:rPr>
        <w:fldChar w:fldCharType="separate"/>
      </w:r>
      <w:r w:rsidRPr="00263BB0">
        <w:rPr>
          <w:sz w:val="22"/>
          <w:szCs w:val="22"/>
          <w:vertAlign w:val="superscript"/>
        </w:rPr>
        <w:t>21</w:t>
      </w:r>
      <w:r w:rsidRPr="00263BB0">
        <w:rPr>
          <w:sz w:val="22"/>
          <w:szCs w:val="22"/>
        </w:rPr>
        <w:fldChar w:fldCharType="end"/>
      </w:r>
      <w:r w:rsidRPr="00263BB0">
        <w:rPr>
          <w:sz w:val="22"/>
          <w:szCs w:val="22"/>
        </w:rPr>
        <w:t xml:space="preserve"> while the latter presents a structured emission profile with rather well defined maxima at 480 and 510 nm (τ = 2.411 </w:t>
      </w:r>
      <w:proofErr w:type="spellStart"/>
      <w:r w:rsidRPr="00263BB0">
        <w:rPr>
          <w:sz w:val="22"/>
          <w:szCs w:val="22"/>
        </w:rPr>
        <w:t>μs</w:t>
      </w:r>
      <w:proofErr w:type="spellEnd"/>
      <w:r w:rsidRPr="00263BB0">
        <w:rPr>
          <w:sz w:val="22"/>
          <w:szCs w:val="22"/>
        </w:rPr>
        <w:t xml:space="preserve">). On the contrary, </w:t>
      </w:r>
      <w:r w:rsidRPr="00263BB0">
        <w:rPr>
          <w:b/>
          <w:sz w:val="22"/>
          <w:szCs w:val="22"/>
        </w:rPr>
        <w:t>IrL2</w:t>
      </w:r>
      <w:r w:rsidRPr="00263BB0">
        <w:rPr>
          <w:sz w:val="22"/>
          <w:szCs w:val="22"/>
        </w:rPr>
        <w:t xml:space="preserve"> and </w:t>
      </w:r>
      <w:r w:rsidRPr="00263BB0">
        <w:rPr>
          <w:b/>
          <w:sz w:val="22"/>
          <w:szCs w:val="22"/>
        </w:rPr>
        <w:t>IrL4</w:t>
      </w:r>
      <w:r w:rsidRPr="00263BB0">
        <w:rPr>
          <w:sz w:val="22"/>
          <w:szCs w:val="22"/>
        </w:rPr>
        <w:t xml:space="preserve"> exhibit intense emission spectra. </w:t>
      </w:r>
      <w:r w:rsidRPr="00263BB0">
        <w:rPr>
          <w:b/>
          <w:sz w:val="22"/>
          <w:szCs w:val="22"/>
        </w:rPr>
        <w:t>IrL2</w:t>
      </w:r>
      <w:r w:rsidRPr="00263BB0">
        <w:rPr>
          <w:sz w:val="22"/>
          <w:szCs w:val="22"/>
        </w:rPr>
        <w:t xml:space="preserve"> shows a structured emission with prominent vibrational progression, with maximum at 477, 507, and 547 nm (Φ = 0.10, τ = 1.335 </w:t>
      </w:r>
      <w:proofErr w:type="spellStart"/>
      <w:r w:rsidRPr="00263BB0">
        <w:rPr>
          <w:sz w:val="22"/>
          <w:szCs w:val="22"/>
        </w:rPr>
        <w:t>μs</w:t>
      </w:r>
      <w:proofErr w:type="spellEnd"/>
      <w:r w:rsidRPr="00263BB0">
        <w:rPr>
          <w:sz w:val="22"/>
          <w:szCs w:val="22"/>
        </w:rPr>
        <w:t xml:space="preserve">), while </w:t>
      </w:r>
      <w:r w:rsidRPr="00263BB0">
        <w:rPr>
          <w:b/>
          <w:sz w:val="22"/>
          <w:szCs w:val="22"/>
        </w:rPr>
        <w:t>IrL4</w:t>
      </w:r>
      <w:r w:rsidRPr="00263BB0">
        <w:rPr>
          <w:sz w:val="22"/>
          <w:szCs w:val="22"/>
        </w:rPr>
        <w:t xml:space="preserve"> presents a </w:t>
      </w:r>
      <w:proofErr w:type="spellStart"/>
      <w:r w:rsidRPr="00263BB0">
        <w:rPr>
          <w:sz w:val="22"/>
          <w:szCs w:val="22"/>
        </w:rPr>
        <w:t>structureless</w:t>
      </w:r>
      <w:proofErr w:type="spellEnd"/>
      <w:r w:rsidRPr="00263BB0">
        <w:rPr>
          <w:sz w:val="22"/>
          <w:szCs w:val="22"/>
        </w:rPr>
        <w:t xml:space="preserve"> emission centred at 535 nm with an excellent quantum yield (Φ = 0.49, τ =1.600 </w:t>
      </w:r>
      <w:proofErr w:type="spellStart"/>
      <w:r w:rsidRPr="00263BB0">
        <w:rPr>
          <w:sz w:val="22"/>
          <w:szCs w:val="22"/>
        </w:rPr>
        <w:t>μs</w:t>
      </w:r>
      <w:proofErr w:type="spellEnd"/>
      <w:r w:rsidRPr="00263BB0">
        <w:rPr>
          <w:sz w:val="22"/>
          <w:szCs w:val="22"/>
        </w:rPr>
        <w:t>).</w:t>
      </w:r>
    </w:p>
    <w:p w:rsidR="00263BB0" w:rsidRPr="00263BB0" w:rsidRDefault="00263BB0" w:rsidP="00263BB0">
      <w:pPr>
        <w:pStyle w:val="08ArticleText"/>
        <w:spacing w:line="276" w:lineRule="auto"/>
        <w:rPr>
          <w:sz w:val="22"/>
          <w:szCs w:val="22"/>
          <w:highlight w:val="yellow"/>
        </w:rPr>
      </w:pPr>
      <w:r w:rsidRPr="00263BB0">
        <w:rPr>
          <w:sz w:val="22"/>
          <w:szCs w:val="22"/>
        </w:rPr>
        <w:t xml:space="preserve">The lowest triplet state, which is responsible for phosphorescence emission, can be either </w:t>
      </w:r>
      <w:r w:rsidRPr="00263BB0">
        <w:rPr>
          <w:sz w:val="22"/>
          <w:szCs w:val="22"/>
          <w:vertAlign w:val="superscript"/>
        </w:rPr>
        <w:t>3</w:t>
      </w:r>
      <w:r w:rsidRPr="00263BB0">
        <w:rPr>
          <w:sz w:val="22"/>
          <w:szCs w:val="22"/>
        </w:rPr>
        <w:t xml:space="preserve">MLCT transition state or </w:t>
      </w:r>
      <w:r w:rsidRPr="00263BB0">
        <w:rPr>
          <w:sz w:val="22"/>
          <w:szCs w:val="22"/>
          <w:vertAlign w:val="superscript"/>
        </w:rPr>
        <w:t>3</w:t>
      </w:r>
      <w:r w:rsidRPr="00263BB0">
        <w:rPr>
          <w:sz w:val="22"/>
          <w:szCs w:val="22"/>
        </w:rPr>
        <w:t>LC transition state and it is generally accepted to describe the phosphorescent state as a mix of MLCT and LC transition states.</w:t>
      </w:r>
      <w:r w:rsidRPr="00263BB0">
        <w:rPr>
          <w:sz w:val="22"/>
          <w:szCs w:val="22"/>
        </w:rPr>
        <w:fldChar w:fldCharType="begin"/>
      </w:r>
      <w:r w:rsidRPr="00263BB0">
        <w:rPr>
          <w:sz w:val="22"/>
          <w:szCs w:val="22"/>
        </w:rPr>
        <w:instrText xml:space="preserve"> ADDIN EN.CITE &lt;EndNote&gt;&lt;Cite&gt;&lt;Author&gt;You&lt;/Author&gt;&lt;Year&gt;2009&lt;/Year&gt;&lt;RecNum&gt;39&lt;/RecNum&gt;&lt;record&gt;&lt;rec-number&gt;39&lt;/rec-number&gt;&lt;ref-type name="Journal Article"&gt;17&lt;/ref-type&gt;&lt;contributors&gt;&lt;authors&gt;&lt;author&gt;You, Y.&lt;/author&gt;&lt;author&gt;Park, S. Y.&lt;/author&gt;&lt;/authors&gt;&lt;/contributors&gt;&lt;titles&gt;&lt;title&gt;Phosphorescent iridium(III) complexes: toward high phosphorescence quantum efficiency through ligand control&lt;/title&gt;&lt;secondary-title&gt;Dalton Transactions&lt;/secondary-title&gt;&lt;short-title&gt;Phosphorescent iridium(III) complexes: toward high phosphorescence quantum efficiency through ligand control&lt;/short-title&gt;&lt;/titles&gt;&lt;periodical&gt;&lt;full-title&gt;Dalton Transactions&lt;/full-title&gt;&lt;abbr-1&gt;Dalton Trans.&lt;/abbr-1&gt;&lt;/periodical&gt;&lt;pages&gt;1267-1282&lt;/pages&gt;&lt;number&gt;8&lt;/number&gt;&lt;dates&gt;&lt;year&gt;2009&lt;/year&gt;&lt;/dates&gt;&lt;isbn&gt;1477-9226&lt;/isbn&gt;&lt;accession-num&gt;ISI:000263262300001&lt;/accession-num&gt;&lt;urls&gt;&lt;related-urls&gt;&lt;url&gt;&amp;lt;Go to ISI&amp;gt;://000263262300001 &lt;/url&gt;&lt;/related-urls&gt;&lt;/urls&gt;&lt;electronic-resource-num&gt;10.1039/b812281d&lt;/electronic-resource-num&gt;&lt;/record&gt;&lt;/Cite&gt;&lt;/EndNote&gt;</w:instrText>
      </w:r>
      <w:r w:rsidRPr="00263BB0">
        <w:rPr>
          <w:sz w:val="22"/>
          <w:szCs w:val="22"/>
        </w:rPr>
        <w:fldChar w:fldCharType="separate"/>
      </w:r>
      <w:r w:rsidRPr="00263BB0">
        <w:rPr>
          <w:sz w:val="22"/>
          <w:szCs w:val="22"/>
          <w:vertAlign w:val="superscript"/>
        </w:rPr>
        <w:t>11</w:t>
      </w:r>
      <w:r w:rsidRPr="00263BB0">
        <w:rPr>
          <w:sz w:val="22"/>
          <w:szCs w:val="22"/>
        </w:rPr>
        <w:fldChar w:fldCharType="end"/>
      </w:r>
      <w:r w:rsidRPr="00263BB0">
        <w:rPr>
          <w:sz w:val="22"/>
          <w:szCs w:val="22"/>
        </w:rPr>
        <w:t xml:space="preserve"> The emission lifetimes and the effective quenching by oxygen molecules of the luminescence quantum yields are indicative of emission properties due to triplet excited states. In terms of spectral shape, we can attribute the </w:t>
      </w:r>
      <w:proofErr w:type="spellStart"/>
      <w:r w:rsidRPr="00263BB0">
        <w:rPr>
          <w:sz w:val="22"/>
          <w:szCs w:val="22"/>
        </w:rPr>
        <w:t>structureless</w:t>
      </w:r>
      <w:proofErr w:type="spellEnd"/>
      <w:r w:rsidRPr="00263BB0">
        <w:rPr>
          <w:sz w:val="22"/>
          <w:szCs w:val="22"/>
        </w:rPr>
        <w:t xml:space="preserve"> emission of </w:t>
      </w:r>
      <w:r w:rsidRPr="00263BB0">
        <w:rPr>
          <w:b/>
          <w:sz w:val="22"/>
          <w:szCs w:val="22"/>
        </w:rPr>
        <w:t>IrL1</w:t>
      </w:r>
      <w:r w:rsidRPr="00263BB0">
        <w:rPr>
          <w:sz w:val="22"/>
          <w:szCs w:val="22"/>
        </w:rPr>
        <w:t xml:space="preserve"> and </w:t>
      </w:r>
      <w:r w:rsidRPr="00263BB0">
        <w:rPr>
          <w:b/>
          <w:sz w:val="22"/>
          <w:szCs w:val="22"/>
        </w:rPr>
        <w:t>IrL4</w:t>
      </w:r>
      <w:r w:rsidRPr="00263BB0">
        <w:rPr>
          <w:sz w:val="22"/>
          <w:szCs w:val="22"/>
        </w:rPr>
        <w:t xml:space="preserve"> to an emitting excited state with predominant MLCT character. On the contrary, in the case of </w:t>
      </w:r>
      <w:r w:rsidRPr="00263BB0">
        <w:rPr>
          <w:b/>
          <w:sz w:val="22"/>
          <w:szCs w:val="22"/>
        </w:rPr>
        <w:t>IrL2</w:t>
      </w:r>
      <w:r w:rsidRPr="00263BB0">
        <w:rPr>
          <w:sz w:val="22"/>
          <w:szCs w:val="22"/>
        </w:rPr>
        <w:t xml:space="preserve"> and </w:t>
      </w:r>
      <w:r w:rsidRPr="00263BB0">
        <w:rPr>
          <w:b/>
          <w:sz w:val="22"/>
          <w:szCs w:val="22"/>
        </w:rPr>
        <w:t>IrL3</w:t>
      </w:r>
      <w:r w:rsidRPr="00263BB0">
        <w:rPr>
          <w:sz w:val="22"/>
          <w:szCs w:val="22"/>
        </w:rPr>
        <w:t xml:space="preserve"> an increasing of the content of π–π* character in the emitting excited state gives rise to more structured emission profile that we label as LC phosphorescence.</w:t>
      </w:r>
    </w:p>
    <w:p w:rsidR="00C527D3" w:rsidRPr="00C527D3" w:rsidRDefault="00263BB0" w:rsidP="00C527D3">
      <w:pPr>
        <w:spacing w:after="0"/>
      </w:pPr>
      <w:r w:rsidRPr="00263BB0">
        <w:t>To gain insights into the nature of the excited states involved in</w:t>
      </w:r>
      <w:r w:rsidR="00C527D3">
        <w:t xml:space="preserve"> </w:t>
      </w:r>
      <w:r w:rsidR="00C527D3" w:rsidRPr="00C527D3">
        <w:t>the emission process, we used two different computational approaches. The first consisted on TD-DFT calculations of triplet excited states from the ground state, using the lowest-lying triplet state geometries, the second employed the DFT/UKS calculation (unrestricted Kohn–Sham) of lowest-lying triplet geometries (ΔSCF method, see the Computational details).</w:t>
      </w:r>
    </w:p>
    <w:p w:rsidR="00C527D3" w:rsidRPr="00C527D3" w:rsidRDefault="00C527D3" w:rsidP="00C527D3">
      <w:pPr>
        <w:pStyle w:val="08ArticleText"/>
        <w:spacing w:line="276" w:lineRule="auto"/>
        <w:rPr>
          <w:sz w:val="22"/>
          <w:szCs w:val="22"/>
        </w:rPr>
      </w:pPr>
      <w:r w:rsidRPr="00C527D3">
        <w:rPr>
          <w:sz w:val="22"/>
          <w:szCs w:val="22"/>
        </w:rPr>
        <w:t xml:space="preserve">TD-DFT correctly estimates the emission energy of </w:t>
      </w:r>
      <w:r w:rsidRPr="00C527D3">
        <w:rPr>
          <w:b/>
          <w:sz w:val="22"/>
          <w:szCs w:val="22"/>
        </w:rPr>
        <w:t>IrL2</w:t>
      </w:r>
      <w:r w:rsidRPr="00C527D3">
        <w:rPr>
          <w:sz w:val="22"/>
          <w:szCs w:val="22"/>
        </w:rPr>
        <w:t xml:space="preserve"> (experimental 477 nm, calculated 485 nm) and slightly overestimates the emission of </w:t>
      </w:r>
      <w:r w:rsidRPr="00C527D3">
        <w:rPr>
          <w:b/>
          <w:sz w:val="22"/>
          <w:szCs w:val="22"/>
        </w:rPr>
        <w:t>IrL4</w:t>
      </w:r>
      <w:r w:rsidRPr="00C527D3">
        <w:rPr>
          <w:sz w:val="22"/>
          <w:szCs w:val="22"/>
        </w:rPr>
        <w:t xml:space="preserve"> (experimental 535 nm, calculated 571 nm). ΔSCF also gives satisfactory results, predicting the emission of </w:t>
      </w:r>
      <w:r w:rsidRPr="00C527D3">
        <w:rPr>
          <w:b/>
          <w:sz w:val="22"/>
          <w:szCs w:val="22"/>
        </w:rPr>
        <w:t>IrL2</w:t>
      </w:r>
      <w:r w:rsidRPr="00C527D3">
        <w:rPr>
          <w:sz w:val="22"/>
          <w:szCs w:val="22"/>
        </w:rPr>
        <w:t xml:space="preserve"> at 448 nm and the emission of </w:t>
      </w:r>
      <w:r w:rsidRPr="00C527D3">
        <w:rPr>
          <w:b/>
          <w:sz w:val="22"/>
          <w:szCs w:val="22"/>
        </w:rPr>
        <w:t>IrL4</w:t>
      </w:r>
      <w:r w:rsidRPr="00C527D3">
        <w:rPr>
          <w:sz w:val="22"/>
          <w:szCs w:val="22"/>
        </w:rPr>
        <w:t xml:space="preserve"> at 533 nm.</w:t>
      </w:r>
    </w:p>
    <w:p w:rsidR="00C527D3" w:rsidRDefault="00C527D3" w:rsidP="00C527D3">
      <w:pPr>
        <w:pStyle w:val="08ArticleText"/>
        <w:spacing w:line="276" w:lineRule="auto"/>
        <w:rPr>
          <w:sz w:val="22"/>
          <w:szCs w:val="22"/>
        </w:rPr>
      </w:pPr>
      <w:r w:rsidRPr="00C527D3">
        <w:rPr>
          <w:sz w:val="22"/>
          <w:szCs w:val="22"/>
        </w:rPr>
        <w:t xml:space="preserve">According to triplet excited state calculations obtained by TD-DFT, for both </w:t>
      </w:r>
      <w:r w:rsidRPr="00C527D3">
        <w:rPr>
          <w:b/>
          <w:sz w:val="22"/>
          <w:szCs w:val="22"/>
        </w:rPr>
        <w:t>IrL2</w:t>
      </w:r>
      <w:r w:rsidRPr="00C527D3">
        <w:rPr>
          <w:sz w:val="22"/>
          <w:szCs w:val="22"/>
        </w:rPr>
        <w:t xml:space="preserve"> and </w:t>
      </w:r>
      <w:r w:rsidRPr="00C527D3">
        <w:rPr>
          <w:b/>
          <w:sz w:val="22"/>
          <w:szCs w:val="22"/>
        </w:rPr>
        <w:t>IrL4</w:t>
      </w:r>
      <w:r w:rsidRPr="00C527D3">
        <w:rPr>
          <w:sz w:val="22"/>
          <w:szCs w:val="22"/>
        </w:rPr>
        <w:t xml:space="preserve"> the luminescence is due to a mixed </w:t>
      </w:r>
      <w:r w:rsidRPr="00C527D3">
        <w:rPr>
          <w:sz w:val="22"/>
          <w:szCs w:val="22"/>
          <w:vertAlign w:val="superscript"/>
        </w:rPr>
        <w:t>3</w:t>
      </w:r>
      <w:r w:rsidRPr="00C527D3">
        <w:rPr>
          <w:sz w:val="22"/>
          <w:szCs w:val="22"/>
        </w:rPr>
        <w:t>LC/</w:t>
      </w:r>
      <w:r w:rsidRPr="00C527D3">
        <w:rPr>
          <w:sz w:val="22"/>
          <w:szCs w:val="22"/>
          <w:vertAlign w:val="superscript"/>
        </w:rPr>
        <w:t>3</w:t>
      </w:r>
      <w:r w:rsidRPr="00C527D3">
        <w:rPr>
          <w:sz w:val="22"/>
          <w:szCs w:val="22"/>
        </w:rPr>
        <w:t>MLCT (</w:t>
      </w:r>
      <w:proofErr w:type="spellStart"/>
      <w:r w:rsidRPr="00C527D3">
        <w:rPr>
          <w:sz w:val="22"/>
          <w:szCs w:val="22"/>
        </w:rPr>
        <w:t>Ir-ppy→ppy</w:t>
      </w:r>
      <w:proofErr w:type="spellEnd"/>
      <w:r w:rsidRPr="00C527D3">
        <w:rPr>
          <w:sz w:val="22"/>
          <w:szCs w:val="22"/>
        </w:rPr>
        <w:t xml:space="preserve">) emissive state (Figure 3), confirmed by the spin density of the lowest-lying triplet-state obtained with the unrestricted Kohn–Sham formalism (Figure 4 and Figure ESI4). Due to the qualitative nature of the computational methods used to evaluate the emission, calculation are not able to discriminate between the LC or MLCT nature of the state responsible for the emission and describe it as a mix of MLCT and LC states. Although from the experimental data, it is clear that the emissive state of </w:t>
      </w:r>
      <w:r w:rsidRPr="00C527D3">
        <w:rPr>
          <w:b/>
          <w:sz w:val="22"/>
          <w:szCs w:val="22"/>
        </w:rPr>
        <w:t>IrL2</w:t>
      </w:r>
      <w:r w:rsidRPr="00C527D3">
        <w:rPr>
          <w:sz w:val="22"/>
          <w:szCs w:val="22"/>
        </w:rPr>
        <w:t xml:space="preserve"> has a greater LC character while the emissive state of </w:t>
      </w:r>
      <w:r w:rsidRPr="00C527D3">
        <w:rPr>
          <w:b/>
          <w:sz w:val="22"/>
          <w:szCs w:val="22"/>
        </w:rPr>
        <w:t>IrL4</w:t>
      </w:r>
      <w:r w:rsidRPr="00C527D3">
        <w:rPr>
          <w:sz w:val="22"/>
          <w:szCs w:val="22"/>
        </w:rPr>
        <w:t xml:space="preserve"> can be mainly considered as a MLCT transition state.</w:t>
      </w:r>
    </w:p>
    <w:p w:rsidR="00C527D3" w:rsidRPr="00C527D3" w:rsidRDefault="00C527D3" w:rsidP="00C527D3">
      <w:pPr>
        <w:pStyle w:val="08ArticleText"/>
        <w:spacing w:line="276" w:lineRule="auto"/>
        <w:rPr>
          <w:sz w:val="22"/>
          <w:szCs w:val="22"/>
          <w:lang w:val="en-US"/>
        </w:rPr>
      </w:pPr>
      <w:r w:rsidRPr="00C527D3">
        <w:rPr>
          <w:sz w:val="22"/>
          <w:szCs w:val="22"/>
        </w:rPr>
        <w:t>As already reported,</w:t>
      </w:r>
      <w:r w:rsidRPr="00C527D3">
        <w:rPr>
          <w:sz w:val="22"/>
          <w:szCs w:val="22"/>
        </w:rPr>
        <w:fldChar w:fldCharType="begin"/>
      </w:r>
      <w:r w:rsidRPr="00C527D3">
        <w:rPr>
          <w:sz w:val="22"/>
          <w:szCs w:val="22"/>
        </w:rPr>
        <w:instrText xml:space="preserve"> ADDIN EN.CITE &lt;EndNote&gt;&lt;Cite&gt;&lt;Author&gt;Volpi&lt;/Author&gt;&lt;Year&gt;2009&lt;/Year&gt;&lt;RecNum&gt;3&lt;/RecNum&gt;&lt;record&gt;&lt;rec-number&gt;3&lt;/rec-number&gt;&lt;ref-type name="Journal Article"&gt;17&lt;/ref-type&gt;&lt;contributors&gt;&lt;authors&gt;&lt;author&gt;Volpi, G.&lt;/author&gt;&lt;author&gt;Garino, C.&lt;/author&gt;&lt;author&gt;Salassa, L.&lt;/author&gt;&lt;author&gt;Fiedler, J.&lt;/author&gt;&lt;author&gt;Hardcastle, K. I.&lt;/author&gt;&lt;author&gt;Gobetto, R.&lt;/author&gt;&lt;author&gt;Nervi, C.&lt;/author&gt;&lt;/authors&gt;&lt;/contributors&gt;&lt;titles&gt;&lt;title&gt;Cationic Heteroleptic Cyclometalated Iridium Complexes with 1-Pyridylimidazo 1,5-alpha pyridine Ligands: Exploitation of an Efficient Intersystem Crossing&lt;/title&gt;&lt;secondary-title&gt;Chemistry-a European Journal&lt;/secondary-title&gt;&lt;short-title&gt;Cationic Heteroleptic Cyclometalated Iridium Complexes with 1-Pyridylimidazo 1,5-alpha pyridine Ligands: Exploitation of an Efficient Intersystem Crossing&lt;/short-title&gt;&lt;/titles&gt;&lt;periodical&gt;&lt;full-title&gt;Chemistry-a European Journal&lt;/full-title&gt;&lt;abbr-1&gt;Chem. Eur. J.&lt;/abbr-1&gt;&lt;/periodical&gt;&lt;pages&gt;6415-6427&lt;/pages&gt;&lt;volume&gt;15&lt;/volume&gt;&lt;number&gt;26&lt;/number&gt;&lt;dates&gt;&lt;year&gt;2009&lt;/year&gt;&lt;/dates&gt;&lt;isbn&gt;0947-6539&lt;/isbn&gt;&lt;accession-num&gt;ISI:000267721500015&lt;/accession-num&gt;&lt;urls&gt;&lt;related-urls&gt;&lt;url&gt;&amp;lt;Go to ISI&amp;gt;://000267721500015 &lt;/url&gt;&lt;/related-urls&gt;&lt;/urls&gt;&lt;electronic-resource-num&gt;10.1002/chem.200801474&lt;/electronic-resource-num&gt;&lt;/record&gt;&lt;/Cite&gt;&lt;/EndNote&gt;</w:instrText>
      </w:r>
      <w:r w:rsidRPr="00C527D3">
        <w:rPr>
          <w:sz w:val="22"/>
          <w:szCs w:val="22"/>
        </w:rPr>
        <w:fldChar w:fldCharType="separate"/>
      </w:r>
      <w:r w:rsidRPr="00C527D3">
        <w:rPr>
          <w:sz w:val="22"/>
          <w:szCs w:val="22"/>
          <w:vertAlign w:val="superscript"/>
        </w:rPr>
        <w:t>21</w:t>
      </w:r>
      <w:r w:rsidRPr="00C527D3">
        <w:rPr>
          <w:sz w:val="22"/>
          <w:szCs w:val="22"/>
        </w:rPr>
        <w:fldChar w:fldCharType="end"/>
      </w:r>
      <w:r w:rsidRPr="00C527D3">
        <w:rPr>
          <w:sz w:val="22"/>
          <w:szCs w:val="22"/>
        </w:rPr>
        <w:t xml:space="preserve"> the </w:t>
      </w:r>
      <w:proofErr w:type="spellStart"/>
      <w:r w:rsidRPr="00C527D3">
        <w:rPr>
          <w:sz w:val="22"/>
          <w:szCs w:val="22"/>
        </w:rPr>
        <w:t>structureless</w:t>
      </w:r>
      <w:proofErr w:type="spellEnd"/>
      <w:r w:rsidRPr="00C527D3">
        <w:rPr>
          <w:sz w:val="22"/>
          <w:szCs w:val="22"/>
        </w:rPr>
        <w:t xml:space="preserve"> weak emission observed in </w:t>
      </w:r>
      <w:r w:rsidRPr="00C527D3">
        <w:rPr>
          <w:b/>
          <w:sz w:val="22"/>
          <w:szCs w:val="22"/>
        </w:rPr>
        <w:t>IrL1</w:t>
      </w:r>
      <w:r w:rsidRPr="00C527D3">
        <w:rPr>
          <w:sz w:val="22"/>
          <w:szCs w:val="22"/>
        </w:rPr>
        <w:t xml:space="preserve"> can be ascribed to a </w:t>
      </w:r>
      <w:r w:rsidRPr="00C527D3">
        <w:rPr>
          <w:sz w:val="22"/>
          <w:szCs w:val="22"/>
          <w:vertAlign w:val="superscript"/>
        </w:rPr>
        <w:t>3</w:t>
      </w:r>
      <w:r w:rsidRPr="00C527D3">
        <w:rPr>
          <w:sz w:val="22"/>
          <w:szCs w:val="22"/>
        </w:rPr>
        <w:t>LC/</w:t>
      </w:r>
      <w:r w:rsidRPr="00C527D3">
        <w:rPr>
          <w:sz w:val="22"/>
          <w:szCs w:val="22"/>
          <w:vertAlign w:val="superscript"/>
        </w:rPr>
        <w:t>3</w:t>
      </w:r>
      <w:r w:rsidRPr="00C527D3">
        <w:rPr>
          <w:sz w:val="22"/>
          <w:szCs w:val="22"/>
        </w:rPr>
        <w:t>MLCT transition (</w:t>
      </w:r>
      <w:proofErr w:type="spellStart"/>
      <w:r w:rsidRPr="00C527D3">
        <w:rPr>
          <w:sz w:val="22"/>
          <w:szCs w:val="22"/>
        </w:rPr>
        <w:t>Ir</w:t>
      </w:r>
      <w:r w:rsidRPr="00C527D3">
        <w:rPr>
          <w:b/>
          <w:sz w:val="22"/>
          <w:szCs w:val="22"/>
        </w:rPr>
        <w:t>-</w:t>
      </w:r>
      <w:r w:rsidRPr="00C527D3">
        <w:rPr>
          <w:sz w:val="22"/>
          <w:szCs w:val="22"/>
        </w:rPr>
        <w:t>ppy</w:t>
      </w:r>
      <w:proofErr w:type="spellEnd"/>
      <w:r w:rsidRPr="00C527D3">
        <w:rPr>
          <w:sz w:val="22"/>
          <w:szCs w:val="22"/>
        </w:rPr>
        <w:sym w:font="Symbol" w:char="F0AE"/>
      </w:r>
      <w:r w:rsidRPr="00C527D3">
        <w:rPr>
          <w:b/>
          <w:sz w:val="22"/>
          <w:szCs w:val="22"/>
        </w:rPr>
        <w:t>L1</w:t>
      </w:r>
      <w:r w:rsidRPr="00C527D3">
        <w:rPr>
          <w:sz w:val="22"/>
          <w:szCs w:val="22"/>
        </w:rPr>
        <w:t xml:space="preserve">) involving the electron withdrawing carbonyl group on </w:t>
      </w:r>
      <w:r w:rsidRPr="00C527D3">
        <w:rPr>
          <w:b/>
          <w:sz w:val="22"/>
          <w:szCs w:val="22"/>
        </w:rPr>
        <w:t>L1</w:t>
      </w:r>
      <w:r w:rsidRPr="00C527D3">
        <w:rPr>
          <w:sz w:val="22"/>
          <w:szCs w:val="22"/>
        </w:rPr>
        <w:t xml:space="preserve"> (Figure ESI4); this is consistent with the quenching of the emission properties in such compound.</w:t>
      </w:r>
    </w:p>
    <w:p w:rsidR="00263BB0" w:rsidRDefault="00C527D3" w:rsidP="00C527D3">
      <w:pPr>
        <w:spacing w:after="0"/>
      </w:pPr>
      <w:r w:rsidRPr="00C527D3">
        <w:t xml:space="preserve">The very weak emission observed for </w:t>
      </w:r>
      <w:r w:rsidRPr="00C527D3">
        <w:rPr>
          <w:b/>
        </w:rPr>
        <w:t>IrL3</w:t>
      </w:r>
      <w:r w:rsidRPr="00C527D3">
        <w:t xml:space="preserve"> could be related to an analogous electronic situation; both the lowest singlet and triplet absorptions have mixed </w:t>
      </w:r>
      <w:r w:rsidRPr="00C527D3">
        <w:rPr>
          <w:vertAlign w:val="superscript"/>
        </w:rPr>
        <w:t>3</w:t>
      </w:r>
      <w:r w:rsidRPr="00C527D3">
        <w:t>LC/</w:t>
      </w:r>
      <w:r w:rsidRPr="00C527D3">
        <w:rPr>
          <w:vertAlign w:val="superscript"/>
        </w:rPr>
        <w:t>3</w:t>
      </w:r>
      <w:r w:rsidRPr="00C527D3">
        <w:t xml:space="preserve">MLCT character involving the population of the LUMO (π* orbital localized on the </w:t>
      </w:r>
      <w:r w:rsidRPr="00C527D3">
        <w:rPr>
          <w:b/>
        </w:rPr>
        <w:t>L3</w:t>
      </w:r>
      <w:r w:rsidRPr="00C527D3">
        <w:t xml:space="preserve"> ligand). Unfortunately, the ΔSCF and the TD-DFT approaches are unable to describe the emission process that takes place in the case of </w:t>
      </w:r>
      <w:r w:rsidRPr="00C527D3">
        <w:rPr>
          <w:b/>
        </w:rPr>
        <w:t>IrL3</w:t>
      </w:r>
      <w:r w:rsidRPr="00C527D3">
        <w:t xml:space="preserve">; both methods predict negative emission energy. However, the spin density obtained for the lowest-lying triplet-state shows a triplet state centred over </w:t>
      </w:r>
      <w:r w:rsidRPr="00C527D3">
        <w:rPr>
          <w:b/>
        </w:rPr>
        <w:t>L3</w:t>
      </w:r>
      <w:r w:rsidRPr="00C527D3">
        <w:t>, involving the C=N bond (Figure 4). This in agreement with the spectral shape and with the oxygen quenching of the emission observed experimentally.</w:t>
      </w:r>
    </w:p>
    <w:p w:rsidR="007E380E" w:rsidRDefault="007E380E" w:rsidP="00C527D3">
      <w:pPr>
        <w:spacing w:after="0"/>
      </w:pPr>
    </w:p>
    <w:tbl>
      <w:tblPr>
        <w:tblStyle w:val="TableGrid"/>
        <w:tblW w:w="0" w:type="auto"/>
        <w:jc w:val="center"/>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tblGrid>
      <w:tr w:rsidR="007E380E" w:rsidTr="007E380E">
        <w:trPr>
          <w:jc w:val="center"/>
        </w:trPr>
        <w:tc>
          <w:tcPr>
            <w:tcW w:w="7336" w:type="dxa"/>
          </w:tcPr>
          <w:p w:rsidR="007E380E" w:rsidRDefault="007E380E" w:rsidP="007E380E">
            <w:pPr>
              <w:jc w:val="center"/>
            </w:pPr>
            <w:r w:rsidRPr="00A47DB2">
              <w:rPr>
                <w:noProof/>
              </w:rPr>
              <w:lastRenderedPageBreak/>
              <w:drawing>
                <wp:inline distT="0" distB="0" distL="0" distR="0" wp14:anchorId="746607AD" wp14:editId="09417163">
                  <wp:extent cx="4222116" cy="2115047"/>
                  <wp:effectExtent l="0" t="0" r="6985" b="0"/>
                  <wp:docPr id="7" name="Picture 0" descr="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13" cstate="print"/>
                          <a:stretch>
                            <a:fillRect/>
                          </a:stretch>
                        </pic:blipFill>
                        <pic:spPr>
                          <a:xfrm>
                            <a:off x="0" y="0"/>
                            <a:ext cx="4227046" cy="2117517"/>
                          </a:xfrm>
                          <a:prstGeom prst="rect">
                            <a:avLst/>
                          </a:prstGeom>
                        </pic:spPr>
                      </pic:pic>
                    </a:graphicData>
                  </a:graphic>
                </wp:inline>
              </w:drawing>
            </w:r>
          </w:p>
        </w:tc>
      </w:tr>
      <w:tr w:rsidR="007E380E" w:rsidTr="007E380E">
        <w:trPr>
          <w:jc w:val="center"/>
        </w:trPr>
        <w:tc>
          <w:tcPr>
            <w:tcW w:w="7336" w:type="dxa"/>
          </w:tcPr>
          <w:p w:rsidR="007E380E" w:rsidRPr="007E380E" w:rsidRDefault="007E380E" w:rsidP="007E380E">
            <w:pPr>
              <w:pStyle w:val="G1bFigureCaption"/>
              <w:jc w:val="both"/>
              <w:rPr>
                <w:sz w:val="20"/>
              </w:rPr>
            </w:pPr>
            <w:r w:rsidRPr="007E380E">
              <w:rPr>
                <w:b/>
                <w:sz w:val="20"/>
              </w:rPr>
              <w:t>Fig. 3</w:t>
            </w:r>
            <w:r w:rsidRPr="007E380E">
              <w:rPr>
                <w:sz w:val="20"/>
              </w:rPr>
              <w:t xml:space="preserve"> Electron density difference maps (EDDMs) of the lowest energy singlet-triplet electronic transition of </w:t>
            </w:r>
            <w:r w:rsidRPr="007E380E">
              <w:rPr>
                <w:b/>
                <w:sz w:val="20"/>
              </w:rPr>
              <w:t>IrL2</w:t>
            </w:r>
            <w:r w:rsidRPr="007E380E">
              <w:rPr>
                <w:sz w:val="20"/>
              </w:rPr>
              <w:t xml:space="preserve"> and </w:t>
            </w:r>
            <w:r w:rsidRPr="007E380E">
              <w:rPr>
                <w:b/>
                <w:sz w:val="20"/>
              </w:rPr>
              <w:t>IrL4</w:t>
            </w:r>
            <w:r w:rsidRPr="007E380E">
              <w:rPr>
                <w:sz w:val="20"/>
              </w:rPr>
              <w:t xml:space="preserve"> in their lowest-lying triplet state geometries. Blue indicates a decrease in charge density, while orange indicates an increase</w:t>
            </w:r>
          </w:p>
        </w:tc>
      </w:tr>
    </w:tbl>
    <w:p w:rsidR="007E380E" w:rsidRDefault="007E380E" w:rsidP="00C527D3">
      <w:pPr>
        <w:spacing w:after="0"/>
      </w:pPr>
    </w:p>
    <w:tbl>
      <w:tblPr>
        <w:tblStyle w:val="TableGrid"/>
        <w:tblW w:w="0" w:type="auto"/>
        <w:jc w:val="center"/>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tblGrid>
      <w:tr w:rsidR="007E380E" w:rsidTr="007E380E">
        <w:trPr>
          <w:jc w:val="center"/>
        </w:trPr>
        <w:tc>
          <w:tcPr>
            <w:tcW w:w="7336" w:type="dxa"/>
          </w:tcPr>
          <w:p w:rsidR="007E380E" w:rsidRDefault="007E380E" w:rsidP="00E85599">
            <w:pPr>
              <w:jc w:val="center"/>
            </w:pPr>
            <w:r w:rsidRPr="00A47DB2">
              <w:rPr>
                <w:noProof/>
              </w:rPr>
              <w:drawing>
                <wp:inline distT="0" distB="0" distL="0" distR="0" wp14:anchorId="4AAEF10D" wp14:editId="3462536B">
                  <wp:extent cx="4361805" cy="2154804"/>
                  <wp:effectExtent l="0" t="0" r="1270" b="0"/>
                  <wp:docPr id="2" name="Picture 3" descr="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14" cstate="print"/>
                          <a:stretch>
                            <a:fillRect/>
                          </a:stretch>
                        </pic:blipFill>
                        <pic:spPr>
                          <a:xfrm>
                            <a:off x="0" y="0"/>
                            <a:ext cx="4366149" cy="2156950"/>
                          </a:xfrm>
                          <a:prstGeom prst="rect">
                            <a:avLst/>
                          </a:prstGeom>
                        </pic:spPr>
                      </pic:pic>
                    </a:graphicData>
                  </a:graphic>
                </wp:inline>
              </w:drawing>
            </w:r>
          </w:p>
        </w:tc>
      </w:tr>
      <w:tr w:rsidR="007E380E" w:rsidTr="007E380E">
        <w:trPr>
          <w:jc w:val="center"/>
        </w:trPr>
        <w:tc>
          <w:tcPr>
            <w:tcW w:w="7336" w:type="dxa"/>
          </w:tcPr>
          <w:p w:rsidR="007E380E" w:rsidRPr="007E380E" w:rsidRDefault="007E380E" w:rsidP="007E380E">
            <w:pPr>
              <w:pStyle w:val="G1bFigureCaption"/>
              <w:jc w:val="both"/>
              <w:rPr>
                <w:sz w:val="20"/>
              </w:rPr>
            </w:pPr>
            <w:r w:rsidRPr="007E380E">
              <w:rPr>
                <w:b/>
                <w:sz w:val="20"/>
              </w:rPr>
              <w:t>Fig. 3</w:t>
            </w:r>
            <w:r w:rsidRPr="007E380E">
              <w:rPr>
                <w:sz w:val="20"/>
              </w:rPr>
              <w:t xml:space="preserve"> Contour plots of the spin density of the lowest-lying triplet-state geometry of complexes </w:t>
            </w:r>
            <w:r w:rsidRPr="007E380E">
              <w:rPr>
                <w:b/>
                <w:sz w:val="20"/>
              </w:rPr>
              <w:t>IrL3</w:t>
            </w:r>
            <w:r w:rsidRPr="007E380E">
              <w:rPr>
                <w:sz w:val="20"/>
              </w:rPr>
              <w:t xml:space="preserve"> and </w:t>
            </w:r>
            <w:r w:rsidRPr="007E380E">
              <w:rPr>
                <w:b/>
                <w:sz w:val="20"/>
              </w:rPr>
              <w:t>IrL4</w:t>
            </w:r>
            <w:r w:rsidRPr="007E380E">
              <w:rPr>
                <w:sz w:val="20"/>
              </w:rPr>
              <w:t xml:space="preserve"> (</w:t>
            </w:r>
            <w:proofErr w:type="spellStart"/>
            <w:r w:rsidRPr="007E380E">
              <w:rPr>
                <w:sz w:val="20"/>
              </w:rPr>
              <w:t>isovalue</w:t>
            </w:r>
            <w:proofErr w:type="spellEnd"/>
            <w:r w:rsidRPr="007E380E">
              <w:rPr>
                <w:sz w:val="20"/>
              </w:rPr>
              <w:t>=0.004)</w:t>
            </w:r>
          </w:p>
        </w:tc>
      </w:tr>
    </w:tbl>
    <w:p w:rsidR="007E380E" w:rsidRDefault="007E380E" w:rsidP="00C527D3">
      <w:pPr>
        <w:spacing w:after="0"/>
      </w:pPr>
    </w:p>
    <w:p w:rsidR="00C527D3" w:rsidRPr="00C527D3" w:rsidRDefault="00C527D3" w:rsidP="00C527D3">
      <w:pPr>
        <w:pStyle w:val="05BHeading"/>
        <w:rPr>
          <w:b w:val="0"/>
          <w:i/>
          <w:sz w:val="22"/>
          <w:szCs w:val="22"/>
        </w:rPr>
      </w:pPr>
      <w:r w:rsidRPr="00C527D3">
        <w:rPr>
          <w:b w:val="0"/>
          <w:i/>
          <w:sz w:val="22"/>
          <w:szCs w:val="22"/>
        </w:rPr>
        <w:t>Electrochemistry</w:t>
      </w:r>
    </w:p>
    <w:p w:rsidR="00C527D3" w:rsidRDefault="00C527D3" w:rsidP="00C527D3">
      <w:pPr>
        <w:spacing w:after="0"/>
      </w:pPr>
      <w:r w:rsidRPr="000A529D">
        <w:t>Cationic [Ir(ppy)</w:t>
      </w:r>
      <w:r w:rsidRPr="000A529D">
        <w:rPr>
          <w:vertAlign w:val="subscript"/>
        </w:rPr>
        <w:t>2</w:t>
      </w:r>
      <w:r w:rsidRPr="000A529D">
        <w:t>(N–N)]</w:t>
      </w:r>
      <w:r w:rsidRPr="000A529D">
        <w:rPr>
          <w:vertAlign w:val="superscript"/>
        </w:rPr>
        <w:t>+</w:t>
      </w:r>
      <w:r w:rsidRPr="000A529D">
        <w:t xml:space="preserve"> derivatives (where N–N is a bipyridine type ligand) are known to undergo one-electron ligand-based reduction and one-electron metal-based oxidation</w:t>
      </w:r>
      <w:r w:rsidRPr="000A529D">
        <w:rPr>
          <w:lang w:val="en-US"/>
        </w:rPr>
        <w:t>.</w:t>
      </w:r>
      <w:r w:rsidRPr="000A529D">
        <w:rPr>
          <w:lang w:val="en-US"/>
        </w:rPr>
        <w:fldChar w:fldCharType="begin"/>
      </w:r>
      <w:r w:rsidRPr="000A529D">
        <w:rPr>
          <w:lang w:val="en-US"/>
        </w:rPr>
        <w:instrText xml:space="preserve"> ADDIN EN.CITE &lt;EndNote&gt;&lt;Cite&gt;&lt;Author&gt;Lowry&lt;/Author&gt;&lt;Year&gt;2005&lt;/Year&gt;&lt;RecNum&gt;59&lt;/RecNum&gt;&lt;record&gt;&lt;rec-number&gt;59&lt;/rec-number&gt;&lt;ref-type name="Journal Article"&gt;17&lt;/ref-type&gt;&lt;contributors&gt;&lt;authors&gt;&lt;author&gt;Lowry, M. S.&lt;/author&gt;&lt;author&gt;Goldsmith, J. I.&lt;/author&gt;&lt;author&gt;Slinker, J. D.&lt;/author&gt;&lt;author&gt;Rohl, R.&lt;/author&gt;&lt;author&gt;Pascal, R. A.&lt;/author&gt;&lt;author&gt;Malliaras, G. G.&lt;/author&gt;&lt;author&gt;Bernhard, S.&lt;/author&gt;&lt;/authors&gt;&lt;/contributors&gt;&lt;titles&gt;&lt;title&gt;Single-layer electroluminescent devices and photoinduced hydrogen production from an ionic iridium(III) complex&lt;/title&gt;&lt;secondary-title&gt;Chemistry of Materials&lt;/secondary-title&gt;&lt;/titles&gt;&lt;periodical&gt;&lt;full-title&gt;Chemistry of Materials&lt;/full-title&gt;&lt;abbr-1&gt;Chem. Mater.&lt;/abbr-1&gt;&lt;/periodical&gt;&lt;pages&gt;5712-5719&lt;/pages&gt;&lt;volume&gt;17&lt;/volume&gt;&lt;number&gt;23&lt;/number&gt;&lt;dates&gt;&lt;year&gt;2005&lt;/year&gt;&lt;/dates&gt;&lt;accession-num&gt;108&lt;/accession-num&gt;&lt;urls&gt;&lt;related-urls&gt;&lt;url&gt;&amp;lt;Go to ISI&amp;gt;://000233262400016&lt;/url&gt;&lt;url&gt;&amp;lt;Go to ISI&amp;gt;://000233262400016 &lt;/url&gt;&lt;/related-urls&gt;&lt;/urls&gt;&lt;/record&gt;&lt;/Cite&gt;&lt;Cite&gt;&lt;Author&gt;Neve&lt;/Author&gt;&lt;Year&gt;2004&lt;/Year&gt;&lt;RecNum&gt;64&lt;/RecNum&gt;&lt;record&gt;&lt;rec-number&gt;64&lt;/rec-number&gt;&lt;ref-type name="Journal Article"&gt;17&lt;/ref-type&gt;&lt;contributors&gt;&lt;authors&gt;&lt;author&gt;Neve, F.&lt;/author&gt;&lt;author&gt;La Deda, M.&lt;/author&gt;&lt;author&gt;Crispini, A.&lt;/author&gt;&lt;author&gt;Bellusci, A.&lt;/author&gt;&lt;author&gt;Puntoriero, F.&lt;/author&gt;&lt;author&gt;Campagna, S.&lt;/author&gt;&lt;/authors&gt;&lt;/contributors&gt;&lt;titles&gt;&lt;title&gt;Cationic cyclometalated iridium luminophores: Photophysical, redox, and structural characterization&lt;/title&gt;&lt;secondary-title&gt;Organometallics&lt;/secondary-title&gt;&lt;/titles&gt;&lt;periodical&gt;&lt;full-title&gt;Organometallics&lt;/full-title&gt;&lt;/periodical&gt;&lt;pages&gt;5856-5863&lt;/pages&gt;&lt;volume&gt;23&lt;/volume&gt;&lt;number&gt;24&lt;/number&gt;&lt;dates&gt;&lt;year&gt;2004&lt;/year&gt;&lt;/dates&gt;&lt;accession-num&gt;115&lt;/accession-num&gt;&lt;urls&gt;&lt;related-urls&gt;&lt;url&gt;&amp;lt;Go to ISI&amp;gt;://000225181300025&lt;/url&gt;&lt;url&gt;&amp;lt;Go to ISI&amp;gt;://000225181300025 &lt;/url&gt;&lt;/related-urls&gt;&lt;/urls&gt;&lt;/record&gt;&lt;/Cite&gt;&lt;/EndNote&gt;</w:instrText>
      </w:r>
      <w:r w:rsidRPr="000A529D">
        <w:rPr>
          <w:lang w:val="en-US"/>
        </w:rPr>
        <w:fldChar w:fldCharType="separate"/>
      </w:r>
      <w:r w:rsidRPr="000A529D">
        <w:rPr>
          <w:vertAlign w:val="superscript"/>
          <w:lang w:val="en-US"/>
        </w:rPr>
        <w:t>13, 31</w:t>
      </w:r>
      <w:r w:rsidRPr="000A529D">
        <w:rPr>
          <w:lang w:val="en-US"/>
        </w:rPr>
        <w:fldChar w:fldCharType="end"/>
      </w:r>
      <w:r w:rsidRPr="000A529D">
        <w:rPr>
          <w:lang w:val="en-US"/>
        </w:rPr>
        <w:t xml:space="preserve"> </w:t>
      </w:r>
      <w:r w:rsidRPr="000A529D">
        <w:t>These are not strict assignment, because metal and ligand orbitals are strongly mixed. Furthermore, one should consider that in some cases the presence of electro-reducible moieties, like the nitro group,</w:t>
      </w:r>
      <w:r w:rsidRPr="000A529D">
        <w:fldChar w:fldCharType="begin"/>
      </w:r>
      <w:r w:rsidRPr="000A529D">
        <w:instrText xml:space="preserve"> ADDIN EN.CITE &lt;EndNote&gt;&lt;Cite&gt;&lt;Author&gt;Volpi&lt;/Author&gt;&lt;Year&gt;2009&lt;/Year&gt;&lt;RecNum&gt;3&lt;/RecNum&gt;&lt;record&gt;&lt;rec-number&gt;3&lt;/rec-number&gt;&lt;ref-type name="Journal Article"&gt;17&lt;/ref-type&gt;&lt;contributors&gt;&lt;authors&gt;&lt;author&gt;Volpi, G.&lt;/author&gt;&lt;author&gt;Garino, C.&lt;/author&gt;&lt;author&gt;Salassa, L.&lt;/author&gt;&lt;author&gt;Fiedler, J.&lt;/author&gt;&lt;author&gt;Hardcastle, K. I.&lt;/author&gt;&lt;author&gt;Gobetto, R.&lt;/author&gt;&lt;author&gt;Nervi, C.&lt;/author&gt;&lt;/authors&gt;&lt;/contributors&gt;&lt;titles&gt;&lt;title&gt;Cationic Heteroleptic Cyclometalated Iridium Complexes with 1-Pyridylimidazo 1,5-alpha pyridine Ligands: Exploitation of an Efficient Intersystem Crossing&lt;/title&gt;&lt;secondary-title&gt;Chemistry-a European Journal&lt;/secondary-title&gt;&lt;short-title&gt;Cationic Heteroleptic Cyclometalated Iridium Complexes with 1-Pyridylimidazo 1,5-alpha pyridine Ligands: Exploitation of an Efficient Intersystem Crossing&lt;/short-title&gt;&lt;/titles&gt;&lt;periodical&gt;&lt;full-title&gt;Chemistry-a European Journal&lt;/full-title&gt;&lt;abbr-1&gt;Chem. Eur. J.&lt;/abbr-1&gt;&lt;/periodical&gt;&lt;pages&gt;6415-6427&lt;/pages&gt;&lt;volume&gt;15&lt;/volume&gt;&lt;number&gt;26&lt;/number&gt;&lt;dates&gt;&lt;year&gt;2009&lt;/year&gt;&lt;/dates&gt;&lt;isbn&gt;0947-6539&lt;/isbn&gt;&lt;accession-num&gt;ISI:000267721500015&lt;/accession-num&gt;&lt;urls&gt;&lt;related-urls&gt;&lt;url&gt;&amp;lt;Go to ISI&amp;gt;://000267721500015 &lt;/url&gt;&lt;/related-urls&gt;&lt;/urls&gt;&lt;electronic-resource-num&gt;10.1002/chem.200801474&lt;/electronic-resource-num&gt;&lt;/record&gt;&lt;/Cite&gt;&lt;/EndNote&gt;</w:instrText>
      </w:r>
      <w:r w:rsidRPr="000A529D">
        <w:fldChar w:fldCharType="separate"/>
      </w:r>
      <w:r w:rsidRPr="000A529D">
        <w:rPr>
          <w:vertAlign w:val="superscript"/>
        </w:rPr>
        <w:t>21</w:t>
      </w:r>
      <w:r w:rsidRPr="000A529D">
        <w:fldChar w:fldCharType="end"/>
      </w:r>
      <w:r w:rsidRPr="000A529D">
        <w:t xml:space="preserve"> can significantly alter the electrochemical behaviour in reduction, and sometimes, the reversible Ir(III)/Ir(IV) oxidation step can become quasi-reversible due to an increased contribution of the formal anionic ppy ligands to the HOMO.</w:t>
      </w:r>
      <w:r w:rsidRPr="000A529D">
        <w:fldChar w:fldCharType="begin"/>
      </w:r>
      <w:r w:rsidRPr="000A529D">
        <w:instrText xml:space="preserve"> ADDIN EN.CITE &lt;EndNote&gt;&lt;Cite&gt;&lt;Author&gt;Neve&lt;/Author&gt;&lt;Year&gt;2004&lt;/Year&gt;&lt;RecNum&gt;64&lt;/RecNum&gt;&lt;record&gt;&lt;rec-number&gt;64&lt;/rec-number&gt;&lt;ref-type name="Journal Article"&gt;17&lt;/ref-type&gt;&lt;contributors&gt;&lt;authors&gt;&lt;author&gt;Neve, F.&lt;/author&gt;&lt;author&gt;La Deda, M.&lt;/author&gt;&lt;author&gt;Crispini, A.&lt;/author&gt;&lt;author&gt;Bellusci, A.&lt;/author&gt;&lt;author&gt;Puntoriero, F.&lt;/author&gt;&lt;author&gt;Campagna, S.&lt;/author&gt;&lt;/authors&gt;&lt;/contributors&gt;&lt;titles&gt;&lt;title&gt;Cationic cyclometalated iridium luminophores: Photophysical, redox, and structural characterization&lt;/title&gt;&lt;secondary-title&gt;Organometallics&lt;/secondary-title&gt;&lt;/titles&gt;&lt;periodical&gt;&lt;full-title&gt;Organometallics&lt;/full-title&gt;&lt;/periodical&gt;&lt;pages&gt;5856-5863&lt;/pages&gt;&lt;volume&gt;23&lt;/volume&gt;&lt;number&gt;24&lt;/number&gt;&lt;dates&gt;&lt;year&gt;2004&lt;/year&gt;&lt;/dates&gt;&lt;accession-num&gt;115&lt;/accession-num&gt;&lt;urls&gt;&lt;related-urls&gt;&lt;url&gt;&amp;lt;Go to ISI&amp;gt;://000225181300025&lt;/url&gt;&lt;url&gt;&amp;lt;Go to ISI&amp;gt;://000225181300025 &lt;/url&gt;&lt;/related-urls&gt;&lt;/urls&gt;&lt;/record&gt;&lt;/Cite&gt;&lt;Cite&gt;&lt;Author&gt;Calogero&lt;/Author&gt;&lt;Year&gt;1995&lt;/Year&gt;&lt;RecNum&gt;62&lt;/RecNum&gt;&lt;record&gt;&lt;rec-number&gt;62&lt;/rec-number&gt;&lt;ref-type name="Journal Article"&gt;17&lt;/ref-type&gt;&lt;contributors&gt;&lt;authors&gt;&lt;author&gt;Calogero, G.&lt;/author&gt;&lt;author&gt;Giuffrida, G.&lt;/author&gt;&lt;author&gt;Serroni, S.&lt;/author&gt;&lt;author&gt;Ricevuto, V.&lt;/author&gt;&lt;author&gt;Campagna, S.&lt;/author&gt;&lt;/authors&gt;&lt;/contributors&gt;&lt;titles&gt;&lt;title&gt;ABSORPTION-SPECTRA, LUMINESCENCE PROPERTIES, AND ELECTROCHEMICAL-BEHAVIOR OF CYCLOMETALATED IRIDIUM(III) AND RHODIUM(III) COMPLEXES WITH A BIS(PYRIDYL)TRIAZOLE LIGAND&lt;/title&gt;&lt;secondary-title&gt;Inorganic Chemistry&lt;/secondary-title&gt;&lt;/titles&gt;&lt;periodical&gt;&lt;full-title&gt;Inorganic Chemistry&lt;/full-title&gt;&lt;abbr-1&gt;Inorg. Chem.&lt;/abbr-1&gt;&lt;/periodical&gt;&lt;pages&gt;541-545&lt;/pages&gt;&lt;volume&gt;34&lt;/volume&gt;&lt;number&gt;3&lt;/number&gt;&lt;dates&gt;&lt;year&gt;1995&lt;/year&gt;&lt;/dates&gt;&lt;accession-num&gt;116&lt;/accession-num&gt;&lt;urls&gt;&lt;related-urls&gt;&lt;url&gt;&amp;lt;Go to ISI&amp;gt;://A1995QE84000004&lt;/url&gt;&lt;url&gt;&amp;lt;Go to ISI&amp;gt;://A1995QE84000004 &lt;/url&gt;&lt;/related-urls&gt;&lt;/urls&gt;&lt;/record&gt;&lt;/Cite&gt;&lt;/EndNote&gt;</w:instrText>
      </w:r>
      <w:r w:rsidRPr="000A529D">
        <w:fldChar w:fldCharType="separate"/>
      </w:r>
      <w:r w:rsidRPr="000A529D">
        <w:rPr>
          <w:vertAlign w:val="superscript"/>
        </w:rPr>
        <w:t>31, 32</w:t>
      </w:r>
      <w:r w:rsidRPr="000A529D">
        <w:fldChar w:fldCharType="end"/>
      </w:r>
      <w:r w:rsidRPr="000A529D">
        <w:t xml:space="preserve"> The electrochemical behaviour in acetonitrile solutions of the complexes herein studied is similar to that of this class of cationic complexes, namely [Ir(C–N)</w:t>
      </w:r>
      <w:r w:rsidRPr="000A529D">
        <w:rPr>
          <w:vertAlign w:val="subscript"/>
        </w:rPr>
        <w:t>2</w:t>
      </w:r>
      <w:r w:rsidRPr="000A529D">
        <w:t>(N–N)]</w:t>
      </w:r>
      <w:r w:rsidRPr="000A529D">
        <w:rPr>
          <w:vertAlign w:val="superscript"/>
        </w:rPr>
        <w:t>+</w:t>
      </w:r>
      <w:r w:rsidRPr="000A529D">
        <w:t xml:space="preserve"> (where C–N is a phenyl-pyridine type ligand). In cyclic voltammetry </w:t>
      </w:r>
      <w:r w:rsidRPr="000A529D">
        <w:rPr>
          <w:b/>
        </w:rPr>
        <w:t>IrL1</w:t>
      </w:r>
      <w:r w:rsidRPr="000A529D">
        <w:t xml:space="preserve"> undergoes an additional reversible 1e reduction centred on the carbonyl moiety at –1.26 V vs. ferrocene/ferrocinium redox couple.</w:t>
      </w:r>
      <w:r w:rsidRPr="000A529D">
        <w:fldChar w:fldCharType="begin"/>
      </w:r>
      <w:r w:rsidRPr="000A529D">
        <w:instrText xml:space="preserve"> ADDIN EN.CITE &lt;EndNote&gt;&lt;Cite&gt;&lt;Author&gt;Volpi&lt;/Author&gt;&lt;Year&gt;2009&lt;/Year&gt;&lt;RecNum&gt;3&lt;/RecNum&gt;&lt;record&gt;&lt;rec-number&gt;3&lt;/rec-number&gt;&lt;ref-type name="Journal Article"&gt;17&lt;/ref-type&gt;&lt;contributors&gt;&lt;authors&gt;&lt;author&gt;Volpi, G.&lt;/author&gt;&lt;author&gt;Garino, C.&lt;/author&gt;&lt;author&gt;Salassa, L.&lt;/author&gt;&lt;author&gt;Fiedler, J.&lt;/author&gt;&lt;author&gt;Hardcastle, K. I.&lt;/author&gt;&lt;author&gt;Gobetto, R.&lt;/author&gt;&lt;author&gt;Nervi, C.&lt;/author&gt;&lt;/authors&gt;&lt;/contributors&gt;&lt;titles&gt;&lt;title&gt;Cationic Heteroleptic Cyclometalated Iridium Complexes with 1-Pyridylimidazo 1,5-alpha pyridine Ligands: Exploitation of an Efficient Intersystem Crossing&lt;/title&gt;&lt;secondary-title&gt;Chemistry-a European Journal&lt;/secondary-title&gt;&lt;short-title&gt;Cationic Heteroleptic Cyclometalated Iridium Complexes with 1-Pyridylimidazo 1,5-alpha pyridine Ligands: Exploitation of an Efficient Intersystem Crossing&lt;/short-title&gt;&lt;/titles&gt;&lt;periodical&gt;&lt;full-title&gt;Chemistry-a European Journal&lt;/full-title&gt;&lt;abbr-1&gt;Chem. Eur. J.&lt;/abbr-1&gt;&lt;/periodical&gt;&lt;pages&gt;6415-6427&lt;/pages&gt;&lt;volume&gt;15&lt;/volume&gt;&lt;number&gt;26&lt;/number&gt;&lt;dates&gt;&lt;year&gt;2009&lt;/year&gt;&lt;/dates&gt;&lt;isbn&gt;0947-6539&lt;/isbn&gt;&lt;accession-num&gt;ISI:000267721500015&lt;/accession-num&gt;&lt;urls&gt;&lt;related-urls&gt;&lt;url&gt;&amp;lt;Go to ISI&amp;gt;://000267721500015 &lt;/url&gt;&lt;/related-urls&gt;&lt;/urls&gt;&lt;electronic-resource-num&gt;10.1002/chem.200801474&lt;/electronic-resource-num&gt;&lt;/record&gt;&lt;/Cite&gt;&lt;/EndNote&gt;</w:instrText>
      </w:r>
      <w:r w:rsidRPr="000A529D">
        <w:fldChar w:fldCharType="separate"/>
      </w:r>
      <w:r w:rsidRPr="000A529D">
        <w:rPr>
          <w:vertAlign w:val="superscript"/>
        </w:rPr>
        <w:t>21</w:t>
      </w:r>
      <w:r w:rsidRPr="000A529D">
        <w:fldChar w:fldCharType="end"/>
      </w:r>
      <w:r w:rsidRPr="000A529D">
        <w:t xml:space="preserve"> Also </w:t>
      </w:r>
      <w:r w:rsidRPr="000A529D">
        <w:rPr>
          <w:b/>
        </w:rPr>
        <w:t>IrL3</w:t>
      </w:r>
      <w:r w:rsidRPr="000A529D">
        <w:t xml:space="preserve"> carries an electro-reducible group (C=N) that undergoes a reversible 1e reduction process, however its reduction potential, besides the Ir(ppy)</w:t>
      </w:r>
      <w:r w:rsidRPr="000A529D">
        <w:rPr>
          <w:vertAlign w:val="subscript"/>
        </w:rPr>
        <w:t>2</w:t>
      </w:r>
      <w:r w:rsidRPr="000A529D">
        <w:t xml:space="preserve"> fragment, is located at –1.72 V, a more negative value because nitrogen is less electronegative than oxygen.</w:t>
      </w:r>
      <w:r w:rsidRPr="000A529D">
        <w:fldChar w:fldCharType="begin"/>
      </w:r>
      <w:r w:rsidRPr="000A529D">
        <w:instrText xml:space="preserve"> ADDIN EN.CITE &lt;EndNote&gt;&lt;Cite&gt;&lt;Author&gt;Lund&lt;/Author&gt;&lt;Year&gt;1991&lt;/Year&gt;&lt;RecNum&gt;65&lt;/RecNum&gt;&lt;record&gt;&lt;rec-number&gt;65&lt;/rec-number&gt;&lt;ref-type name="Book"&gt;6&lt;/ref-type&gt;&lt;contributors&gt;&lt;authors&gt;&lt;author&gt;Lund, H.&lt;/author&gt;&lt;author&gt;Baizer, M. M.&lt;/author&gt;&lt;/authors&gt;&lt;/contributors&gt;&lt;titles&gt;&lt;title&gt;Organic Electrochemistry: An Introduction and a Guide&lt;/title&gt;&lt;/titles&gt;&lt;pages&gt;1576&lt;/pages&gt;&lt;edition&gt;3rd&lt;/edition&gt;&lt;dates&gt;&lt;year&gt;1991&lt;/year&gt;&lt;/dates&gt;&lt;pub-location&gt;New York&lt;/pub-location&gt;&lt;publisher&gt;Marcel Dekker&lt;/publisher&gt;&lt;isbn&gt;0824781546&lt;/isbn&gt;&lt;urls&gt;&lt;/urls&gt;&lt;language&gt;English&lt;/language&gt;&lt;/record&gt;&lt;/Cite&gt;&lt;/EndNote&gt;</w:instrText>
      </w:r>
      <w:r w:rsidRPr="000A529D">
        <w:fldChar w:fldCharType="separate"/>
      </w:r>
      <w:r w:rsidRPr="000A529D">
        <w:rPr>
          <w:vertAlign w:val="superscript"/>
        </w:rPr>
        <w:t>33</w:t>
      </w:r>
      <w:r w:rsidRPr="000A529D">
        <w:fldChar w:fldCharType="end"/>
      </w:r>
      <w:r w:rsidRPr="000A529D">
        <w:t xml:space="preserve"> </w:t>
      </w:r>
      <w:r w:rsidRPr="000A529D">
        <w:rPr>
          <w:b/>
        </w:rPr>
        <w:t>IrL3</w:t>
      </w:r>
      <w:r w:rsidRPr="000A529D">
        <w:t xml:space="preserve"> shows a chemical irreversible oxidation process at E</w:t>
      </w:r>
      <w:r w:rsidRPr="000A529D">
        <w:rPr>
          <w:vertAlign w:val="subscript"/>
        </w:rPr>
        <w:t>p</w:t>
      </w:r>
      <w:r w:rsidRPr="000A529D">
        <w:t xml:space="preserve"> = 1.01 V vs. Fc/Fc</w:t>
      </w:r>
      <w:r w:rsidRPr="000A529D">
        <w:rPr>
          <w:vertAlign w:val="superscript"/>
        </w:rPr>
        <w:t>+</w:t>
      </w:r>
      <w:r w:rsidRPr="000A529D">
        <w:t>, that probably involves the organic hydrazone fragment. At more negative potentials appear chemically irreversible multielectron reductions, which are very likely centred on the organic ligands.</w:t>
      </w:r>
    </w:p>
    <w:p w:rsidR="00C527D3" w:rsidRPr="000A529D" w:rsidRDefault="00C527D3" w:rsidP="00C527D3">
      <w:pPr>
        <w:pStyle w:val="04AHeading"/>
      </w:pPr>
      <w:r w:rsidRPr="000A529D">
        <w:t>Conclusions</w:t>
      </w:r>
    </w:p>
    <w:p w:rsidR="00C527D3" w:rsidRPr="00C527D3" w:rsidRDefault="00C527D3" w:rsidP="00C527D3">
      <w:pPr>
        <w:pStyle w:val="08ArticleText"/>
        <w:spacing w:line="276" w:lineRule="auto"/>
        <w:rPr>
          <w:sz w:val="22"/>
          <w:szCs w:val="22"/>
        </w:rPr>
      </w:pPr>
      <w:r w:rsidRPr="00C527D3">
        <w:rPr>
          <w:sz w:val="22"/>
          <w:szCs w:val="22"/>
        </w:rPr>
        <w:lastRenderedPageBreak/>
        <w:t xml:space="preserve">In conclusion, we have synthesized and fully characterized three new cationic </w:t>
      </w:r>
      <w:proofErr w:type="spellStart"/>
      <w:r w:rsidRPr="00C527D3">
        <w:rPr>
          <w:sz w:val="22"/>
          <w:szCs w:val="22"/>
        </w:rPr>
        <w:t>bis-cyclometalated</w:t>
      </w:r>
      <w:proofErr w:type="spellEnd"/>
      <w:r w:rsidRPr="00C527D3">
        <w:rPr>
          <w:sz w:val="22"/>
          <w:szCs w:val="22"/>
        </w:rPr>
        <w:t xml:space="preserve"> </w:t>
      </w:r>
      <w:proofErr w:type="spellStart"/>
      <w:proofErr w:type="gramStart"/>
      <w:r w:rsidRPr="00C527D3">
        <w:rPr>
          <w:sz w:val="22"/>
          <w:szCs w:val="22"/>
        </w:rPr>
        <w:t>Ir</w:t>
      </w:r>
      <w:proofErr w:type="spellEnd"/>
      <w:r w:rsidRPr="00C527D3">
        <w:rPr>
          <w:sz w:val="22"/>
          <w:szCs w:val="22"/>
        </w:rPr>
        <w:t>(</w:t>
      </w:r>
      <w:proofErr w:type="gramEnd"/>
      <w:r w:rsidRPr="00C527D3">
        <w:rPr>
          <w:sz w:val="22"/>
          <w:szCs w:val="22"/>
        </w:rPr>
        <w:t>III) complexes (</w:t>
      </w:r>
      <w:r w:rsidRPr="00C527D3">
        <w:rPr>
          <w:b/>
          <w:sz w:val="22"/>
          <w:szCs w:val="22"/>
        </w:rPr>
        <w:t>IrL2</w:t>
      </w:r>
      <w:r w:rsidRPr="00C527D3">
        <w:rPr>
          <w:sz w:val="22"/>
          <w:szCs w:val="22"/>
        </w:rPr>
        <w:t>–</w:t>
      </w:r>
      <w:r w:rsidRPr="00C527D3">
        <w:rPr>
          <w:b/>
          <w:sz w:val="22"/>
          <w:szCs w:val="22"/>
        </w:rPr>
        <w:t>IrL4</w:t>
      </w:r>
      <w:r w:rsidRPr="00C527D3">
        <w:rPr>
          <w:sz w:val="22"/>
          <w:szCs w:val="22"/>
        </w:rPr>
        <w:t>).</w:t>
      </w:r>
    </w:p>
    <w:p w:rsidR="00C527D3" w:rsidRPr="00C527D3" w:rsidRDefault="00C527D3" w:rsidP="00C527D3">
      <w:pPr>
        <w:pStyle w:val="08ArticleText"/>
        <w:spacing w:line="276" w:lineRule="auto"/>
        <w:rPr>
          <w:sz w:val="22"/>
          <w:szCs w:val="22"/>
        </w:rPr>
      </w:pPr>
      <w:r w:rsidRPr="00C527D3">
        <w:rPr>
          <w:sz w:val="22"/>
          <w:szCs w:val="22"/>
        </w:rPr>
        <w:t>The standard synthetic strategy, i.e. the reaction of the ancillary ligands (</w:t>
      </w:r>
      <w:r w:rsidRPr="00C527D3">
        <w:rPr>
          <w:b/>
          <w:sz w:val="22"/>
          <w:szCs w:val="22"/>
        </w:rPr>
        <w:t>L2</w:t>
      </w:r>
      <w:r w:rsidRPr="00C527D3">
        <w:rPr>
          <w:sz w:val="22"/>
          <w:szCs w:val="22"/>
        </w:rPr>
        <w:t>–</w:t>
      </w:r>
      <w:r w:rsidRPr="00C527D3">
        <w:rPr>
          <w:b/>
          <w:sz w:val="22"/>
          <w:szCs w:val="22"/>
        </w:rPr>
        <w:t>L4</w:t>
      </w:r>
      <w:r w:rsidRPr="00C527D3">
        <w:rPr>
          <w:sz w:val="22"/>
          <w:szCs w:val="22"/>
        </w:rPr>
        <w:t xml:space="preserve">) with the chloride-bridged </w:t>
      </w:r>
      <w:proofErr w:type="spellStart"/>
      <w:proofErr w:type="gramStart"/>
      <w:r w:rsidRPr="00C527D3">
        <w:rPr>
          <w:sz w:val="22"/>
          <w:szCs w:val="22"/>
        </w:rPr>
        <w:t>Ir</w:t>
      </w:r>
      <w:proofErr w:type="spellEnd"/>
      <w:r w:rsidRPr="00C527D3">
        <w:rPr>
          <w:sz w:val="22"/>
          <w:szCs w:val="22"/>
        </w:rPr>
        <w:t>(</w:t>
      </w:r>
      <w:proofErr w:type="gramEnd"/>
      <w:r w:rsidRPr="00C527D3">
        <w:rPr>
          <w:sz w:val="22"/>
          <w:szCs w:val="22"/>
        </w:rPr>
        <w:t>III) dimer [</w:t>
      </w:r>
      <w:proofErr w:type="spellStart"/>
      <w:r w:rsidRPr="00C527D3">
        <w:rPr>
          <w:sz w:val="22"/>
          <w:szCs w:val="22"/>
        </w:rPr>
        <w:t>Ir</w:t>
      </w:r>
      <w:proofErr w:type="spellEnd"/>
      <w:r w:rsidRPr="00C527D3">
        <w:rPr>
          <w:sz w:val="22"/>
          <w:szCs w:val="22"/>
        </w:rPr>
        <w:t>(</w:t>
      </w:r>
      <w:proofErr w:type="spellStart"/>
      <w:r w:rsidRPr="00C527D3">
        <w:rPr>
          <w:sz w:val="22"/>
          <w:szCs w:val="22"/>
        </w:rPr>
        <w:t>ppy</w:t>
      </w:r>
      <w:proofErr w:type="spellEnd"/>
      <w:r w:rsidRPr="00C527D3">
        <w:rPr>
          <w:sz w:val="22"/>
          <w:szCs w:val="22"/>
        </w:rPr>
        <w:t>)</w:t>
      </w:r>
      <w:r w:rsidRPr="00C527D3">
        <w:rPr>
          <w:sz w:val="22"/>
          <w:szCs w:val="22"/>
          <w:vertAlign w:val="subscript"/>
        </w:rPr>
        <w:t>2</w:t>
      </w:r>
      <w:r w:rsidRPr="00C527D3">
        <w:rPr>
          <w:sz w:val="22"/>
          <w:szCs w:val="22"/>
        </w:rPr>
        <w:t>(μ-</w:t>
      </w:r>
      <w:proofErr w:type="spellStart"/>
      <w:r w:rsidRPr="00C527D3">
        <w:rPr>
          <w:sz w:val="22"/>
          <w:szCs w:val="22"/>
        </w:rPr>
        <w:t>Cl</w:t>
      </w:r>
      <w:proofErr w:type="spellEnd"/>
      <w:r w:rsidRPr="00C527D3">
        <w:rPr>
          <w:sz w:val="22"/>
          <w:szCs w:val="22"/>
        </w:rPr>
        <w:t>)]</w:t>
      </w:r>
      <w:r w:rsidRPr="00C527D3">
        <w:rPr>
          <w:sz w:val="22"/>
          <w:szCs w:val="22"/>
          <w:vertAlign w:val="subscript"/>
        </w:rPr>
        <w:t>2</w:t>
      </w:r>
      <w:r w:rsidRPr="00C527D3">
        <w:rPr>
          <w:sz w:val="22"/>
          <w:szCs w:val="22"/>
        </w:rPr>
        <w:t xml:space="preserve"> did not yield the related complexes. Therefore, we changed the synthetic strategy, exploiting the reactivity of the carbonyl group directly on the complex </w:t>
      </w:r>
      <w:r w:rsidRPr="00C527D3">
        <w:rPr>
          <w:b/>
          <w:sz w:val="22"/>
          <w:szCs w:val="22"/>
        </w:rPr>
        <w:t>IrL1</w:t>
      </w:r>
      <w:r w:rsidRPr="00C527D3">
        <w:rPr>
          <w:sz w:val="22"/>
          <w:szCs w:val="22"/>
        </w:rPr>
        <w:t>. The reduction with NaBH</w:t>
      </w:r>
      <w:r w:rsidRPr="00C527D3">
        <w:rPr>
          <w:sz w:val="22"/>
          <w:szCs w:val="22"/>
          <w:vertAlign w:val="subscript"/>
        </w:rPr>
        <w:t>4</w:t>
      </w:r>
      <w:r w:rsidRPr="00C527D3">
        <w:rPr>
          <w:sz w:val="22"/>
          <w:szCs w:val="22"/>
        </w:rPr>
        <w:t xml:space="preserve">, the </w:t>
      </w:r>
      <w:proofErr w:type="spellStart"/>
      <w:r w:rsidRPr="00C527D3">
        <w:rPr>
          <w:sz w:val="22"/>
          <w:szCs w:val="22"/>
        </w:rPr>
        <w:t>nucleophilic</w:t>
      </w:r>
      <w:proofErr w:type="spellEnd"/>
      <w:r w:rsidRPr="00C527D3">
        <w:rPr>
          <w:sz w:val="22"/>
          <w:szCs w:val="22"/>
        </w:rPr>
        <w:t xml:space="preserve"> addition of hydrazine in methanol, and the </w:t>
      </w:r>
      <w:proofErr w:type="spellStart"/>
      <w:r w:rsidRPr="00C527D3">
        <w:rPr>
          <w:sz w:val="22"/>
          <w:szCs w:val="22"/>
        </w:rPr>
        <w:t>nucleophilic</w:t>
      </w:r>
      <w:proofErr w:type="spellEnd"/>
      <w:r w:rsidRPr="00C527D3">
        <w:rPr>
          <w:sz w:val="22"/>
          <w:szCs w:val="22"/>
        </w:rPr>
        <w:t xml:space="preserve"> addition of acetonitrile activated by potassium hydroxide gave </w:t>
      </w:r>
      <w:r w:rsidRPr="00C527D3">
        <w:rPr>
          <w:b/>
          <w:sz w:val="22"/>
          <w:szCs w:val="22"/>
        </w:rPr>
        <w:t>IrL2</w:t>
      </w:r>
      <w:r w:rsidRPr="00C527D3">
        <w:rPr>
          <w:sz w:val="22"/>
          <w:szCs w:val="22"/>
        </w:rPr>
        <w:t xml:space="preserve">, </w:t>
      </w:r>
      <w:r w:rsidRPr="00C527D3">
        <w:rPr>
          <w:b/>
          <w:sz w:val="22"/>
          <w:szCs w:val="22"/>
        </w:rPr>
        <w:t>IrL3</w:t>
      </w:r>
      <w:r w:rsidRPr="00C527D3">
        <w:rPr>
          <w:sz w:val="22"/>
          <w:szCs w:val="22"/>
        </w:rPr>
        <w:t xml:space="preserve">, and </w:t>
      </w:r>
      <w:r w:rsidRPr="00C527D3">
        <w:rPr>
          <w:b/>
          <w:sz w:val="22"/>
          <w:szCs w:val="22"/>
        </w:rPr>
        <w:t>IrL4</w:t>
      </w:r>
      <w:r w:rsidRPr="00C527D3">
        <w:rPr>
          <w:sz w:val="22"/>
          <w:szCs w:val="22"/>
        </w:rPr>
        <w:t xml:space="preserve">, respectively. The modification of the carbonyl group directly on the complex </w:t>
      </w:r>
      <w:r w:rsidRPr="00C527D3">
        <w:rPr>
          <w:b/>
          <w:sz w:val="22"/>
          <w:szCs w:val="22"/>
        </w:rPr>
        <w:t>IrL1</w:t>
      </w:r>
      <w:r w:rsidRPr="00C527D3">
        <w:rPr>
          <w:sz w:val="22"/>
          <w:szCs w:val="22"/>
        </w:rPr>
        <w:t xml:space="preserve"> allowed </w:t>
      </w:r>
      <w:proofErr w:type="gramStart"/>
      <w:r w:rsidRPr="00C527D3">
        <w:rPr>
          <w:sz w:val="22"/>
          <w:szCs w:val="22"/>
        </w:rPr>
        <w:t>to obtain</w:t>
      </w:r>
      <w:proofErr w:type="gramEnd"/>
      <w:r w:rsidRPr="00C527D3">
        <w:rPr>
          <w:sz w:val="22"/>
          <w:szCs w:val="22"/>
        </w:rPr>
        <w:t xml:space="preserve"> the related complexes in good yields. These examples show how to take advantage of the </w:t>
      </w:r>
      <w:proofErr w:type="spellStart"/>
      <w:r w:rsidRPr="00C527D3">
        <w:rPr>
          <w:sz w:val="22"/>
          <w:szCs w:val="22"/>
        </w:rPr>
        <w:t>synthon</w:t>
      </w:r>
      <w:proofErr w:type="spellEnd"/>
      <w:r w:rsidRPr="00C527D3">
        <w:rPr>
          <w:sz w:val="22"/>
          <w:szCs w:val="22"/>
        </w:rPr>
        <w:t xml:space="preserve"> versatility of di-2-pyridylketone moiety already coordinated to the metal.</w:t>
      </w:r>
    </w:p>
    <w:p w:rsidR="00C527D3" w:rsidRPr="00C527D3" w:rsidRDefault="00C527D3" w:rsidP="00C527D3">
      <w:pPr>
        <w:pStyle w:val="08ArticleText"/>
        <w:spacing w:line="276" w:lineRule="auto"/>
        <w:rPr>
          <w:sz w:val="22"/>
          <w:szCs w:val="22"/>
          <w:lang w:val="en-US"/>
        </w:rPr>
      </w:pPr>
      <w:proofErr w:type="spellStart"/>
      <w:r w:rsidRPr="00C527D3">
        <w:rPr>
          <w:sz w:val="22"/>
          <w:szCs w:val="22"/>
        </w:rPr>
        <w:t>Photophysical</w:t>
      </w:r>
      <w:proofErr w:type="spellEnd"/>
      <w:r w:rsidRPr="00C527D3">
        <w:rPr>
          <w:sz w:val="22"/>
          <w:szCs w:val="22"/>
        </w:rPr>
        <w:t xml:space="preserve"> data reveals that slight modifications of the ketone moiety introduce relatively large changes in the </w:t>
      </w:r>
      <w:proofErr w:type="spellStart"/>
      <w:r w:rsidRPr="00C527D3">
        <w:rPr>
          <w:sz w:val="22"/>
          <w:szCs w:val="22"/>
        </w:rPr>
        <w:t>photophysical</w:t>
      </w:r>
      <w:proofErr w:type="spellEnd"/>
      <w:r w:rsidRPr="00C527D3">
        <w:rPr>
          <w:sz w:val="22"/>
          <w:szCs w:val="22"/>
        </w:rPr>
        <w:t xml:space="preserve"> behaviour of the iridium complexes. The complex </w:t>
      </w:r>
      <w:r w:rsidRPr="00C527D3">
        <w:rPr>
          <w:b/>
          <w:sz w:val="22"/>
          <w:szCs w:val="22"/>
        </w:rPr>
        <w:t>IrL3</w:t>
      </w:r>
      <w:r w:rsidRPr="00C527D3">
        <w:rPr>
          <w:sz w:val="22"/>
          <w:szCs w:val="22"/>
        </w:rPr>
        <w:t xml:space="preserve"> is extremely low emissive, as well as the precursor </w:t>
      </w:r>
      <w:r w:rsidRPr="00C527D3">
        <w:rPr>
          <w:b/>
          <w:sz w:val="22"/>
          <w:szCs w:val="22"/>
        </w:rPr>
        <w:t>IrL1</w:t>
      </w:r>
      <w:r w:rsidRPr="00C527D3">
        <w:rPr>
          <w:sz w:val="22"/>
          <w:szCs w:val="22"/>
        </w:rPr>
        <w:t xml:space="preserve">. On the contrary, the complexes </w:t>
      </w:r>
      <w:r w:rsidRPr="00C527D3">
        <w:rPr>
          <w:b/>
          <w:sz w:val="22"/>
          <w:szCs w:val="22"/>
        </w:rPr>
        <w:t>IrL2</w:t>
      </w:r>
      <w:r w:rsidRPr="00C527D3">
        <w:rPr>
          <w:sz w:val="22"/>
          <w:szCs w:val="22"/>
        </w:rPr>
        <w:t xml:space="preserve"> and </w:t>
      </w:r>
      <w:r w:rsidRPr="00C527D3">
        <w:rPr>
          <w:b/>
          <w:sz w:val="22"/>
          <w:szCs w:val="22"/>
        </w:rPr>
        <w:t>IrL4</w:t>
      </w:r>
      <w:r w:rsidRPr="00C527D3">
        <w:rPr>
          <w:sz w:val="22"/>
          <w:szCs w:val="22"/>
        </w:rPr>
        <w:t xml:space="preserve"> are good </w:t>
      </w:r>
      <w:proofErr w:type="spellStart"/>
      <w:r w:rsidRPr="00C527D3">
        <w:rPr>
          <w:sz w:val="22"/>
          <w:szCs w:val="22"/>
        </w:rPr>
        <w:t>photoemitters</w:t>
      </w:r>
      <w:proofErr w:type="spellEnd"/>
      <w:r w:rsidRPr="00C527D3">
        <w:rPr>
          <w:sz w:val="22"/>
          <w:szCs w:val="22"/>
        </w:rPr>
        <w:t xml:space="preserve">; in particular </w:t>
      </w:r>
      <w:r w:rsidRPr="00C527D3">
        <w:rPr>
          <w:b/>
          <w:sz w:val="22"/>
          <w:szCs w:val="22"/>
        </w:rPr>
        <w:t>IrL4</w:t>
      </w:r>
      <w:r w:rsidRPr="00C527D3">
        <w:rPr>
          <w:sz w:val="22"/>
          <w:szCs w:val="22"/>
        </w:rPr>
        <w:t xml:space="preserve"> affords an emission quantum yield value of 49%.</w:t>
      </w:r>
    </w:p>
    <w:p w:rsidR="00C527D3" w:rsidRPr="00C527D3" w:rsidRDefault="00C527D3" w:rsidP="00C527D3">
      <w:pPr>
        <w:spacing w:after="0"/>
      </w:pPr>
      <w:r w:rsidRPr="00C527D3">
        <w:t xml:space="preserve">The results of DFT and TD-DFT calculations allowed to characterize the nature of the excited states involved in the absorption and emission properties. Frontier orbital analysis highlighted the role of the π-conjugation, between the two subunits of the ancillary ligand, in determining the nature of the LUMO and thus influencing the radiationless decay through C=O and C=N units. Calculations confirmed the mixed </w:t>
      </w:r>
      <w:r w:rsidRPr="00C527D3">
        <w:rPr>
          <w:vertAlign w:val="superscript"/>
        </w:rPr>
        <w:t>3</w:t>
      </w:r>
      <w:r w:rsidRPr="00C527D3">
        <w:t>LC/</w:t>
      </w:r>
      <w:r w:rsidRPr="00C527D3">
        <w:rPr>
          <w:vertAlign w:val="superscript"/>
        </w:rPr>
        <w:t>3</w:t>
      </w:r>
      <w:r w:rsidRPr="00C527D3">
        <w:t xml:space="preserve">MLCT character of the states responsible for the structured emission of </w:t>
      </w:r>
      <w:r w:rsidRPr="00C527D3">
        <w:rPr>
          <w:b/>
        </w:rPr>
        <w:t>IrL2</w:t>
      </w:r>
      <w:r w:rsidRPr="00C527D3">
        <w:t xml:space="preserve"> and for the structureless emission of </w:t>
      </w:r>
      <w:r w:rsidRPr="00C527D3">
        <w:rPr>
          <w:b/>
        </w:rPr>
        <w:t>IrL4</w:t>
      </w:r>
      <w:r w:rsidRPr="00C527D3">
        <w:t>.</w:t>
      </w:r>
    </w:p>
    <w:p w:rsidR="00C527D3" w:rsidRPr="00C527D3" w:rsidRDefault="00C527D3" w:rsidP="00C527D3">
      <w:pPr>
        <w:pStyle w:val="04AHeading"/>
        <w:spacing w:line="276" w:lineRule="auto"/>
        <w:rPr>
          <w:szCs w:val="22"/>
        </w:rPr>
      </w:pPr>
      <w:r w:rsidRPr="00C527D3">
        <w:rPr>
          <w:szCs w:val="22"/>
        </w:rPr>
        <w:t>Experimental</w:t>
      </w:r>
    </w:p>
    <w:p w:rsidR="00C527D3" w:rsidRPr="00C527D3" w:rsidRDefault="00C527D3" w:rsidP="00C527D3">
      <w:pPr>
        <w:pStyle w:val="05BHeading"/>
        <w:spacing w:line="276" w:lineRule="auto"/>
        <w:rPr>
          <w:b w:val="0"/>
          <w:i/>
          <w:sz w:val="22"/>
          <w:szCs w:val="22"/>
        </w:rPr>
      </w:pPr>
      <w:r w:rsidRPr="00C527D3">
        <w:rPr>
          <w:b w:val="0"/>
          <w:i/>
          <w:sz w:val="22"/>
          <w:szCs w:val="22"/>
        </w:rPr>
        <w:t>Materials and methods</w:t>
      </w:r>
    </w:p>
    <w:p w:rsidR="00C527D3" w:rsidRPr="00C527D3" w:rsidRDefault="00C527D3" w:rsidP="00C527D3">
      <w:pPr>
        <w:pStyle w:val="08ArticleText"/>
        <w:spacing w:line="276" w:lineRule="auto"/>
        <w:rPr>
          <w:sz w:val="22"/>
          <w:szCs w:val="22"/>
        </w:rPr>
      </w:pPr>
      <w:r w:rsidRPr="00C527D3">
        <w:rPr>
          <w:sz w:val="22"/>
          <w:szCs w:val="22"/>
        </w:rPr>
        <w:t>Di-2-pyridylketone (</w:t>
      </w:r>
      <w:r w:rsidRPr="00C527D3">
        <w:rPr>
          <w:b/>
          <w:sz w:val="22"/>
          <w:szCs w:val="22"/>
        </w:rPr>
        <w:t>L1</w:t>
      </w:r>
      <w:r w:rsidRPr="00C527D3">
        <w:rPr>
          <w:sz w:val="22"/>
          <w:szCs w:val="22"/>
        </w:rPr>
        <w:t xml:space="preserve">), 2-phenylpyridine, iridium </w:t>
      </w:r>
      <w:proofErr w:type="spellStart"/>
      <w:r w:rsidRPr="00C527D3">
        <w:rPr>
          <w:sz w:val="22"/>
          <w:szCs w:val="22"/>
        </w:rPr>
        <w:t>trichloride</w:t>
      </w:r>
      <w:proofErr w:type="spellEnd"/>
      <w:r w:rsidRPr="00C527D3">
        <w:rPr>
          <w:sz w:val="22"/>
          <w:szCs w:val="22"/>
        </w:rPr>
        <w:t xml:space="preserve">, and all other reagents and solvents were of reagent grade and used as received without any further purification. Acetonitrile was distilled over calcium hydride just before use. All the reactions involving the metal complexes or precursor were routinely performed under nitrogen atmosphere by using standard </w:t>
      </w:r>
      <w:proofErr w:type="spellStart"/>
      <w:r w:rsidRPr="00C527D3">
        <w:rPr>
          <w:sz w:val="22"/>
          <w:szCs w:val="22"/>
        </w:rPr>
        <w:t>Schlenk</w:t>
      </w:r>
      <w:proofErr w:type="spellEnd"/>
      <w:r w:rsidRPr="00C527D3">
        <w:rPr>
          <w:sz w:val="22"/>
          <w:szCs w:val="22"/>
        </w:rPr>
        <w:t xml:space="preserve"> techniques.</w:t>
      </w:r>
    </w:p>
    <w:p w:rsidR="00C527D3" w:rsidRPr="00C527D3" w:rsidRDefault="00C527D3" w:rsidP="00C527D3">
      <w:pPr>
        <w:pStyle w:val="08ArticleText"/>
        <w:spacing w:line="276" w:lineRule="auto"/>
        <w:rPr>
          <w:sz w:val="22"/>
          <w:szCs w:val="22"/>
        </w:rPr>
      </w:pPr>
      <w:r w:rsidRPr="00C527D3">
        <w:rPr>
          <w:sz w:val="22"/>
          <w:szCs w:val="22"/>
        </w:rPr>
        <w:t xml:space="preserve">Electrochemistry was performed by a PC-controlled </w:t>
      </w:r>
      <w:proofErr w:type="spellStart"/>
      <w:r w:rsidRPr="00C527D3">
        <w:rPr>
          <w:sz w:val="22"/>
          <w:szCs w:val="22"/>
        </w:rPr>
        <w:t>Autolab</w:t>
      </w:r>
      <w:proofErr w:type="spellEnd"/>
      <w:r w:rsidRPr="00C527D3">
        <w:rPr>
          <w:sz w:val="22"/>
          <w:szCs w:val="22"/>
        </w:rPr>
        <w:t xml:space="preserve"> PGSTAT302N electrochemical analyser in the usual conditions,</w:t>
      </w:r>
      <w:r w:rsidRPr="00C527D3">
        <w:rPr>
          <w:sz w:val="22"/>
          <w:szCs w:val="22"/>
        </w:rPr>
        <w:fldChar w:fldCharType="begin"/>
      </w:r>
      <w:r w:rsidRPr="00C527D3">
        <w:rPr>
          <w:sz w:val="22"/>
          <w:szCs w:val="22"/>
        </w:rPr>
        <w:instrText xml:space="preserve"> ADDIN EN.CITE &lt;EndNote&gt;&lt;Cite&gt;&lt;Author&gt;Rosenberg&lt;/Author&gt;&lt;Year&gt;2000&lt;/Year&gt;&lt;RecNum&gt;73&lt;/RecNum&gt;&lt;record&gt;&lt;rec-number&gt;73&lt;/rec-number&gt;&lt;ref-type name="Journal Article"&gt;17&lt;/ref-type&gt;&lt;contributors&gt;&lt;authors&gt;&lt;author&gt;Rosenberg, E.&lt;/author&gt;&lt;author&gt;Abedin, M. J.&lt;/author&gt;&lt;author&gt;Rokhsana, D.&lt;/author&gt;&lt;author&gt;Osella, D.&lt;/author&gt;&lt;author&gt;Milone, L.&lt;/author&gt;&lt;author&gt;Nervi, C.&lt;/author&gt;&lt;author&gt;Fiedler, J.&lt;/author&gt;&lt;/authors&gt;&lt;/contributors&gt;&lt;titles&gt;&lt;title&gt;The electrochemical behaviour of electron deficient benzoheterocycle triosmium clusters&lt;/title&gt;&lt;secondary-title&gt;Inorganica Chimica Acta&lt;/secondary-title&gt;&lt;/titles&gt;&lt;periodical&gt;&lt;full-title&gt;Inorganica Chimica Acta&lt;/full-title&gt;&lt;abbr-1&gt;Inorg. Chim. Acta&lt;/abbr-1&gt;&lt;/periodical&gt;&lt;pages&gt;769-777&lt;/pages&gt;&lt;volume&gt;300&lt;/volume&gt;&lt;dates&gt;&lt;year&gt;2000&lt;/year&gt;&lt;/dates&gt;&lt;accession-num&gt;119&lt;/accession-num&gt;&lt;urls&gt;&lt;related-urls&gt;&lt;url&gt;&amp;lt;Go to ISI&amp;gt;://000087422800090 &lt;/url&gt;&lt;/related-urls&gt;&lt;/urls&gt;&lt;/record&gt;&lt;/Cite&gt;&lt;/EndNote&gt;</w:instrText>
      </w:r>
      <w:r w:rsidRPr="00C527D3">
        <w:rPr>
          <w:sz w:val="22"/>
          <w:szCs w:val="22"/>
        </w:rPr>
        <w:fldChar w:fldCharType="separate"/>
      </w:r>
      <w:r w:rsidRPr="00C527D3">
        <w:rPr>
          <w:sz w:val="22"/>
          <w:szCs w:val="22"/>
          <w:vertAlign w:val="superscript"/>
        </w:rPr>
        <w:t>34</w:t>
      </w:r>
      <w:r w:rsidRPr="00C527D3">
        <w:rPr>
          <w:sz w:val="22"/>
          <w:szCs w:val="22"/>
        </w:rPr>
        <w:fldChar w:fldCharType="end"/>
      </w:r>
      <w:r w:rsidRPr="00C527D3">
        <w:rPr>
          <w:sz w:val="22"/>
          <w:szCs w:val="22"/>
        </w:rPr>
        <w:t xml:space="preserve"> using a standard three electrode cell configuration (glassy carbon working electrode, </w:t>
      </w:r>
      <w:proofErr w:type="spellStart"/>
      <w:r w:rsidRPr="00C527D3">
        <w:rPr>
          <w:sz w:val="22"/>
          <w:szCs w:val="22"/>
        </w:rPr>
        <w:t>Pt</w:t>
      </w:r>
      <w:proofErr w:type="spellEnd"/>
      <w:r w:rsidRPr="00C527D3">
        <w:rPr>
          <w:sz w:val="22"/>
          <w:szCs w:val="22"/>
        </w:rPr>
        <w:t xml:space="preserve"> counter electrode, aqueous 3 M </w:t>
      </w:r>
      <w:proofErr w:type="spellStart"/>
      <w:r w:rsidRPr="00C527D3">
        <w:rPr>
          <w:sz w:val="22"/>
          <w:szCs w:val="22"/>
        </w:rPr>
        <w:t>KCl</w:t>
      </w:r>
      <w:proofErr w:type="spellEnd"/>
      <w:r w:rsidRPr="00C527D3">
        <w:rPr>
          <w:sz w:val="22"/>
          <w:szCs w:val="22"/>
        </w:rPr>
        <w:t xml:space="preserve"> Calomel reference electrode). All measurements were carried out under </w:t>
      </w:r>
      <w:proofErr w:type="spellStart"/>
      <w:r w:rsidRPr="00C527D3">
        <w:rPr>
          <w:sz w:val="22"/>
          <w:szCs w:val="22"/>
        </w:rPr>
        <w:t>Ar</w:t>
      </w:r>
      <w:proofErr w:type="spellEnd"/>
      <w:r w:rsidRPr="00C527D3">
        <w:rPr>
          <w:sz w:val="22"/>
          <w:szCs w:val="22"/>
        </w:rPr>
        <w:t xml:space="preserve"> atmosphere, in acetonitrile solution with </w:t>
      </w:r>
      <w:proofErr w:type="spellStart"/>
      <w:r w:rsidRPr="00C527D3">
        <w:rPr>
          <w:sz w:val="22"/>
          <w:szCs w:val="22"/>
        </w:rPr>
        <w:t>tetrabutylammonium</w:t>
      </w:r>
      <w:proofErr w:type="spellEnd"/>
      <w:r w:rsidRPr="00C527D3">
        <w:rPr>
          <w:sz w:val="22"/>
          <w:szCs w:val="22"/>
        </w:rPr>
        <w:t xml:space="preserve"> </w:t>
      </w:r>
      <w:proofErr w:type="spellStart"/>
      <w:r w:rsidRPr="00C527D3">
        <w:rPr>
          <w:sz w:val="22"/>
          <w:szCs w:val="22"/>
        </w:rPr>
        <w:t>hexafluorophosphate</w:t>
      </w:r>
      <w:proofErr w:type="spellEnd"/>
      <w:r w:rsidRPr="00C527D3">
        <w:rPr>
          <w:sz w:val="22"/>
          <w:szCs w:val="22"/>
        </w:rPr>
        <w:t xml:space="preserve"> (TBAPF</w:t>
      </w:r>
      <w:r w:rsidRPr="00C527D3">
        <w:rPr>
          <w:sz w:val="22"/>
          <w:szCs w:val="22"/>
          <w:vertAlign w:val="subscript"/>
        </w:rPr>
        <w:t>6</w:t>
      </w:r>
      <w:r w:rsidRPr="00C527D3">
        <w:rPr>
          <w:sz w:val="22"/>
          <w:szCs w:val="22"/>
        </w:rPr>
        <w:t>) 0.1 M as supporting electrolyte, obtained as previously reported.</w:t>
      </w:r>
      <w:r w:rsidRPr="00C527D3">
        <w:rPr>
          <w:sz w:val="22"/>
          <w:szCs w:val="22"/>
        </w:rPr>
        <w:fldChar w:fldCharType="begin"/>
      </w:r>
      <w:r w:rsidRPr="00C527D3">
        <w:rPr>
          <w:sz w:val="22"/>
          <w:szCs w:val="22"/>
        </w:rPr>
        <w:instrText xml:space="preserve"> ADDIN EN.CITE &lt;EndNote&gt;&lt;Cite&gt;&lt;Author&gt;Albertino&lt;/Author&gt;&lt;Year&gt;2007&lt;/Year&gt;&lt;RecNum&gt;72&lt;/RecNum&gt;&lt;record&gt;&lt;rec-number&gt;72&lt;/rec-number&gt;&lt;ref-type name="Journal Article"&gt;17&lt;/ref-type&gt;&lt;contributors&gt;&lt;authors&gt;&lt;author&gt;Albertino, A.&lt;/author&gt;&lt;author&gt;Garino, C.&lt;/author&gt;&lt;author&gt;Ghiani, S.&lt;/author&gt;&lt;author&gt;Gobetto, R.&lt;/author&gt;&lt;author&gt;Nervi, C.&lt;/author&gt;&lt;author&gt;Salassa, L.&lt;/author&gt;&lt;author&gt;Rosenberg, E.&lt;/author&gt;&lt;author&gt;Sharmin, A.&lt;/author&gt;&lt;author&gt;Viscardi, G.&lt;/author&gt;&lt;author&gt;Buscaino, R.&lt;/author&gt;&lt;author&gt;Croce, G.&lt;/author&gt;&lt;author&gt;Milanesio, M.&lt;/author&gt;&lt;/authors&gt;&lt;/contributors&gt;&lt;titles&gt;&lt;title&gt;Photophysical properties and computational investigations of tricarbonylrhenium(I) 2-(4-methylpyridin-2-yl)benzo d -X-azole L and tricarbonylrhenium(I) 2-(benzo d -X-azol-2-yl)-4-methylquinoline L derivatives (X = N-CH3, O, or S; L = Cl-, pyridine)&lt;/title&gt;&lt;secondary-title&gt;Journal of Organometallic Chemistry&lt;/secondary-title&gt;&lt;/titles&gt;&lt;periodical&gt;&lt;full-title&gt;Journal of Organometallic Chemistry&lt;/full-title&gt;&lt;abbr-1&gt;J. Organomet. Chem.&lt;/abbr-1&gt;&lt;/periodical&gt;&lt;pages&gt;1377-1391&lt;/pages&gt;&lt;volume&gt;692&lt;/volume&gt;&lt;dates&gt;&lt;year&gt;2007&lt;/year&gt;&lt;/dates&gt;&lt;accession-num&gt;118&lt;/accession-num&gt;&lt;urls&gt;&lt;related-urls&gt;&lt;url&gt;&amp;lt;Go to ISI&amp;gt;://000246420100027 &lt;/url&gt;&lt;/related-urls&gt;&lt;/urls&gt;&lt;/record&gt;&lt;/Cite&gt;&lt;/EndNote&gt;</w:instrText>
      </w:r>
      <w:r w:rsidRPr="00C527D3">
        <w:rPr>
          <w:sz w:val="22"/>
          <w:szCs w:val="22"/>
        </w:rPr>
        <w:fldChar w:fldCharType="separate"/>
      </w:r>
      <w:r w:rsidRPr="00C527D3">
        <w:rPr>
          <w:sz w:val="22"/>
          <w:szCs w:val="22"/>
          <w:vertAlign w:val="superscript"/>
        </w:rPr>
        <w:t>35</w:t>
      </w:r>
      <w:r w:rsidRPr="00C527D3">
        <w:rPr>
          <w:sz w:val="22"/>
          <w:szCs w:val="22"/>
        </w:rPr>
        <w:fldChar w:fldCharType="end"/>
      </w:r>
      <w:r w:rsidRPr="00C527D3">
        <w:rPr>
          <w:sz w:val="22"/>
          <w:szCs w:val="22"/>
        </w:rPr>
        <w:t xml:space="preserve"> Positive feedback </w:t>
      </w:r>
      <w:proofErr w:type="spellStart"/>
      <w:r w:rsidRPr="00C527D3">
        <w:rPr>
          <w:sz w:val="22"/>
          <w:szCs w:val="22"/>
        </w:rPr>
        <w:t>iR</w:t>
      </w:r>
      <w:proofErr w:type="spellEnd"/>
      <w:r w:rsidRPr="00C527D3">
        <w:rPr>
          <w:sz w:val="22"/>
          <w:szCs w:val="22"/>
        </w:rPr>
        <w:t xml:space="preserve"> compensation was applied routinely and </w:t>
      </w:r>
      <w:proofErr w:type="spellStart"/>
      <w:r w:rsidRPr="00C527D3">
        <w:rPr>
          <w:sz w:val="22"/>
          <w:szCs w:val="22"/>
        </w:rPr>
        <w:t>ferrocene</w:t>
      </w:r>
      <w:proofErr w:type="spellEnd"/>
      <w:r w:rsidRPr="00C527D3">
        <w:rPr>
          <w:sz w:val="22"/>
          <w:szCs w:val="22"/>
        </w:rPr>
        <w:t xml:space="preserve"> (Fc) was used as an internal standard (half-wave potentials are reported against the </w:t>
      </w:r>
      <w:proofErr w:type="gramStart"/>
      <w:r w:rsidRPr="00C527D3">
        <w:rPr>
          <w:sz w:val="22"/>
          <w:szCs w:val="22"/>
        </w:rPr>
        <w:t>Fc(</w:t>
      </w:r>
      <w:proofErr w:type="gramEnd"/>
      <w:r w:rsidRPr="00C527D3">
        <w:rPr>
          <w:sz w:val="22"/>
          <w:szCs w:val="22"/>
        </w:rPr>
        <w:t>0/+1) redox couple).</w:t>
      </w:r>
    </w:p>
    <w:p w:rsidR="00C527D3" w:rsidRPr="00C527D3" w:rsidRDefault="00C527D3" w:rsidP="00C527D3">
      <w:pPr>
        <w:pStyle w:val="08ArticleText"/>
        <w:spacing w:line="276" w:lineRule="auto"/>
        <w:rPr>
          <w:sz w:val="22"/>
          <w:szCs w:val="22"/>
        </w:rPr>
      </w:pPr>
      <w:r w:rsidRPr="00C527D3">
        <w:rPr>
          <w:sz w:val="22"/>
          <w:szCs w:val="22"/>
        </w:rPr>
        <w:t>NMR spectra were recorded on a JEOL EX 400 spectrometer (B</w:t>
      </w:r>
      <w:r w:rsidRPr="00C527D3">
        <w:rPr>
          <w:sz w:val="22"/>
          <w:szCs w:val="22"/>
          <w:vertAlign w:val="subscript"/>
        </w:rPr>
        <w:t>0</w:t>
      </w:r>
      <w:r w:rsidRPr="00C527D3">
        <w:rPr>
          <w:sz w:val="22"/>
          <w:szCs w:val="22"/>
        </w:rPr>
        <w:t xml:space="preserve"> = 9.4 T, </w:t>
      </w:r>
      <w:r w:rsidRPr="00C527D3">
        <w:rPr>
          <w:sz w:val="22"/>
          <w:szCs w:val="22"/>
          <w:vertAlign w:val="superscript"/>
        </w:rPr>
        <w:t>1</w:t>
      </w:r>
      <w:r w:rsidRPr="00C527D3">
        <w:rPr>
          <w:sz w:val="22"/>
          <w:szCs w:val="22"/>
        </w:rPr>
        <w:t xml:space="preserve">H operating frequency 399.78 MHz) with chemical shifts referenced to residual protons in the solvent. The following abbreviations are used: s, singlet; d, doublet; t, triplet; m, </w:t>
      </w:r>
      <w:proofErr w:type="spellStart"/>
      <w:r w:rsidRPr="00C527D3">
        <w:rPr>
          <w:sz w:val="22"/>
          <w:szCs w:val="22"/>
        </w:rPr>
        <w:t>multiplet</w:t>
      </w:r>
      <w:proofErr w:type="spellEnd"/>
      <w:r w:rsidRPr="00C527D3">
        <w:rPr>
          <w:sz w:val="22"/>
          <w:szCs w:val="22"/>
        </w:rPr>
        <w:t>.</w:t>
      </w:r>
    </w:p>
    <w:p w:rsidR="00C527D3" w:rsidRPr="00C527D3" w:rsidRDefault="00C527D3" w:rsidP="00C527D3">
      <w:pPr>
        <w:pStyle w:val="08ArticleText"/>
        <w:spacing w:line="276" w:lineRule="auto"/>
        <w:rPr>
          <w:sz w:val="22"/>
          <w:szCs w:val="22"/>
        </w:rPr>
      </w:pPr>
      <w:r w:rsidRPr="00C527D3">
        <w:rPr>
          <w:sz w:val="22"/>
          <w:szCs w:val="22"/>
        </w:rPr>
        <w:t xml:space="preserve">UV–Vis absorption spectra were measured with a double-beam Perkin–Elmer Lambda 20 UV–Vis spectrophotometer equipped with a 1 cm quartz cell. Room temperature emission spectra as well as luminescence lifetimes were obtained using a HORIBA </w:t>
      </w:r>
      <w:proofErr w:type="spellStart"/>
      <w:r w:rsidRPr="00C527D3">
        <w:rPr>
          <w:sz w:val="22"/>
          <w:szCs w:val="22"/>
        </w:rPr>
        <w:t>Jobin</w:t>
      </w:r>
      <w:proofErr w:type="spellEnd"/>
      <w:r w:rsidRPr="00C527D3">
        <w:rPr>
          <w:sz w:val="22"/>
          <w:szCs w:val="22"/>
        </w:rPr>
        <w:t xml:space="preserve"> </w:t>
      </w:r>
      <w:proofErr w:type="spellStart"/>
      <w:r w:rsidRPr="00C527D3">
        <w:rPr>
          <w:sz w:val="22"/>
          <w:szCs w:val="22"/>
        </w:rPr>
        <w:t>Yvon</w:t>
      </w:r>
      <w:proofErr w:type="spellEnd"/>
      <w:r w:rsidRPr="00C527D3">
        <w:rPr>
          <w:sz w:val="22"/>
          <w:szCs w:val="22"/>
        </w:rPr>
        <w:t xml:space="preserve"> IBH </w:t>
      </w:r>
      <w:proofErr w:type="spellStart"/>
      <w:r w:rsidRPr="00C527D3">
        <w:rPr>
          <w:sz w:val="22"/>
          <w:szCs w:val="22"/>
        </w:rPr>
        <w:t>Fluorolog</w:t>
      </w:r>
      <w:proofErr w:type="spellEnd"/>
      <w:r w:rsidRPr="00C527D3">
        <w:rPr>
          <w:sz w:val="22"/>
          <w:szCs w:val="22"/>
        </w:rPr>
        <w:t xml:space="preserve">–TCSPC </w:t>
      </w:r>
      <w:proofErr w:type="spellStart"/>
      <w:r w:rsidRPr="00C527D3">
        <w:rPr>
          <w:sz w:val="22"/>
          <w:szCs w:val="22"/>
        </w:rPr>
        <w:t>spectrofluorimeter</w:t>
      </w:r>
      <w:proofErr w:type="spellEnd"/>
      <w:r w:rsidRPr="00C527D3">
        <w:rPr>
          <w:sz w:val="22"/>
          <w:szCs w:val="22"/>
        </w:rPr>
        <w:t xml:space="preserve">. Fluorescence quantum yields </w:t>
      </w:r>
      <w:r w:rsidRPr="00C527D3">
        <w:rPr>
          <w:sz w:val="22"/>
          <w:szCs w:val="22"/>
        </w:rPr>
        <w:sym w:font="Symbol" w:char="F046"/>
      </w:r>
      <w:r w:rsidRPr="00C527D3">
        <w:rPr>
          <w:sz w:val="22"/>
          <w:szCs w:val="22"/>
        </w:rPr>
        <w:t xml:space="preserve"> were determined by the comparative method,</w:t>
      </w:r>
      <w:r w:rsidRPr="00C527D3">
        <w:rPr>
          <w:sz w:val="22"/>
          <w:szCs w:val="22"/>
        </w:rPr>
        <w:fldChar w:fldCharType="begin"/>
      </w:r>
      <w:r w:rsidRPr="00C527D3">
        <w:rPr>
          <w:sz w:val="22"/>
          <w:szCs w:val="22"/>
        </w:rPr>
        <w:instrText xml:space="preserve"> ADDIN EN.CITE &lt;EndNote&gt;&lt;Cite&gt;&lt;Author&gt;Williams&lt;/Author&gt;&lt;Year&gt;1983&lt;/Year&gt;&lt;RecNum&gt;23&lt;/RecNum&gt;&lt;record&gt;&lt;rec-number&gt;23&lt;/rec-number&gt;&lt;ref-type name="Journal Article"&gt;17&lt;/ref-type&gt;&lt;contributors&gt;&lt;authors&gt;&lt;author&gt;Williams, Alun T. Rhys&lt;/author&gt;&lt;author&gt;Winfield, Stephen A.&lt;/author&gt;&lt;author&gt;Miller, James N.&lt;/author&gt;&lt;/authors&gt;&lt;/contributors&gt;&lt;titles&gt;&lt;title&gt;Relative fluorescence quantum yields using a computer-controlled luminescence spectrometer&lt;/title&gt;&lt;secondary-title&gt;Analyst&lt;/secondary-title&gt;&lt;/titles&gt;&lt;pages&gt;1067-1071&lt;/pages&gt;&lt;volume&gt;108&lt;/volume&gt;&lt;number&gt;1290&lt;/number&gt;&lt;dates&gt;&lt;year&gt;1983&lt;/year&gt;&lt;/dates&gt;&lt;publisher&gt;The Royal Society of Chemistry&lt;/publisher&gt;&lt;urls&gt;&lt;related-urls&gt;&lt;url&gt;http://dx.doi.org/10.1039/AN9830801067 &lt;/url&gt;&lt;/related-urls&gt;&lt;/urls&gt;&lt;/record&gt;&lt;/Cite&gt;&lt;/EndNote&gt;</w:instrText>
      </w:r>
      <w:r w:rsidRPr="00C527D3">
        <w:rPr>
          <w:sz w:val="22"/>
          <w:szCs w:val="22"/>
        </w:rPr>
        <w:fldChar w:fldCharType="separate"/>
      </w:r>
      <w:r w:rsidRPr="00C527D3">
        <w:rPr>
          <w:sz w:val="22"/>
          <w:szCs w:val="22"/>
          <w:vertAlign w:val="superscript"/>
        </w:rPr>
        <w:t>36</w:t>
      </w:r>
      <w:r w:rsidRPr="00C527D3">
        <w:rPr>
          <w:sz w:val="22"/>
          <w:szCs w:val="22"/>
        </w:rPr>
        <w:fldChar w:fldCharType="end"/>
      </w:r>
      <w:r w:rsidRPr="00C527D3">
        <w:rPr>
          <w:sz w:val="22"/>
          <w:szCs w:val="22"/>
        </w:rPr>
        <w:t xml:space="preserve"> using quinine </w:t>
      </w:r>
      <w:proofErr w:type="spellStart"/>
      <w:r w:rsidRPr="00C527D3">
        <w:rPr>
          <w:sz w:val="22"/>
          <w:szCs w:val="22"/>
        </w:rPr>
        <w:t>bisulfate</w:t>
      </w:r>
      <w:proofErr w:type="spellEnd"/>
      <w:r w:rsidRPr="00C527D3">
        <w:rPr>
          <w:sz w:val="22"/>
          <w:szCs w:val="22"/>
        </w:rPr>
        <w:t xml:space="preserve"> (0.1 N H</w:t>
      </w:r>
      <w:r w:rsidRPr="00C527D3">
        <w:rPr>
          <w:sz w:val="22"/>
          <w:szCs w:val="22"/>
          <w:vertAlign w:val="subscript"/>
        </w:rPr>
        <w:t>2</w:t>
      </w:r>
      <w:r w:rsidRPr="00C527D3">
        <w:rPr>
          <w:sz w:val="22"/>
          <w:szCs w:val="22"/>
        </w:rPr>
        <w:t>SO</w:t>
      </w:r>
      <w:r w:rsidRPr="00C527D3">
        <w:rPr>
          <w:sz w:val="22"/>
          <w:szCs w:val="22"/>
          <w:vertAlign w:val="subscript"/>
        </w:rPr>
        <w:t>4</w:t>
      </w:r>
      <w:r w:rsidRPr="00C527D3">
        <w:rPr>
          <w:sz w:val="22"/>
          <w:szCs w:val="22"/>
        </w:rPr>
        <w:t>) as standard (</w:t>
      </w:r>
      <w:r w:rsidRPr="00C527D3">
        <w:rPr>
          <w:sz w:val="22"/>
          <w:szCs w:val="22"/>
        </w:rPr>
        <w:sym w:font="Symbol" w:char="F046"/>
      </w:r>
      <w:r w:rsidRPr="00C527D3">
        <w:rPr>
          <w:sz w:val="22"/>
          <w:szCs w:val="22"/>
        </w:rPr>
        <w:t xml:space="preserve"> = 0.546).</w:t>
      </w:r>
      <w:r w:rsidRPr="00C527D3">
        <w:rPr>
          <w:sz w:val="22"/>
          <w:szCs w:val="22"/>
        </w:rPr>
        <w:fldChar w:fldCharType="begin"/>
      </w:r>
      <w:r w:rsidRPr="00C527D3">
        <w:rPr>
          <w:sz w:val="22"/>
          <w:szCs w:val="22"/>
        </w:rPr>
        <w:instrText xml:space="preserve"> ADDIN EN.CITE &lt;EndNote&gt;&lt;Cite&gt;&lt;Author&gt;Melhuish&lt;/Author&gt;&lt;Year&gt;1961&lt;/Year&gt;&lt;RecNum&gt;24&lt;/RecNum&gt;&lt;record&gt;&lt;rec-number&gt;24&lt;/rec-number&gt;&lt;ref-type name="Journal Article"&gt;17&lt;/ref-type&gt;&lt;contributors&gt;&lt;authors&gt;&lt;author&gt;Melhuish, W. H.&lt;/author&gt;&lt;/authors&gt;&lt;/contributors&gt;&lt;titles&gt;&lt;title&gt;QUANTUM EFFICIENCIES OF FLUORESCENCE OF ORGANIC SUBSTANCES: EFFECT OF SOLVENT AND CONCENTRATION OF THE FLUORESCENT SOLUTE1&lt;/title&gt;&lt;secondary-title&gt;The Journal of Physical Chemistry&lt;/secondary-title&gt;&lt;/titles&gt;&lt;periodical&gt;&lt;full-title&gt;The Journal of Physical Chemistry&lt;/full-title&gt;&lt;abbr-1&gt;J. Phys. Chem.&lt;/abbr-1&gt;&lt;/periodical&gt;&lt;pages&gt;229-235&lt;/pages&gt;&lt;volume&gt;65&lt;/volume&gt;&lt;number&gt;2&lt;/number&gt;&lt;dates&gt;&lt;year&gt;1961&lt;/year&gt;&lt;/dates&gt;&lt;publisher&gt;American Chemical Society&lt;/publisher&gt;&lt;urls&gt;&lt;related-urls&gt;&lt;url&gt;http://dx.doi.org/10.1021/j100820a009 &lt;/url&gt;&lt;/related-urls&gt;&lt;/urls&gt;&lt;/record&gt;&lt;/Cite&gt;&lt;/EndNote&gt;</w:instrText>
      </w:r>
      <w:r w:rsidRPr="00C527D3">
        <w:rPr>
          <w:sz w:val="22"/>
          <w:szCs w:val="22"/>
        </w:rPr>
        <w:fldChar w:fldCharType="separate"/>
      </w:r>
      <w:r w:rsidRPr="00C527D3">
        <w:rPr>
          <w:sz w:val="22"/>
          <w:szCs w:val="22"/>
          <w:vertAlign w:val="superscript"/>
        </w:rPr>
        <w:t>37</w:t>
      </w:r>
      <w:r w:rsidRPr="00C527D3">
        <w:rPr>
          <w:sz w:val="22"/>
          <w:szCs w:val="22"/>
        </w:rPr>
        <w:fldChar w:fldCharType="end"/>
      </w:r>
      <w:r w:rsidRPr="00C527D3">
        <w:rPr>
          <w:sz w:val="22"/>
          <w:szCs w:val="22"/>
        </w:rPr>
        <w:t xml:space="preserve"> Refractive index corrections were made to adjust for different solvents used. Five solutions with increasing concentrations (Absorbance at the excitation wavelength ranging from 0/solvent blank to 0.10) were prepared for the standard and for each sample. A graph of integrated fluorescence intensity vs. absorbance was plotted for each compound and the gradients of the graphs obtained, which are proportional to the quantum yield of the different samples,</w:t>
      </w:r>
      <w:r w:rsidRPr="00C527D3">
        <w:rPr>
          <w:sz w:val="22"/>
          <w:szCs w:val="22"/>
        </w:rPr>
        <w:fldChar w:fldCharType="begin"/>
      </w:r>
      <w:r w:rsidRPr="00C527D3">
        <w:rPr>
          <w:sz w:val="22"/>
          <w:szCs w:val="22"/>
        </w:rPr>
        <w:instrText xml:space="preserve"> ADDIN EN.CITE &lt;EndNote&gt;&lt;Cite&gt;&lt;Author&gt;Ltd.&lt;/Author&gt;&lt;Year&gt;1996&lt;/Year&gt;&lt;RecNum&gt;25&lt;/RecNum&gt;&lt;record&gt;&lt;rec-number&gt;25&lt;/rec-number&gt;&lt;ref-type name="Online Multimedia"&gt;48&lt;/ref-type&gt;&lt;contributors&gt;&lt;authors&gt;&lt;author&gt;Jobin Yvon Ltd.&lt;/author&gt;&lt;/authors&gt;&lt;/contributors&gt;&lt;auth-address&gt;2 Dalston Gardens, Stanmore, Middlesex HA7 1BQ UK&lt;/auth-address&gt;&lt;titles&gt;&lt;title&gt;A Guide to Recording Fluorescence Quantum Yields—Application Note&lt;/title&gt;&lt;/titles&gt;&lt;dates&gt;&lt;year&gt;1996&lt;/year&gt;&lt;/dates&gt;&lt;urls&gt;&lt;related-urls&gt;&lt;url&gt;http://www.horiba.com/fileadmin/uploads/Scientific/Documents/Fluorescence/quantumyieldstrad.pdf&lt;/url&gt;&lt;/related-urls&gt;&lt;pdf-urls&gt;&lt;url&gt;http://www.horiba.com/fileadmin/uploads/Scientific/Documents/Fluorescence/quantumyieldstrad.pdf&lt;/url&gt;&lt;/pdf-urls&gt;&lt;/urls&gt;&lt;/record&gt;&lt;/Cite&gt;&lt;/EndNote&gt;</w:instrText>
      </w:r>
      <w:r w:rsidRPr="00C527D3">
        <w:rPr>
          <w:sz w:val="22"/>
          <w:szCs w:val="22"/>
        </w:rPr>
        <w:fldChar w:fldCharType="separate"/>
      </w:r>
      <w:r w:rsidRPr="00C527D3">
        <w:rPr>
          <w:sz w:val="22"/>
          <w:szCs w:val="22"/>
          <w:vertAlign w:val="superscript"/>
        </w:rPr>
        <w:t>38</w:t>
      </w:r>
      <w:r w:rsidRPr="00C527D3">
        <w:rPr>
          <w:sz w:val="22"/>
          <w:szCs w:val="22"/>
        </w:rPr>
        <w:fldChar w:fldCharType="end"/>
      </w:r>
      <w:r w:rsidRPr="00C527D3">
        <w:rPr>
          <w:sz w:val="22"/>
          <w:szCs w:val="22"/>
        </w:rPr>
        <w:t xml:space="preserve"> were used to provide the quantum yields according to the following equation:</w:t>
      </w:r>
    </w:p>
    <w:p w:rsidR="00C527D3" w:rsidRPr="00C527D3" w:rsidRDefault="00C527D3" w:rsidP="00C527D3">
      <m:oMathPara>
        <m:oMath>
          <m:sSub>
            <m:sSubPr>
              <m:ctrlPr>
                <w:rPr>
                  <w:rFonts w:ascii="Cambria Math" w:hAnsi="Cambria Math"/>
                </w:rPr>
              </m:ctrlPr>
            </m:sSubPr>
            <m:e>
              <m:r>
                <m:rPr>
                  <m:sty m:val="p"/>
                </m:rPr>
                <w:rPr>
                  <w:rFonts w:ascii="Cambria Math" w:hAnsi="Cambria Math"/>
                </w:rPr>
                <m:t>Φ</m:t>
              </m:r>
            </m:e>
            <m:sub>
              <m:r>
                <m:rPr>
                  <m:sty m:val="p"/>
                </m:rPr>
                <w:rPr>
                  <w:rFonts w:ascii="Cambria Math"/>
                </w:rPr>
                <m:t>X</m:t>
              </m:r>
            </m:sub>
          </m:sSub>
          <m:box>
            <m:boxPr>
              <m:opEmu m:val="1"/>
              <m:ctrlPr>
                <w:rPr>
                  <w:rFonts w:ascii="Cambria Math" w:hAnsi="Cambria Math"/>
                </w:rPr>
              </m:ctrlPr>
            </m:boxPr>
            <m:e>
              <m:r>
                <m:rPr>
                  <m:sty m:val="p"/>
                </m:rPr>
                <w:rPr>
                  <w:rFonts w:ascii="Cambria Math"/>
                </w:rPr>
                <m:t>=</m:t>
              </m:r>
            </m:e>
          </m:box>
          <m:sSub>
            <m:sSubPr>
              <m:ctrlPr>
                <w:rPr>
                  <w:rFonts w:ascii="Cambria Math" w:hAnsi="Cambria Math"/>
                </w:rPr>
              </m:ctrlPr>
            </m:sSubPr>
            <m:e>
              <m:r>
                <m:rPr>
                  <m:sty m:val="p"/>
                </m:rPr>
                <w:rPr>
                  <w:rFonts w:ascii="Cambria Math" w:hAnsi="Cambria Math"/>
                </w:rPr>
                <m:t>Φ</m:t>
              </m:r>
            </m:e>
            <m:sub>
              <m:r>
                <m:rPr>
                  <m:sty m:val="p"/>
                </m:rPr>
                <w:rPr>
                  <w:rFonts w:ascii="Cambria Math"/>
                </w:rPr>
                <m:t>ST</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rPr>
                        <m:t>Grad</m:t>
                      </m:r>
                    </m:e>
                    <m:sub>
                      <m:r>
                        <m:rPr>
                          <m:sty m:val="p"/>
                        </m:rPr>
                        <w:rPr>
                          <w:rFonts w:ascii="Cambria Math"/>
                        </w:rPr>
                        <m:t>X</m:t>
                      </m:r>
                    </m:sub>
                  </m:sSub>
                </m:num>
                <m:den>
                  <m:sSub>
                    <m:sSubPr>
                      <m:ctrlPr>
                        <w:rPr>
                          <w:rFonts w:ascii="Cambria Math" w:hAnsi="Cambria Math"/>
                        </w:rPr>
                      </m:ctrlPr>
                    </m:sSubPr>
                    <m:e>
                      <m:r>
                        <w:rPr>
                          <w:rFonts w:ascii="Cambria Math"/>
                        </w:rPr>
                        <m:t>Grad</m:t>
                      </m:r>
                    </m:e>
                    <m:sub>
                      <m:r>
                        <m:rPr>
                          <m:sty m:val="p"/>
                        </m:rPr>
                        <w:rPr>
                          <w:rFonts w:ascii="Cambria Math"/>
                        </w:rPr>
                        <m:t>ST</m:t>
                      </m:r>
                    </m:sub>
                  </m:sSub>
                </m:den>
              </m:f>
            </m:e>
          </m:d>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η</m:t>
                      </m:r>
                    </m:e>
                    <m:sub>
                      <m:r>
                        <m:rPr>
                          <m:sty m:val="p"/>
                        </m:rPr>
                        <w:rPr>
                          <w:rFonts w:ascii="Cambria Math"/>
                        </w:rPr>
                        <m:t>X</m:t>
                      </m:r>
                    </m:sub>
                    <m:sup>
                      <m:r>
                        <m:rPr>
                          <m:sty m:val="p"/>
                        </m:rPr>
                        <w:rPr>
                          <w:rFonts w:ascii="Cambria Math"/>
                        </w:rPr>
                        <m:t>2</m:t>
                      </m:r>
                    </m:sup>
                  </m:sSubSup>
                </m:num>
                <m:den>
                  <m:sSubSup>
                    <m:sSubSupPr>
                      <m:ctrlPr>
                        <w:rPr>
                          <w:rFonts w:ascii="Cambria Math" w:eastAsiaTheme="minorHAnsi" w:hAnsi="Cambria Math"/>
                          <w:lang w:val="en-US"/>
                        </w:rPr>
                      </m:ctrlPr>
                    </m:sSubSupPr>
                    <m:e>
                      <m:r>
                        <w:rPr>
                          <w:rFonts w:ascii="Cambria Math" w:hAnsi="Cambria Math"/>
                        </w:rPr>
                        <m:t>η</m:t>
                      </m:r>
                    </m:e>
                    <m:sub>
                      <m:r>
                        <m:rPr>
                          <m:sty m:val="p"/>
                        </m:rPr>
                        <w:rPr>
                          <w:rFonts w:ascii="Cambria Math"/>
                        </w:rPr>
                        <m:t>ST</m:t>
                      </m:r>
                    </m:sub>
                    <m:sup>
                      <m:r>
                        <m:rPr>
                          <m:sty m:val="p"/>
                        </m:rPr>
                        <w:rPr>
                          <w:rFonts w:ascii="Cambria Math"/>
                        </w:rPr>
                        <m:t>2</m:t>
                      </m:r>
                    </m:sup>
                  </m:sSubSup>
                </m:den>
              </m:f>
            </m:e>
          </m:d>
        </m:oMath>
      </m:oMathPara>
    </w:p>
    <w:p w:rsidR="00C527D3" w:rsidRPr="00C527D3" w:rsidRDefault="00C527D3" w:rsidP="00C527D3">
      <w:pPr>
        <w:pStyle w:val="08ArticleText"/>
        <w:spacing w:line="276" w:lineRule="auto"/>
        <w:rPr>
          <w:sz w:val="22"/>
          <w:szCs w:val="22"/>
        </w:rPr>
      </w:pPr>
      <w:r w:rsidRPr="00C527D3">
        <w:rPr>
          <w:sz w:val="22"/>
          <w:szCs w:val="22"/>
        </w:rPr>
        <w:t xml:space="preserve">Where the subscripts ST and X denote standard and test respectively, Φ is the fluorescence quantum yield, </w:t>
      </w:r>
      <w:r w:rsidRPr="00C527D3">
        <w:rPr>
          <w:i/>
          <w:sz w:val="22"/>
          <w:szCs w:val="22"/>
        </w:rPr>
        <w:t>Grad</w:t>
      </w:r>
      <w:r w:rsidRPr="00C527D3">
        <w:rPr>
          <w:sz w:val="22"/>
          <w:szCs w:val="22"/>
        </w:rPr>
        <w:t xml:space="preserve"> the gradient from the plot of integrated fluorescence intensity vs. absorbance, and </w:t>
      </w:r>
      <w:r w:rsidRPr="00C527D3">
        <w:rPr>
          <w:i/>
          <w:sz w:val="22"/>
          <w:szCs w:val="22"/>
        </w:rPr>
        <w:t>η</w:t>
      </w:r>
      <w:r w:rsidRPr="00C527D3">
        <w:rPr>
          <w:sz w:val="22"/>
          <w:szCs w:val="22"/>
        </w:rPr>
        <w:t xml:space="preserve"> the refractive index of the solvent. Luminescence lifetimes were determined by time-correlated single-photon counting. Excitation with nanosecond pulses of 297 nm light (repetition rate of 100 kHz) generated by a </w:t>
      </w:r>
      <w:proofErr w:type="spellStart"/>
      <w:r w:rsidRPr="00C527D3">
        <w:rPr>
          <w:sz w:val="22"/>
          <w:szCs w:val="22"/>
        </w:rPr>
        <w:t>NanoLED</w:t>
      </w:r>
      <w:proofErr w:type="spellEnd"/>
      <w:r w:rsidRPr="00C527D3">
        <w:rPr>
          <w:sz w:val="22"/>
          <w:szCs w:val="22"/>
        </w:rPr>
        <w:t xml:space="preserve"> pulsed diode was used. The emission data were collected using a spectral bandwidth of 2-10 nm. The data were collected into 2048 channels to 10,000 counts in the peak channel. The sample was maintained at 20 °C in an automated sample chamber (F-3004 </w:t>
      </w:r>
      <w:proofErr w:type="spellStart"/>
      <w:r w:rsidRPr="00C527D3">
        <w:rPr>
          <w:sz w:val="22"/>
          <w:szCs w:val="22"/>
        </w:rPr>
        <w:t>Peltier</w:t>
      </w:r>
      <w:proofErr w:type="spellEnd"/>
      <w:r w:rsidRPr="00C527D3">
        <w:rPr>
          <w:sz w:val="22"/>
          <w:szCs w:val="22"/>
        </w:rPr>
        <w:t xml:space="preserve"> Sample Cooler from Horiba </w:t>
      </w:r>
      <w:proofErr w:type="spellStart"/>
      <w:r w:rsidRPr="00C527D3">
        <w:rPr>
          <w:sz w:val="22"/>
          <w:szCs w:val="22"/>
        </w:rPr>
        <w:t>Jobin</w:t>
      </w:r>
      <w:proofErr w:type="spellEnd"/>
      <w:r w:rsidRPr="00C527D3">
        <w:rPr>
          <w:sz w:val="22"/>
          <w:szCs w:val="22"/>
        </w:rPr>
        <w:t xml:space="preserve"> </w:t>
      </w:r>
      <w:proofErr w:type="spellStart"/>
      <w:r w:rsidRPr="00C527D3">
        <w:rPr>
          <w:sz w:val="22"/>
          <w:szCs w:val="22"/>
        </w:rPr>
        <w:t>Yvon</w:t>
      </w:r>
      <w:proofErr w:type="spellEnd"/>
      <w:r w:rsidRPr="00C527D3">
        <w:rPr>
          <w:sz w:val="22"/>
          <w:szCs w:val="22"/>
        </w:rPr>
        <w:t xml:space="preserve"> IBH) for ambient temperature measurements. Emission decay data were analysed using the software DAS6 (TCSPC Decay Analysis Software).</w:t>
      </w:r>
    </w:p>
    <w:p w:rsidR="00C527D3" w:rsidRPr="00C527D3" w:rsidRDefault="00C527D3" w:rsidP="00C527D3">
      <w:pPr>
        <w:spacing w:after="0"/>
      </w:pPr>
      <w:r w:rsidRPr="00C527D3">
        <w:t>Mass spectra were recorded using an XCT PLUS electrospray ionisation-ion trap (ESI–IT) mass spectrometer (Agilent Italy, Milan). In the spectra description the abbreviation [M] was used for the molecular ion. The reported values are in atomic mass units. Samples were dissolved in methanol. Scan range was 50–2000 m/z.</w:t>
      </w:r>
    </w:p>
    <w:p w:rsidR="00C527D3" w:rsidRPr="00C527D3" w:rsidRDefault="00C527D3" w:rsidP="00C527D3">
      <w:pPr>
        <w:pStyle w:val="05BHeading"/>
        <w:rPr>
          <w:b w:val="0"/>
          <w:i/>
          <w:sz w:val="22"/>
        </w:rPr>
      </w:pPr>
      <w:r w:rsidRPr="00C527D3">
        <w:rPr>
          <w:b w:val="0"/>
          <w:i/>
          <w:sz w:val="22"/>
        </w:rPr>
        <w:t>Computational details</w:t>
      </w:r>
    </w:p>
    <w:p w:rsidR="00C527D3" w:rsidRDefault="00C527D3" w:rsidP="00C527D3">
      <w:pPr>
        <w:spacing w:after="120"/>
      </w:pPr>
      <w:r w:rsidRPr="00E01893">
        <w:t>All calculations were performed with the Gaussian 09 program package.</w:t>
      </w:r>
      <w:r>
        <w:fldChar w:fldCharType="begin"/>
      </w:r>
      <w:r>
        <w:instrText xml:space="preserve"> ADDIN EN.CITE &lt;EndNote&gt;&lt;Cite&gt;&lt;Author&gt;Frisch&lt;/Author&gt;&lt;Year&gt;2009&lt;/Year&gt;&lt;RecNum&gt;6&lt;/RecNum&gt;&lt;record&gt;&lt;rec-number&gt;6&lt;/rec-number&gt;&lt;ref-type name="Computer Program"&gt;9&lt;/ref-type&gt;&lt;contributors&gt;&lt;authors&gt;&lt;author&gt;Frisch, M. J.&lt;/author&gt;&lt;author&gt;Trucks, G. W.&lt;/author&gt;&lt;author&gt;Schlegel, H. B.&lt;/author&gt;&lt;author&gt;Scuseria, G. E.&lt;/author&gt;&lt;author&gt;Robb, M. A.&lt;/author&gt;&lt;author&gt;Cheeseman, J. R.&lt;/author&gt;&lt;author&gt;Scalmani, G.&lt;/author&gt;&lt;author&gt;Barone, V.&lt;/author&gt;&lt;author&gt;Mennucci, B.&lt;/author&gt;&lt;author&gt;Petersson, G. A.&lt;/author&gt;&lt;author&gt;Nakatsuji, H.&lt;/author&gt;&lt;author&gt;Caricato, M.&lt;/author&gt;&lt;author&gt;Li, X.&lt;/author&gt;&lt;author&gt;Hratchian, H. P.&lt;/author&gt;&lt;author&gt;Izmaylov, A. F.&lt;/author&gt;&lt;author&gt;Bloino, J.&lt;/author&gt;&lt;author&gt;Zheng, G.&lt;/author&gt;&lt;author&gt;Sonnenberg, J. L.&lt;/author&gt;&lt;author&gt;Hada, M.&lt;/author&gt;&lt;author&gt;Ehara, M.&lt;/author&gt;&lt;author&gt;Toyota, K.&lt;/author&gt;&lt;author&gt;Fukuda, R.&lt;/author&gt;&lt;author&gt;Hasegawa, J.&lt;/author&gt;&lt;author&gt;Ishida, M.&lt;/author&gt;&lt;author&gt;Nakajima, T.&lt;/author&gt;&lt;author&gt;Honda, Y.&lt;/author&gt;&lt;author&gt;Kitao, O.&lt;/author&gt;&lt;author&gt;Nakai, H.&lt;/author&gt;&lt;author&gt;Vreven, T.&lt;/author&gt;&lt;author&gt;Montgomery, Jr., J. A.&lt;/author&gt;&lt;author&gt;Peralta, J. E.&lt;/author&gt;&lt;author&gt;Ogliaro, F.&lt;/author&gt;&lt;author&gt;Bearpark, M.&lt;/author&gt;&lt;author&gt;Heyd, J. J.&lt;/author&gt;&lt;author&gt;Brothers, E.&lt;/author&gt;&lt;author&gt;Kudin, K. N.&lt;/author&gt;&lt;author&gt;Staroverov, V. N.&lt;/author&gt;&lt;author&gt;Kobayashi, R.&lt;/author&gt;&lt;author&gt;Normand, J.&lt;/author&gt;&lt;author&gt;Raghavachari, K.&lt;/author&gt;&lt;author&gt;Rendell, A.&lt;/author&gt;&lt;author&gt;Burant, J. C.&lt;/author&gt;&lt;author&gt;Iyengar, S. S.&lt;/author&gt;&lt;author&gt;Tomasi, J.&lt;/author&gt;&lt;author&gt;Cossi, M.&lt;/author&gt;&lt;author&gt;Rega, N.&lt;/author&gt;&lt;author&gt;Millam, N. J.&lt;/author&gt;&lt;author&gt;Klene, M.&lt;/author&gt;&lt;author&gt;Knox, J. E.&lt;/author&gt;&lt;author&gt;Cross, J. B.&lt;/author&gt;&lt;author&gt;Bakken, V.&lt;/author&gt;&lt;author&gt;Adamo, C.&lt;/author&gt;&lt;author&gt;Jaramillo, J.&lt;/author&gt;&lt;author&gt;Gomperts, R.&lt;/author&gt;&lt;author&gt;Stratmann, R. E.&lt;/author&gt;&lt;author&gt;Yazyev, O.&lt;/author&gt;&lt;author&gt;Austin, A. J.&lt;/author&gt;&lt;author&gt;Cammi, R.&lt;/author&gt;&lt;author&gt;Pomelli, C.&lt;/author&gt;&lt;author&gt;Ochterski, J. W.&lt;/author&gt;&lt;author&gt;Martin, R. L.&lt;/author&gt;&lt;author&gt;Morokuma, K.&lt;/author&gt;&lt;author&gt;Zakrzewski, V. G.&lt;/author&gt;&lt;author&gt;Voth, G. A.&lt;/author&gt;&lt;author&gt;Salvador, P.&lt;/author&gt;&lt;author&gt;Dannenberg, J. J.&lt;/author&gt;&lt;author&gt;Dapprich, S.&lt;/author&gt;&lt;author&gt;Daniels, A. D.&lt;/author&gt;&lt;author&gt;Farkas, Ö.&lt;/author&gt;&lt;author&gt;Foresman, J. B.&lt;/author&gt;&lt;author&gt;Ortiz, J. V.&lt;/author&gt;&lt;author&gt;Cioslowski, J.&lt;/author&gt;&lt;author&gt;Fox, D. J.&lt;/author&gt;&lt;/authors&gt;&lt;/contributors&gt;&lt;titles&gt;&lt;title&gt;Gaussian 09&lt;/title&gt;&lt;/titles&gt;&lt;edition&gt;Revision A.1&lt;/edition&gt;&lt;dates&gt;&lt;year&gt;2009&lt;/year&gt;&lt;/dates&gt;&lt;pub-location&gt;Wallingford, CT&lt;/pub-location&gt;&lt;publisher&gt;Gaussian, Inc.&lt;/publisher&gt;&lt;urls&gt;&lt;/urls&gt;&lt;/record&gt;&lt;/Cite&gt;&lt;/EndNote&gt;</w:instrText>
      </w:r>
      <w:r>
        <w:fldChar w:fldCharType="separate"/>
      </w:r>
      <w:r w:rsidRPr="00636E91">
        <w:rPr>
          <w:vertAlign w:val="superscript"/>
        </w:rPr>
        <w:t>39</w:t>
      </w:r>
      <w:r>
        <w:fldChar w:fldCharType="end"/>
      </w:r>
      <w:r>
        <w:t xml:space="preserve"> </w:t>
      </w:r>
      <w:r w:rsidRPr="00E01893">
        <w:t>Geometry optimization was performed in the gas phase, employing the DFT method for the ground state and the unrestricted Kohn–Sham formalism (UKS) for the lowest-lying triplet state. The nature of all stationary points was confirmed by normal-mode analysis. The conductor-like polarizable continuum model (CPCM)</w:t>
      </w:r>
      <w:r>
        <w:fldChar w:fldCharType="begin"/>
      </w:r>
      <w:r>
        <w:instrText xml:space="preserve"> ADDIN EN.CITE &lt;EndNote&gt;&lt;Cite&gt;&lt;Author&gt;Barone&lt;/Author&gt;&lt;Year&gt;1998&lt;/Year&gt;&lt;RecNum&gt;7&lt;/RecNum&gt;&lt;record&gt;&lt;rec-number&gt;7&lt;/rec-number&gt;&lt;ref-type name="Journal Article"&gt;17&lt;/ref-type&gt;&lt;contributors&gt;&lt;authors&gt;&lt;author&gt;Barone, V.&lt;/author&gt;&lt;author&gt;Cossi, M.&lt;/author&gt;&lt;/authors&gt;&lt;/contributors&gt;&lt;titles&gt;&lt;title&gt;Quantum calculation of molecular energies and energy gradients in solution by a conductor solvent model&lt;/title&gt;&lt;secondary-title&gt;Journal of Physical Chemistry A&lt;/secondary-title&gt;&lt;alt-title&gt;J. Phys. Chem. A&lt;/alt-title&gt;&lt;/titles&gt;&lt;periodical&gt;&lt;full-title&gt;Journal of Physical Chemistry A&lt;/full-title&gt;&lt;abbr-1&gt;J. Phys. Chem. A&lt;/abbr-1&gt;&lt;/periodical&gt;&lt;alt-periodical&gt;&lt;full-title&gt;Journal of Physical Chemistry A&lt;/full-title&gt;&lt;abbr-1&gt;J. Phys. Chem. A&lt;/abbr-1&gt;&lt;/alt-periodical&gt;&lt;pages&gt;1995-2001&lt;/pages&gt;&lt;volume&gt;102&lt;/volume&gt;&lt;number&gt;11&lt;/number&gt;&lt;keywords&gt;&lt;keyword&gt;AB-INITIO&lt;/keyword&gt;&lt;keyword&gt;APPROXIMATION&lt;/keyword&gt;&lt;keyword&gt;CAVITY MODEL&lt;/keyword&gt;&lt;keyword&gt;DENSITY&lt;/keyword&gt;&lt;keyword&gt;ELECTRON CORRELATION&lt;/keyword&gt;&lt;keyword&gt;FIRST DERIVATIVES&lt;/keyword&gt;&lt;keyword&gt;GEPOL&lt;/keyword&gt;&lt;keyword&gt;POLARIZABLE CONTINUUM MODEL&lt;/keyword&gt;&lt;keyword&gt;RESPECT&lt;/keyword&gt;&lt;keyword&gt;solvation&lt;/keyword&gt;&lt;keyword&gt;SOLVATION MODELS&lt;/keyword&gt;&lt;keyword&gt;SURFACES&lt;/keyword&gt;&lt;/keywords&gt;&lt;dates&gt;&lt;year&gt;1998&lt;/year&gt;&lt;/dates&gt;&lt;accession-num&gt;175&lt;/accession-num&gt;&lt;urls&gt;&lt;related-urls&gt;&lt;url&gt;ISI:000072622400016&lt;/url&gt;&lt;/related-urls&gt;&lt;/urls&gt;&lt;/record&gt;&lt;/Cite&gt;&lt;Cite&gt;&lt;Author&gt;Cossi&lt;/Author&gt;&lt;Year&gt;2001&lt;/Year&gt;&lt;RecNum&gt;10&lt;/RecNum&gt;&lt;record&gt;&lt;rec-number&gt;10&lt;/rec-number&gt;&lt;ref-type name="Journal Article"&gt;17&lt;/ref-type&gt;&lt;contributors&gt;&lt;authors&gt;&lt;author&gt;Cossi, M.&lt;/author&gt;&lt;author&gt;Barone, V.&lt;/author&gt;&lt;/authors&gt;&lt;/contributors&gt;&lt;titles&gt;&lt;title&gt;Time-dependent density functional theory for molecules in liquid solutions&lt;/title&gt;&lt;secondary-title&gt;Journal of Chemical Physics&lt;/secondary-title&gt;&lt;alt-title&gt;J. Chem. Phys.&lt;/alt-title&gt;&lt;/titles&gt;&lt;periodical&gt;&lt;full-title&gt;Journal of Chemical Physics&lt;/full-title&gt;&lt;abbr-1&gt;J. Chem. Phys.&lt;/abbr-1&gt;&lt;/periodical&gt;&lt;alt-periodical&gt;&lt;full-title&gt;Journal of Chemical Physics&lt;/full-title&gt;&lt;abbr-1&gt;J. Chem. Phys.&lt;/abbr-1&gt;&lt;/alt-periodical&gt;&lt;pages&gt;4708-4717&lt;/pages&gt;&lt;volume&gt;115&lt;/volume&gt;&lt;number&gt;10&lt;/number&gt;&lt;keywords&gt;&lt;keyword&gt;ACCURATE EXCITATION-ENERGIES&lt;/keyword&gt;&lt;keyword&gt;ANALYTICAL DERIVATIVES&lt;/keyword&gt;&lt;keyword&gt;CARLO-QUANTUM-MECHANICS&lt;/keyword&gt;&lt;keyword&gt;CHARGE&lt;/keyword&gt;&lt;keyword&gt;DENSITY&lt;/keyword&gt;&lt;keyword&gt;ELECTRONIC-SPECTRA&lt;/keyword&gt;&lt;keyword&gt;EXCITED-STATES&lt;/keyword&gt;&lt;keyword&gt;GEOMETRY OPTIMIZATION&lt;/keyword&gt;&lt;keyword&gt;INTEGRAL-EQUATION FORMALISM&lt;/keyword&gt;&lt;keyword&gt;PBE0 MODEL&lt;/keyword&gt;&lt;keyword&gt;POLARIZABLE CONTINUUM MODEL&lt;/keyword&gt;&lt;keyword&gt;TD-DFT&lt;/keyword&gt;&lt;keyword&gt;THEORETICAL-EXAMINATION&lt;/keyword&gt;&lt;/keywords&gt;&lt;dates&gt;&lt;year&gt;2001&lt;/year&gt;&lt;/dates&gt;&lt;accession-num&gt;173&lt;/accession-num&gt;&lt;urls&gt;&lt;related-urls&gt;&lt;url&gt;ISI:000170647600034&lt;/url&gt;&lt;/related-urls&gt;&lt;/urls&gt;&lt;/record&gt;&lt;/Cite&gt;&lt;Cite&gt;&lt;Author&gt;Cossi&lt;/Author&gt;&lt;Year&gt;2003&lt;/Year&gt;&lt;RecNum&gt;11&lt;/RecNum&gt;&lt;record&gt;&lt;rec-number&gt;11&lt;/rec-number&gt;&lt;ref-type name="Journal Article"&gt;17&lt;/ref-type&gt;&lt;contributors&gt;&lt;authors&gt;&lt;author&gt;Cossi, M.&lt;/author&gt;&lt;author&gt;Rega, N.&lt;/author&gt;&lt;author&gt;Scalmani, G.&lt;/author&gt;&lt;author&gt;Barone, V.&lt;/author&gt;&lt;/authors&gt;&lt;/contributors&gt;&lt;titles&gt;&lt;title&gt;Energies, structures, and electronic properties of molecules in solution with the C-PCM solvation model&lt;/title&gt;&lt;secondary-title&gt;Journal of Computational Chemistry&lt;/secondary-title&gt;&lt;alt-title&gt;J. Comput. Chem.&lt;/alt-title&gt;&lt;/titles&gt;&lt;periodical&gt;&lt;full-title&gt;Journal of Computational Chemistry&lt;/full-title&gt;&lt;abbr-1&gt;J. Comput. Chem.&lt;/abbr-1&gt;&lt;/periodical&gt;&lt;alt-periodical&gt;&lt;full-title&gt;Journal of Computational Chemistry&lt;/full-title&gt;&lt;abbr-1&gt;J. Comput. Chem.&lt;/abbr-1&gt;&lt;/alt-periodical&gt;&lt;pages&gt;669-681&lt;/pages&gt;&lt;volume&gt;24&lt;/volume&gt;&lt;number&gt;6&lt;/number&gt;&lt;keywords&gt;&lt;keyword&gt;ANISOTROPIC DIELECTRICS&lt;/keyword&gt;&lt;keyword&gt;BIOLOGICAL MACROMOLECULES&lt;/keyword&gt;&lt;keyword&gt;C-PCM&lt;/keyword&gt;&lt;keyword&gt;CHARGE&lt;/keyword&gt;&lt;keyword&gt;CHARGE PENETRATION&lt;/keyword&gt;&lt;keyword&gt;conductor-like model&lt;/keyword&gt;&lt;keyword&gt;DENSITY-FUNCTIONAL THEORY&lt;/keyword&gt;&lt;keyword&gt;EFFICIENT IMPLEMENTATION&lt;/keyword&gt;&lt;keyword&gt;INTEGRAL-EQUATION FORMALISM&lt;/keyword&gt;&lt;keyword&gt;NONEQUILIBRIUM SOLVATION&lt;/keyword&gt;&lt;keyword&gt;OUTLYING CHARGE&lt;/keyword&gt;&lt;keyword&gt;POLARIZABLE CONTINUUM MODEL&lt;/keyword&gt;&lt;keyword&gt;SIMPLE COMPUTATIONAL MODEL&lt;/keyword&gt;&lt;keyword&gt;solvation&lt;/keyword&gt;&lt;/keywords&gt;&lt;dates&gt;&lt;year&gt;2003&lt;/year&gt;&lt;/dates&gt;&lt;accession-num&gt;172&lt;/accession-num&gt;&lt;urls&gt;&lt;related-urls&gt;&lt;url&gt;ISI:000181993100001&lt;/url&gt;&lt;/related-urls&gt;&lt;/urls&gt;&lt;/record&gt;&lt;/Cite&gt;&lt;/EndNote&gt;</w:instrText>
      </w:r>
      <w:r>
        <w:fldChar w:fldCharType="separate"/>
      </w:r>
      <w:r w:rsidRPr="00636E91">
        <w:rPr>
          <w:vertAlign w:val="superscript"/>
        </w:rPr>
        <w:t>40-42</w:t>
      </w:r>
      <w:r>
        <w:fldChar w:fldCharType="end"/>
      </w:r>
      <w:r w:rsidRPr="00E01893">
        <w:t xml:space="preserve"> with acetonitrile as the solvent was used to calculate the electronic structure and the excited states in solution. A total of </w:t>
      </w:r>
      <w:r>
        <w:t>64</w:t>
      </w:r>
      <w:r w:rsidRPr="00E01893">
        <w:t xml:space="preserve"> singlet and 8 triplet excited states were determined with a TD</w:t>
      </w:r>
      <w:r>
        <w:t>-</w:t>
      </w:r>
      <w:r w:rsidRPr="00E01893">
        <w:t>DFT</w:t>
      </w:r>
      <w:r>
        <w:fldChar w:fldCharType="begin"/>
      </w:r>
      <w:r>
        <w:instrText xml:space="preserve"> ADDIN EN.CITE &lt;EndNote&gt;&lt;Cite&gt;&lt;Author&gt;Casida&lt;/Author&gt;&lt;Year&gt;1998&lt;/Year&gt;&lt;RecNum&gt;9&lt;/RecNum&gt;&lt;record&gt;&lt;rec-number&gt;9&lt;/rec-number&gt;&lt;ref-type name="Journal Article"&gt;17&lt;/ref-type&gt;&lt;contributors&gt;&lt;authors&gt;&lt;author&gt;Casida, M. E.&lt;/author&gt;&lt;author&gt;Jamorski, C.&lt;/author&gt;&lt;author&gt;Casida, K. C.&lt;/author&gt;&lt;author&gt;Salahub, D. R.&lt;/author&gt;&lt;/authors&gt;&lt;/contributors&gt;&lt;titles&gt;&lt;title&gt;Molecular excitation energies to high-lying bound states from time-dependent density-functional response theory: Characterization and correction of the time-dependent local density approximation ionization threshold&lt;/title&gt;&lt;secondary-title&gt;Journal of Chemical Physics&lt;/secondary-title&gt;&lt;/titles&gt;&lt;periodical&gt;&lt;full-title&gt;Journal of Chemical Physics&lt;/full-title&gt;&lt;abbr-1&gt;J. Chem. Phys.&lt;/abbr-1&gt;&lt;/periodical&gt;&lt;pages&gt;4439-4449&lt;/pages&gt;&lt;volume&gt;108&lt;/volume&gt;&lt;number&gt;11&lt;/number&gt;&lt;dates&gt;&lt;year&gt;1998&lt;/year&gt;&lt;pub-dates&gt;&lt;date&gt;Mar&lt;/date&gt;&lt;/pub-dates&gt;&lt;/dates&gt;&lt;isbn&gt;0021-9606&lt;/isbn&gt;&lt;accession-num&gt;ISI:000072489200010&lt;/accession-num&gt;&lt;urls&gt;&lt;related-urls&gt;&lt;url&gt;&amp;lt;Go to ISI&amp;gt;://000072489200010 &lt;/url&gt;&lt;/related-urls&gt;&lt;/urls&gt;&lt;/record&gt;&lt;/Cite&gt;&lt;Cite&gt;&lt;Author&gt;Stratmann&lt;/Author&gt;&lt;Year&gt;1998&lt;/Year&gt;&lt;RecNum&gt;15&lt;/RecNum&gt;&lt;record&gt;&lt;rec-number&gt;15&lt;/rec-number&gt;&lt;ref-type name="Journal Article"&gt;17&lt;/ref-type&gt;&lt;contributors&gt;&lt;authors&gt;&lt;author&gt;Stratmann, R. E.&lt;/author&gt;&lt;author&gt;Scuseria, G. E.&lt;/author&gt;&lt;author&gt;Frisch, M. J.&lt;/author&gt;&lt;/authors&gt;&lt;/contributors&gt;&lt;titles&gt;&lt;title&gt;An efficient implementation of time-dependent density-functional theory for the calculation of excitation energies of large molecules&lt;/title&gt;&lt;secondary-title&gt;Journal of Chemical Physics&lt;/secondary-title&gt;&lt;/titles&gt;&lt;periodical&gt;&lt;full-title&gt;Journal of Chemical Physics&lt;/full-title&gt;&lt;abbr-1&gt;J. Chem. Phys.&lt;/abbr-1&gt;&lt;/periodical&gt;&lt;pages&gt;8218-8224&lt;/pages&gt;&lt;volume&gt;109&lt;/volume&gt;&lt;number&gt;19&lt;/number&gt;&lt;dates&gt;&lt;year&gt;1998&lt;/year&gt;&lt;pub-dates&gt;&lt;date&gt;Nov&lt;/date&gt;&lt;/pub-dates&gt;&lt;/dates&gt;&lt;isbn&gt;0021-9606&lt;/isbn&gt;&lt;accession-num&gt;ISI:000077005000009&lt;/accession-num&gt;&lt;urls&gt;&lt;related-urls&gt;&lt;url&gt;&amp;lt;Go to ISI&amp;gt;://000077005000009 &lt;/url&gt;&lt;/related-urls&gt;&lt;/urls&gt;&lt;/record&gt;&lt;/Cite&gt;&lt;/EndNote&gt;</w:instrText>
      </w:r>
      <w:r>
        <w:fldChar w:fldCharType="separate"/>
      </w:r>
      <w:r w:rsidRPr="00636E91">
        <w:rPr>
          <w:vertAlign w:val="superscript"/>
        </w:rPr>
        <w:t>43, 44</w:t>
      </w:r>
      <w:r>
        <w:fldChar w:fldCharType="end"/>
      </w:r>
      <w:r>
        <w:t xml:space="preserve"> </w:t>
      </w:r>
      <w:r w:rsidRPr="00E01893">
        <w:t>calculation, employing ground state geometries optimized in the gas phase. The emission energy was evaluated by the ∆SCF</w:t>
      </w:r>
      <w:r>
        <w:fldChar w:fldCharType="begin"/>
      </w:r>
      <w:r>
        <w:instrText xml:space="preserve"> ADDIN EN.CITE &lt;EndNote&gt;&lt;Cite&gt;&lt;Author&gt;Vlček&lt;/Author&gt;&lt;Year&gt;2007&lt;/Year&gt;&lt;RecNum&gt;16&lt;/RecNum&gt;&lt;record&gt;&lt;rec-number&gt;16&lt;/rec-number&gt;&lt;ref-type name="Journal Article"&gt;17&lt;/ref-type&gt;&lt;contributors&gt;&lt;authors&gt;&lt;author&gt;&lt;style face="normal" font="default" size="100%"&gt;Vl&lt;/style&gt;&lt;style face="normal" font="default" charset="238" size="100%"&gt;č&lt;/style&gt;&lt;style face="normal" font="default" size="100%"&gt;ek, A.&lt;/style&gt;&lt;/author&gt;&lt;author&gt;Záliš, S.&lt;/author&gt;&lt;/authors&gt;&lt;/contributors&gt;&lt;titles&gt;&lt;title&gt;Modeling of charge-transfer transitions and excited states in d(6) transition metal complexes by DFT techniques&lt;/title&gt;&lt;secondary-title&gt;Coordination Chemistry Reviews&lt;/secondary-title&gt;&lt;/titles&gt;&lt;periodical&gt;&lt;full-title&gt;Coordination Chemistry Reviews&lt;/full-title&gt;&lt;abbr-1&gt;Coord. Chem. Rev.&lt;/abbr-1&gt;&lt;/periodical&gt;&lt;pages&gt;258-287&lt;/pages&gt;&lt;volume&gt;251&lt;/volume&gt;&lt;number&gt;3-4&lt;/number&gt;&lt;dates&gt;&lt;year&gt;2007&lt;/year&gt;&lt;/dates&gt;&lt;isbn&gt;0010-8545&lt;/isbn&gt;&lt;accession-num&gt;WOS:000244630900002&lt;/accession-num&gt;&lt;urls&gt;&lt;related-urls&gt;&lt;url&gt;&amp;lt;Go to ISI&amp;gt;://WOS:000244630900002&lt;/url&gt;&lt;/related-urls&gt;&lt;/urls&gt;&lt;electronic-resource-num&gt;10.1016/j.ccr.2006.05.021&lt;/electronic-resource-num&gt;&lt;/record&gt;&lt;/Cite&gt;&lt;/EndNote&gt;</w:instrText>
      </w:r>
      <w:r>
        <w:fldChar w:fldCharType="separate"/>
      </w:r>
      <w:r w:rsidRPr="00636E91">
        <w:rPr>
          <w:vertAlign w:val="superscript"/>
        </w:rPr>
        <w:t>45</w:t>
      </w:r>
      <w:r>
        <w:fldChar w:fldCharType="end"/>
      </w:r>
      <w:r w:rsidRPr="00E01893">
        <w:t xml:space="preserve"> and TD</w:t>
      </w:r>
      <w:r>
        <w:t>-</w:t>
      </w:r>
      <w:r w:rsidRPr="00E01893">
        <w:t>DFT</w:t>
      </w:r>
      <w:r>
        <w:fldChar w:fldCharType="begin"/>
      </w:r>
      <w:r>
        <w:instrText xml:space="preserve"> ADDIN EN.CITE &lt;EndNote&gt;&lt;Cite&gt;&lt;Author&gt;Stoyanov&lt;/Author&gt;&lt;Year&gt;2005&lt;/Year&gt;&lt;RecNum&gt;20&lt;/RecNum&gt;&lt;record&gt;&lt;rec-number&gt;20&lt;/rec-number&gt;&lt;ref-type name="Journal Article"&gt;17&lt;/ref-type&gt;&lt;contributors&gt;&lt;authors&gt;&lt;author&gt;Stoyanov, S. R.&lt;/author&gt;&lt;author&gt;Villegas, J. M.&lt;/author&gt;&lt;author&gt;Cruz, A. J.&lt;/author&gt;&lt;author&gt;Lockyear, L. L.&lt;/author&gt;&lt;author&gt;Reibenspies, J. H.&lt;/author&gt;&lt;author&gt;Rillema, D. P.&lt;/author&gt;&lt;/authors&gt;&lt;/contributors&gt;&lt;titles&gt;&lt;title&gt;Computational and spectroscopic studies of Re(I) bipyridyl complexes containing 2,6-dimethylphenylisocyanide (CNx) ligand&lt;/title&gt;&lt;secondary-title&gt;Journal of Chemical Theory and Computation&lt;/secondary-title&gt;&lt;short-title&gt;Computational and spectroscopic studies of Re(I) bipyridyl complexes containing 2,6-dimethylphenylisocyanide (CNx) ligand&lt;/short-title&gt;&lt;/titles&gt;&lt;periodical&gt;&lt;full-title&gt;Journal of Chemical Theory and Computation&lt;/full-title&gt;&lt;abbr-1&gt;J. Chem. Theory Comput.&lt;/abbr-1&gt;&lt;/periodical&gt;&lt;pages&gt;95-106&lt;/pages&gt;&lt;volume&gt;1&lt;/volume&gt;&lt;number&gt;1&lt;/number&gt;&lt;dates&gt;&lt;year&gt;2005&lt;/year&gt;&lt;pub-dates&gt;&lt;date&gt;Jan-Feb&lt;/date&gt;&lt;/pub-dates&gt;&lt;/dates&gt;&lt;isbn&gt;1549-9618&lt;/isbn&gt;&lt;accession-num&gt;ISI:000231685200013&lt;/accession-num&gt;&lt;urls&gt;&lt;related-urls&gt;&lt;url&gt;&amp;lt;Go to ISI&amp;gt;://000231685200013 &lt;/url&gt;&lt;/related-urls&gt;&lt;/urls&gt;&lt;electronic-resource-num&gt;10.1021/ct049956g&lt;/electronic-resource-num&gt;&lt;/record&gt;&lt;/Cite&gt;&lt;Cite&gt;&lt;Author&gt;Villegas&lt;/Author&gt;&lt;Year&gt;2005&lt;/Year&gt;&lt;RecNum&gt;21&lt;/RecNum&gt;&lt;record&gt;&lt;rec-number&gt;21&lt;/rec-number&gt;&lt;ref-type name="Journal Article"&gt;17&lt;/ref-type&gt;&lt;contributors&gt;&lt;authors&gt;&lt;author&gt;Villegas, J. M.&lt;/author&gt;&lt;author&gt;Stoyanov, S. R.&lt;/author&gt;&lt;author&gt;Huang, W.&lt;/author&gt;&lt;author&gt;Rillema, D. P.&lt;/author&gt;&lt;/authors&gt;&lt;/contributors&gt;&lt;titles&gt;&lt;title&gt;Photophysical, spectroscopic, and computational studies of a series of Re(I) tricarbonyl complexes containing 2,6-dimethylphenylisocyanide and 5-and 6-derivatized phenanthroline ligands&lt;/title&gt;&lt;secondary-title&gt;Inorganic Chemistry&lt;/secondary-title&gt;&lt;short-title&gt;Photophysical, spectroscopic, and computational studies of a series of Re(I) tricarbonyl complexes containing 2,6-dimethylphenylisocyanide and 5-and 6-derivatized phenanthroline ligands&lt;/short-title&gt;&lt;/titles&gt;&lt;periodical&gt;&lt;full-title&gt;Inorganic Chemistry&lt;/full-title&gt;&lt;abbr-1&gt;Inorg. Chem.&lt;/abbr-1&gt;&lt;/periodical&gt;&lt;pages&gt;2297-2309&lt;/pages&gt;&lt;volume&gt;44&lt;/volume&gt;&lt;number&gt;7&lt;/number&gt;&lt;dates&gt;&lt;year&gt;2005&lt;/year&gt;&lt;pub-dates&gt;&lt;date&gt;Apr&lt;/date&gt;&lt;/pub-dates&gt;&lt;/dates&gt;&lt;isbn&gt;0020-1669&lt;/isbn&gt;&lt;accession-num&gt;ISI:000228054200025&lt;/accession-num&gt;&lt;urls&gt;&lt;related-urls&gt;&lt;url&gt;&amp;lt;Go to ISI&amp;gt;://000228054200025 &lt;/url&gt;&lt;/related-urls&gt;&lt;/urls&gt;&lt;electronic-resource-num&gt;10.1021/ic048786f&lt;/electronic-resource-num&gt;&lt;/record&gt;&lt;/Cite&gt;&lt;/EndNote&gt;</w:instrText>
      </w:r>
      <w:r>
        <w:fldChar w:fldCharType="separate"/>
      </w:r>
      <w:r w:rsidRPr="00636E91">
        <w:rPr>
          <w:vertAlign w:val="superscript"/>
        </w:rPr>
        <w:t>46, 47</w:t>
      </w:r>
      <w:r>
        <w:fldChar w:fldCharType="end"/>
      </w:r>
      <w:r w:rsidRPr="00E01893">
        <w:t xml:space="preserve"> approaches, taking into account the solvent effect with the CPCM method. The ∆SCF approach calculates the vertical energy gap between the ground state and the lowest-lying triplet state, both evaluated at the geometry optimized for lowest-lying triplet state and both computed using unrestricted wave functions (UKS). The TD</w:t>
      </w:r>
      <w:r>
        <w:t>-</w:t>
      </w:r>
      <w:r w:rsidRPr="00E01893">
        <w:t>DFT approach calculates 8 triplet excited states as electronic transitions from the ground state, evaluated with lowest-lying triplet state geometry. This TD</w:t>
      </w:r>
      <w:r>
        <w:t>-</w:t>
      </w:r>
      <w:r w:rsidRPr="00E01893">
        <w:t xml:space="preserve">DFT calculation uses a restricted wave function. The </w:t>
      </w:r>
      <w:r w:rsidRPr="0056057D">
        <w:t>program GaussSum 2.2.4</w:t>
      </w:r>
      <w:r>
        <w:fldChar w:fldCharType="begin"/>
      </w:r>
      <w:r>
        <w:instrText xml:space="preserve"> ADDIN EN.CITE &lt;EndNote&gt;&lt;Cite&gt;&lt;Author&gt;O&amp;apos;Boyle&lt;/Author&gt;&lt;Year&gt;2008&lt;/Year&gt;&lt;RecNum&gt;17&lt;/RecNum&gt;&lt;record&gt;&lt;rec-number&gt;17&lt;/rec-number&gt;&lt;ref-type name="Journal Article"&gt;17&lt;/ref-type&gt;&lt;contributors&gt;&lt;authors&gt;&lt;author&gt;O&amp;apos;Boyle, N. M.&lt;/author&gt;&lt;author&gt;Tenderholt, A. L.&lt;/author&gt;&lt;author&gt;Langner, K. M.&lt;/author&gt;&lt;/authors&gt;&lt;/contributors&gt;&lt;auth-address&gt;[O&amp;apos;Boyle, Noel M.] Cambridge Crystallog Data Ctr, Cambridge CB2 1EZ, England. [Tenderholt, Adam L.] Stanford Univ, Dept Chem, Stanford, CA 94305 USA. [Langner, Karol M.] Wroclaw Univ Technol, Inst Phys &amp;amp; Theoret Chem, PL-50370 Wroclaw, Poland.&amp;#xD;O&amp;apos;Boyle, NM, Cambridge Crystallog Data Ctr, 12 Union Rd, Cambridge CB2 1EZ, England.&amp;#xD;noel.oboyle2@mail.dcu.ie&lt;/auth-address&gt;&lt;titles&gt;&lt;title&gt;cclib: A library for package-independent computational chemistry algorithms&lt;/title&gt;&lt;secondary-title&gt;Journal of Computational Chemistry&lt;/secondary-title&gt;&lt;alt-title&gt;J. Comput. Chem.&lt;/alt-title&gt;&lt;/titles&gt;&lt;periodical&gt;&lt;full-title&gt;Journal of Computational Chemistry&lt;/full-title&gt;&lt;abbr-1&gt;J. Comput. Chem.&lt;/abbr-1&gt;&lt;/periodical&gt;&lt;alt-periodical&gt;&lt;full-title&gt;Journal of Computational Chemistry&lt;/full-title&gt;&lt;abbr-1&gt;J. Comput. Chem.&lt;/abbr-1&gt;&lt;/alt-periodical&gt;&lt;pages&gt;839-845&lt;/pages&gt;&lt;volume&gt;29&lt;/volume&gt;&lt;number&gt;5&lt;/number&gt;&lt;keywords&gt;&lt;keyword&gt;computational chemistry&lt;/keyword&gt;&lt;keyword&gt;algorithms&lt;/keyword&gt;&lt;keyword&gt;Python&lt;/keyword&gt;&lt;keyword&gt;INTEROPERABILITY&lt;/keyword&gt;&lt;keyword&gt;CHARGE&lt;/keyword&gt;&lt;keyword&gt;SYSTEM&lt;/keyword&gt;&lt;/keywords&gt;&lt;dates&gt;&lt;year&gt;2008&lt;/year&gt;&lt;pub-dates&gt;&lt;date&gt;Apr&lt;/date&gt;&lt;/pub-dates&gt;&lt;/dates&gt;&lt;isbn&gt;0192-8651&lt;/isbn&gt;&lt;accession-num&gt;ISI:000254063300017&lt;/accession-num&gt;&lt;work-type&gt;Article&lt;/work-type&gt;&lt;urls&gt;&lt;related-urls&gt;&lt;url&gt;&amp;lt;Go to ISI&amp;gt;://000254063300017 &lt;/url&gt;&lt;/related-urls&gt;&lt;/urls&gt;&lt;electronic-resource-num&gt;10.1002/jcc.20823&lt;/electronic-resource-num&gt;&lt;language&gt;English&lt;/language&gt;&lt;/record&gt;&lt;/Cite&gt;&lt;/EndNote&gt;</w:instrText>
      </w:r>
      <w:r>
        <w:fldChar w:fldCharType="separate"/>
      </w:r>
      <w:r w:rsidRPr="00636E91">
        <w:rPr>
          <w:vertAlign w:val="superscript"/>
        </w:rPr>
        <w:t>48</w:t>
      </w:r>
      <w:r>
        <w:fldChar w:fldCharType="end"/>
      </w:r>
      <w:r>
        <w:t xml:space="preserve"> </w:t>
      </w:r>
      <w:r w:rsidRPr="00E01893">
        <w:t>was used to simulate the electronic spectra and to visualize the excited state transitions as electron density difference maps (EDDMs).</w:t>
      </w:r>
      <w:r>
        <w:fldChar w:fldCharType="begin"/>
      </w:r>
      <w:r>
        <w:instrText xml:space="preserve"> ADDIN EN.CITE &lt;EndNote&gt;&lt;Cite&gt;&lt;Author&gt;Head-Gordon&lt;/Author&gt;&lt;Year&gt;1995&lt;/Year&gt;&lt;RecNum&gt;19&lt;/RecNum&gt;&lt;record&gt;&lt;rec-number&gt;19&lt;/rec-number&gt;&lt;ref-type name="Journal Article"&gt;17&lt;/ref-type&gt;&lt;contributors&gt;&lt;authors&gt;&lt;author&gt;Head-Gordon, M.&lt;/author&gt;&lt;author&gt;Grana, A. M.&lt;/author&gt;&lt;author&gt;Maurice, D.&lt;/author&gt;&lt;author&gt;White, C. A.&lt;/author&gt;&lt;/authors&gt;&lt;/contributors&gt;&lt;titles&gt;&lt;title&gt;Analysis of Electronic-Transitions as the Difference of Electron-Attachment and Detachment Densities&lt;/title&gt;&lt;secondary-title&gt;Journal of Physical Chemistry&lt;/secondary-title&gt;&lt;/titles&gt;&lt;periodical&gt;&lt;full-title&gt;Journal of Physical Chemistry&lt;/full-title&gt;&lt;abbr-1&gt;J. Phys. Chem.&lt;/abbr-1&gt;&lt;/periodical&gt;&lt;pages&gt;14261-14270&lt;/pages&gt;&lt;volume&gt;99&lt;/volume&gt;&lt;number&gt;39&lt;/number&gt;&lt;dates&gt;&lt;year&gt;1995&lt;/year&gt;&lt;pub-dates&gt;&lt;date&gt;Sep&lt;/date&gt;&lt;/pub-dates&gt;&lt;/dates&gt;&lt;isbn&gt;0022-3654&lt;/isbn&gt;&lt;accession-num&gt;ISI:A1995RX87500012&lt;/accession-num&gt;&lt;urls&gt;&lt;related-urls&gt;&lt;url&gt;&amp;lt;Go to ISI&amp;gt;://A1995RX87500012 &lt;/url&gt;&lt;/related-urls&gt;&lt;/urls&gt;&lt;/record&gt;&lt;/Cite&gt;&lt;Cite&gt;&lt;Author&gt;Browne&lt;/Author&gt;&lt;Year&gt;2005&lt;/Year&gt;&lt;RecNum&gt;18&lt;/RecNum&gt;&lt;record&gt;&lt;rec-number&gt;18&lt;/rec-number&gt;&lt;ref-type name="Journal Article"&gt;17&lt;/ref-type&gt;&lt;contributors&gt;&lt;authors&gt;&lt;author&gt;Browne, W. R.&lt;/author&gt;&lt;author&gt;O&amp;apos;Boyle, N. M.&lt;/author&gt;&lt;author&gt;McGarvey, J. J.&lt;/author&gt;&lt;author&gt;Vos, J. G.&lt;/author&gt;&lt;/authors&gt;&lt;/contributors&gt;&lt;titles&gt;&lt;title&gt;Elucidating excited state electronic structure and intercomponent interactions in multicomponent and supramolecular systems&lt;/title&gt;&lt;secondary-title&gt;Chemical Society Reviews&lt;/secondary-title&gt;&lt;/titles&gt;&lt;periodical&gt;&lt;full-title&gt;Chemical Society Reviews&lt;/full-title&gt;&lt;abbr-1&gt;Chem. Soc. Rev.&lt;/abbr-1&gt;&lt;/periodical&gt;&lt;pages&gt;641-663&lt;/pages&gt;&lt;volume&gt;34&lt;/volume&gt;&lt;number&gt;8&lt;/number&gt;&lt;dates&gt;&lt;year&gt;2005&lt;/year&gt;&lt;/dates&gt;&lt;isbn&gt;0306-0012&lt;/isbn&gt;&lt;accession-num&gt;ISI:000230568800002&lt;/accession-num&gt;&lt;urls&gt;&lt;related-urls&gt;&lt;url&gt;&amp;lt;Go to ISI&amp;gt;://000230568800002 &lt;/url&gt;&lt;/related-urls&gt;&lt;/urls&gt;&lt;/record&gt;&lt;/Cite&gt;&lt;/EndNote&gt;</w:instrText>
      </w:r>
      <w:r>
        <w:fldChar w:fldCharType="separate"/>
      </w:r>
      <w:r w:rsidRPr="00636E91">
        <w:rPr>
          <w:vertAlign w:val="superscript"/>
        </w:rPr>
        <w:t>49, 50</w:t>
      </w:r>
      <w:r>
        <w:fldChar w:fldCharType="end"/>
      </w:r>
      <w:r w:rsidRPr="00E01893">
        <w:t xml:space="preserve"> All calculations employed the Becke three-parameter hybrid functional,</w:t>
      </w:r>
      <w:r>
        <w:fldChar w:fldCharType="begin"/>
      </w:r>
      <w:r>
        <w:instrText xml:space="preserve"> ADDIN EN.CITE &lt;EndNote&gt;&lt;Cite&gt;&lt;Author&gt;Becke&lt;/Author&gt;&lt;Year&gt;1993&lt;/Year&gt;&lt;RecNum&gt;8&lt;/RecNum&gt;&lt;record&gt;&lt;rec-number&gt;8&lt;/rec-number&gt;&lt;ref-type name="Journal Article"&gt;17&lt;/ref-type&gt;&lt;contributors&gt;&lt;authors&gt;&lt;author&gt;Becke, A. D.&lt;/author&gt;&lt;/authors&gt;&lt;/contributors&gt;&lt;titles&gt;&lt;title&gt;Density-Functional Thermochemistry .3. the Role of Exact Exchange&lt;/title&gt;&lt;secondary-title&gt;Journal of Chemical Physics&lt;/secondary-title&gt;&lt;alt-title&gt;J. Chem. Phys.&lt;/alt-title&gt;&lt;/titles&gt;&lt;periodical&gt;&lt;full-title&gt;Journal of Chemical Physics&lt;/full-title&gt;&lt;abbr-1&gt;J. Chem. Phys.&lt;/abbr-1&gt;&lt;/periodical&gt;&lt;alt-periodical&gt;&lt;full-title&gt;Journal of Chemical Physics&lt;/full-title&gt;&lt;abbr-1&gt;J. Chem. Phys.&lt;/abbr-1&gt;&lt;/alt-periodical&gt;&lt;pages&gt;5648-5652&lt;/pages&gt;&lt;volume&gt;98&lt;/volume&gt;&lt;number&gt;7&lt;/number&gt;&lt;keywords&gt;&lt;keyword&gt;2ND-ROW COMPOUNDS&lt;/keyword&gt;&lt;keyword&gt;APPROXIMATION&lt;/keyword&gt;&lt;keyword&gt;DENSITY-FUNCTIONAL THEORY&lt;/keyword&gt;&lt;keyword&gt;ELECTRON-GAS&lt;/keyword&gt;&lt;keyword&gt;GAUSSIAN-1 THEORY&lt;/keyword&gt;&lt;keyword&gt;MOLECULAR-ENERGIES&lt;/keyword&gt;&lt;keyword&gt;SURFACE&lt;/keyword&gt;&lt;/keywords&gt;&lt;dates&gt;&lt;year&gt;1993&lt;/year&gt;&lt;/dates&gt;&lt;accession-num&gt;177&lt;/accession-num&gt;&lt;urls&gt;&lt;related-urls&gt;&lt;url&gt;ISI:A1993KV99700048&lt;/url&gt;&lt;/related-urls&gt;&lt;/urls&gt;&lt;/record&gt;&lt;/Cite&gt;&lt;/EndNote&gt;</w:instrText>
      </w:r>
      <w:r>
        <w:fldChar w:fldCharType="separate"/>
      </w:r>
      <w:r w:rsidRPr="00636E91">
        <w:rPr>
          <w:vertAlign w:val="superscript"/>
        </w:rPr>
        <w:t>51</w:t>
      </w:r>
      <w:r>
        <w:fldChar w:fldCharType="end"/>
      </w:r>
      <w:r w:rsidRPr="00E01893">
        <w:t xml:space="preserve"> and Lee Yang Parr’s gradient-corrected correlation functional (B3LYP).</w:t>
      </w:r>
      <w:r>
        <w:fldChar w:fldCharType="begin"/>
      </w:r>
      <w:r>
        <w:instrText xml:space="preserve"> ADDIN EN.CITE &lt;EndNote&gt;&lt;Cite&gt;&lt;Author&gt;Lee&lt;/Author&gt;&lt;Year&gt;1988&lt;/Year&gt;&lt;RecNum&gt;13&lt;/RecNum&gt;&lt;record&gt;&lt;rec-number&gt;13&lt;/rec-number&gt;&lt;ref-type name="Journal Article"&gt;17&lt;/ref-type&gt;&lt;contributors&gt;&lt;authors&gt;&lt;author&gt;Lee, C.&lt;/author&gt;&lt;author&gt;Yang, W.&lt;/author&gt;&lt;author&gt;Parr, R. G.&lt;/author&gt;&lt;/authors&gt;&lt;/contributors&gt;&lt;titles&gt;&lt;secondary-title&gt;Physical Review B: Condensed Matter&lt;/secondary-title&gt;&lt;alt-title&gt;Phys. Rev. B &lt;/alt-title&gt;&lt;/titles&gt;&lt;periodical&gt;&lt;full-title&gt;Physical Review B: Condensed Matter&lt;/full-title&gt;&lt;abbr-1&gt;Phys. Rev. B: Condens. Matter&lt;/abbr-1&gt;&lt;/periodical&gt;&lt;pages&gt;785-789&lt;/pages&gt;&lt;volume&gt;37&lt;/volume&gt;&lt;dates&gt;&lt;year&gt;1988&lt;/year&gt;&lt;/dates&gt;&lt;accession-num&gt;38&lt;/accession-num&gt;&lt;urls&gt;&lt;/urls&gt;&lt;/record&gt;&lt;/Cite&gt;&lt;/EndNote&gt;</w:instrText>
      </w:r>
      <w:r>
        <w:fldChar w:fldCharType="separate"/>
      </w:r>
      <w:r w:rsidRPr="00636E91">
        <w:rPr>
          <w:vertAlign w:val="superscript"/>
        </w:rPr>
        <w:t>52</w:t>
      </w:r>
      <w:r>
        <w:fldChar w:fldCharType="end"/>
      </w:r>
      <w:r w:rsidRPr="00E01893">
        <w:t xml:space="preserve"> The LanL2DZ basis set</w:t>
      </w:r>
      <w:r>
        <w:fldChar w:fldCharType="begin"/>
      </w:r>
      <w:r>
        <w:instrText xml:space="preserve"> ADDIN EN.CITE &lt;EndNote&gt;&lt;Cite&gt;&lt;Author&gt;Hay&lt;/Author&gt;&lt;Year&gt;1985&lt;/Year&gt;&lt;RecNum&gt;12&lt;/RecNum&gt;&lt;record&gt;&lt;rec-number&gt;12&lt;/rec-number&gt;&lt;ref-type name="Journal Article"&gt;17&lt;/ref-type&gt;&lt;contributors&gt;&lt;authors&gt;&lt;author&gt;Hay, P. J.&lt;/author&gt;&lt;author&gt;Wadt, W. R.&lt;/author&gt;&lt;/authors&gt;&lt;/contributors&gt;&lt;titles&gt;&lt;secondary-title&gt;Journal of Chemical Physics&lt;/secondary-title&gt;&lt;alt-title&gt;J. Chem. Phys.&lt;/alt-title&gt;&lt;/titles&gt;&lt;periodical&gt;&lt;full-title&gt;Journal of Chemical Physics&lt;/full-title&gt;&lt;abbr-1&gt;J. Chem. Phys.&lt;/abbr-1&gt;&lt;/periodical&gt;&lt;alt-periodical&gt;&lt;full-title&gt;Journal of Chemical Physics&lt;/full-title&gt;&lt;abbr-1&gt;J. Chem. Phys.&lt;/abbr-1&gt;&lt;/alt-periodical&gt;&lt;pages&gt;270-283&lt;/pages&gt;&lt;volume&gt;82&lt;/volume&gt;&lt;dates&gt;&lt;year&gt;1985&lt;/year&gt;&lt;/dates&gt;&lt;accession-num&gt;39&lt;/accession-num&gt;&lt;urls&gt;&lt;/urls&gt;&lt;/record&gt;&lt;/Cite&gt;&lt;/EndNote&gt;</w:instrText>
      </w:r>
      <w:r>
        <w:fldChar w:fldCharType="separate"/>
      </w:r>
      <w:r w:rsidRPr="00636E91">
        <w:rPr>
          <w:vertAlign w:val="superscript"/>
        </w:rPr>
        <w:t>53</w:t>
      </w:r>
      <w:r>
        <w:fldChar w:fldCharType="end"/>
      </w:r>
      <w:r w:rsidRPr="00E01893">
        <w:t xml:space="preserve"> and effective core potential were used for the Ir atom, and the 6-31G** basis set</w:t>
      </w:r>
      <w:r>
        <w:fldChar w:fldCharType="begin"/>
      </w:r>
      <w:r>
        <w:instrText xml:space="preserve"> ADDIN EN.CITE &lt;EndNote&gt;&lt;Cite&gt;&lt;Author&gt;McLean&lt;/Author&gt;&lt;Year&gt;1980&lt;/Year&gt;&lt;RecNum&gt;14&lt;/RecNum&gt;&lt;record&gt;&lt;rec-number&gt;14&lt;/rec-number&gt;&lt;ref-type name="Journal Article"&gt;17&lt;/ref-type&gt;&lt;contributors&gt;&lt;authors&gt;&lt;author&gt;McLean, A. D.&lt;/author&gt;&lt;author&gt;Chandler, G. S.&lt;/author&gt;&lt;/authors&gt;&lt;/contributors&gt;&lt;titles&gt;&lt;secondary-title&gt;Journal of Chemical Physics&lt;/secondary-title&gt;&lt;alt-title&gt;J. Chem. Phys.&lt;/alt-title&gt;&lt;/titles&gt;&lt;periodical&gt;&lt;full-title&gt;Journal of Chemical Physics&lt;/full-title&gt;&lt;abbr-1&gt;J. Chem. Phys.&lt;/abbr-1&gt;&lt;/periodical&gt;&lt;alt-periodical&gt;&lt;full-title&gt;Journal of Chemical Physics&lt;/full-title&gt;&lt;abbr-1&gt;J. Chem. Phys.&lt;/abbr-1&gt;&lt;/alt-periodical&gt;&lt;pages&gt;5639-5648&lt;/pages&gt;&lt;volume&gt;72&lt;/volume&gt;&lt;dates&gt;&lt;year&gt;1980&lt;/year&gt;&lt;/dates&gt;&lt;accession-num&gt;40&lt;/accession-num&gt;&lt;urls&gt;&lt;/urls&gt;&lt;/record&gt;&lt;/Cite&gt;&lt;/EndNote&gt;</w:instrText>
      </w:r>
      <w:r>
        <w:fldChar w:fldCharType="separate"/>
      </w:r>
      <w:r w:rsidRPr="00636E91">
        <w:rPr>
          <w:vertAlign w:val="superscript"/>
        </w:rPr>
        <w:t>54</w:t>
      </w:r>
      <w:r>
        <w:fldChar w:fldCharType="end"/>
      </w:r>
      <w:r w:rsidRPr="00E01893">
        <w:t xml:space="preserve"> was used for all other atoms.</w:t>
      </w:r>
    </w:p>
    <w:p w:rsidR="00C527D3" w:rsidRPr="00C527D3" w:rsidRDefault="00C527D3" w:rsidP="00C527D3">
      <w:pPr>
        <w:pStyle w:val="05BHeading"/>
        <w:spacing w:line="276" w:lineRule="auto"/>
        <w:rPr>
          <w:b w:val="0"/>
          <w:i/>
          <w:sz w:val="22"/>
          <w:szCs w:val="22"/>
        </w:rPr>
      </w:pPr>
      <w:r w:rsidRPr="00C527D3">
        <w:rPr>
          <w:b w:val="0"/>
          <w:i/>
          <w:sz w:val="22"/>
          <w:szCs w:val="22"/>
        </w:rPr>
        <w:t>Synthesis</w:t>
      </w:r>
    </w:p>
    <w:p w:rsidR="008A7236" w:rsidRPr="008A7236" w:rsidRDefault="008A7236" w:rsidP="008A7236">
      <w:pPr>
        <w:pStyle w:val="08ArticleText"/>
        <w:spacing w:line="276" w:lineRule="auto"/>
        <w:rPr>
          <w:sz w:val="22"/>
          <w:szCs w:val="22"/>
        </w:rPr>
      </w:pPr>
      <w:r w:rsidRPr="008A7236">
        <w:rPr>
          <w:sz w:val="22"/>
          <w:szCs w:val="22"/>
        </w:rPr>
        <w:t>Dipyridin-2-ylmethanol (</w:t>
      </w:r>
      <w:r w:rsidRPr="008A7236">
        <w:rPr>
          <w:b/>
          <w:sz w:val="22"/>
          <w:szCs w:val="22"/>
        </w:rPr>
        <w:t>L2</w:t>
      </w:r>
      <w:r w:rsidRPr="008A7236">
        <w:rPr>
          <w:sz w:val="22"/>
          <w:szCs w:val="22"/>
        </w:rPr>
        <w:t>),</w:t>
      </w:r>
      <w:r w:rsidRPr="008A7236">
        <w:rPr>
          <w:sz w:val="22"/>
          <w:szCs w:val="22"/>
        </w:rPr>
        <w:fldChar w:fldCharType="begin"/>
      </w:r>
      <w:r w:rsidRPr="008A7236">
        <w:rPr>
          <w:sz w:val="22"/>
          <w:szCs w:val="22"/>
        </w:rPr>
        <w:instrText xml:space="preserve"> ADDIN EN.CITE &lt;EndNote&gt;&lt;Cite&gt;&lt;Author&gt;Roelfes&lt;/Author&gt;&lt;Year&gt;2003&lt;/Year&gt;&lt;RecNum&gt;45&lt;/RecNum&gt;&lt;record&gt;&lt;rec-number&gt;45&lt;/rec-number&gt;&lt;ref-type name="Journal Article"&gt;17&lt;/ref-type&gt;&lt;contributors&gt;&lt;authors&gt;&lt;author&gt;Roelfes, Gerard&lt;/author&gt;&lt;author&gt;Vrajmasu, Vladislav&lt;/author&gt;&lt;author&gt;Chen, Kui&lt;/author&gt;&lt;author&gt;Ho, Raymond Y. N.&lt;/author&gt;&lt;author&gt;Rohde, Jan-Uwe&lt;/author&gt;&lt;author&gt;Zondervan, Charon&lt;/author&gt;&lt;author&gt;la Crois, Rene M.&lt;/author&gt;&lt;author&gt;Schudde, Ebe P.&lt;/author&gt;&lt;author&gt;Lutz, Martin&lt;/author&gt;&lt;author&gt;Spek, Anthony L.&lt;/author&gt;&lt;author&gt;Hage, Ronald&lt;/author&gt;&lt;author&gt;Feringa, Ben L.&lt;/author&gt;&lt;author&gt;MÃ¼nck, Eckard&lt;/author&gt;&lt;author&gt;Que, Lawrence&lt;/author&gt;&lt;/authors&gt;&lt;/contributors&gt;&lt;titles&gt;&lt;title&gt;End-On and Side-On Peroxo Derivatives of Non-Heme Iron Complexes with Pentadentate Ligands:â€‰ Models for Putative Intermediates in Biological Iron/Dioxygen Chemistry&lt;/title&gt;&lt;secondary-title&gt;Inorganic Chemistry&lt;/secondary-title&gt;&lt;/titles&gt;&lt;periodical&gt;&lt;full-title&gt;Inorganic Chemistry&lt;/full-title&gt;&lt;abbr-1&gt;Inorg. Chem.&lt;/abbr-1&gt;&lt;/periodical&gt;&lt;pages&gt;2639-2653&lt;/pages&gt;&lt;volume&gt;42&lt;/volume&gt;&lt;number&gt;8&lt;/number&gt;&lt;dates&gt;&lt;year&gt;2003&lt;/year&gt;&lt;/dates&gt;&lt;publisher&gt;American Chemical Society&lt;/publisher&gt;&lt;urls&gt;&lt;related-urls&gt;&lt;url&gt;http://dx.doi.org/10.1021/ic034065p &lt;/url&gt;&lt;/related-urls&gt;&lt;/urls&gt;&lt;/record&gt;&lt;/Cite&gt;&lt;/EndNote&gt;</w:instrText>
      </w:r>
      <w:r w:rsidRPr="008A7236">
        <w:rPr>
          <w:sz w:val="22"/>
          <w:szCs w:val="22"/>
        </w:rPr>
        <w:fldChar w:fldCharType="separate"/>
      </w:r>
      <w:r w:rsidRPr="008A7236">
        <w:rPr>
          <w:sz w:val="22"/>
          <w:szCs w:val="22"/>
          <w:vertAlign w:val="superscript"/>
        </w:rPr>
        <w:t>55</w:t>
      </w:r>
      <w:r w:rsidRPr="008A7236">
        <w:rPr>
          <w:sz w:val="22"/>
          <w:szCs w:val="22"/>
        </w:rPr>
        <w:fldChar w:fldCharType="end"/>
      </w:r>
      <w:r w:rsidRPr="008A7236">
        <w:rPr>
          <w:sz w:val="22"/>
          <w:szCs w:val="22"/>
        </w:rPr>
        <w:t xml:space="preserve"> di-2-pyridylketoneazine (1,2-bis(dipyridin-2-ylmethylene)hydrazine),</w:t>
      </w:r>
      <w:r w:rsidRPr="008A7236">
        <w:rPr>
          <w:sz w:val="22"/>
          <w:szCs w:val="22"/>
        </w:rPr>
        <w:fldChar w:fldCharType="begin"/>
      </w:r>
      <w:r w:rsidRPr="008A7236">
        <w:rPr>
          <w:sz w:val="22"/>
          <w:szCs w:val="22"/>
        </w:rPr>
        <w:instrText xml:space="preserve"> ADDIN EN.CITE &lt;EndNote&gt;&lt;Cite&gt;&lt;Author&gt;Sumby&lt;/Author&gt;&lt;Year&gt;2005&lt;/Year&gt;&lt;RecNum&gt;2&lt;/RecNum&gt;&lt;record&gt;&lt;rec-number&gt;2&lt;/rec-number&gt;&lt;ref-type name="Journal Article"&gt;17&lt;/ref-type&gt;&lt;contributors&gt;&lt;authors&gt;&lt;author&gt;Sumby, C. J.&lt;/author&gt;&lt;author&gt;Steel, P. J.&lt;/author&gt;&lt;/authors&gt;&lt;/contributors&gt;&lt;titles&gt;&lt;title&gt;An investigation of the coordination chemistry of the hexadentate ligand di-2-pyridylketone azine; the formation of a discrete tetranuclear complex with silver nitrate&lt;/title&gt;&lt;secondary-title&gt;New Journal of Chemistry&lt;/secondary-title&gt;&lt;short-title&gt;An investigation of the coordination chemistry of the hexadentate ligand di-2-pyridylketone azine; the formation of a discrete tetranuclear complex with silver nitrate&lt;/short-title&gt;&lt;/titles&gt;&lt;periodical&gt;&lt;full-title&gt;New Journal of Chemistry&lt;/full-title&gt;&lt;abbr-1&gt;New J. Chem.&lt;/abbr-1&gt;&lt;/periodical&gt;&lt;pages&gt;1077-1081&lt;/pages&gt;&lt;volume&gt;29&lt;/volume&gt;&lt;number&gt;8&lt;/number&gt;&lt;dates&gt;&lt;year&gt;2005&lt;/year&gt;&lt;/dates&gt;&lt;isbn&gt;1144-0546&lt;/isbn&gt;&lt;accession-num&gt;ISI:000230733700018&lt;/accession-num&gt;&lt;urls&gt;&lt;related-urls&gt;&lt;url&gt;&amp;lt;Go to ISI&amp;gt;://000230733700018 &lt;/url&gt;&lt;/related-urls&gt;&lt;/urls&gt;&lt;electronic-resource-num&gt;10.1039/b400879k&lt;/electronic-resource-num&gt;&lt;/record&gt;&lt;/Cite&gt;&lt;/EndNote&gt;</w:instrText>
      </w:r>
      <w:r w:rsidRPr="008A7236">
        <w:rPr>
          <w:sz w:val="22"/>
          <w:szCs w:val="22"/>
        </w:rPr>
        <w:fldChar w:fldCharType="separate"/>
      </w:r>
      <w:r w:rsidRPr="008A7236">
        <w:rPr>
          <w:sz w:val="22"/>
          <w:szCs w:val="22"/>
          <w:vertAlign w:val="superscript"/>
        </w:rPr>
        <w:t>25</w:t>
      </w:r>
      <w:r w:rsidRPr="008A7236">
        <w:rPr>
          <w:sz w:val="22"/>
          <w:szCs w:val="22"/>
        </w:rPr>
        <w:fldChar w:fldCharType="end"/>
      </w:r>
      <w:r w:rsidRPr="008A7236">
        <w:rPr>
          <w:sz w:val="22"/>
          <w:szCs w:val="22"/>
        </w:rPr>
        <w:t xml:space="preserve"> [</w:t>
      </w:r>
      <w:proofErr w:type="spellStart"/>
      <w:r w:rsidRPr="008A7236">
        <w:rPr>
          <w:sz w:val="22"/>
          <w:szCs w:val="22"/>
        </w:rPr>
        <w:t>Ir</w:t>
      </w:r>
      <w:proofErr w:type="spellEnd"/>
      <w:r w:rsidRPr="008A7236">
        <w:rPr>
          <w:sz w:val="22"/>
          <w:szCs w:val="22"/>
        </w:rPr>
        <w:t>(</w:t>
      </w:r>
      <w:proofErr w:type="spellStart"/>
      <w:r w:rsidRPr="008A7236">
        <w:rPr>
          <w:sz w:val="22"/>
          <w:szCs w:val="22"/>
        </w:rPr>
        <w:t>ppy</w:t>
      </w:r>
      <w:proofErr w:type="spellEnd"/>
      <w:r w:rsidRPr="008A7236">
        <w:rPr>
          <w:sz w:val="22"/>
          <w:szCs w:val="22"/>
        </w:rPr>
        <w:t>)</w:t>
      </w:r>
      <w:r w:rsidRPr="008A7236">
        <w:rPr>
          <w:sz w:val="22"/>
          <w:szCs w:val="22"/>
          <w:vertAlign w:val="subscript"/>
        </w:rPr>
        <w:t>2</w:t>
      </w:r>
      <w:r w:rsidRPr="008A7236">
        <w:rPr>
          <w:sz w:val="22"/>
          <w:szCs w:val="22"/>
        </w:rPr>
        <w:t>(μ-</w:t>
      </w:r>
      <w:proofErr w:type="spellStart"/>
      <w:r w:rsidRPr="008A7236">
        <w:rPr>
          <w:sz w:val="22"/>
          <w:szCs w:val="22"/>
        </w:rPr>
        <w:t>Cl</w:t>
      </w:r>
      <w:proofErr w:type="spellEnd"/>
      <w:r w:rsidRPr="008A7236">
        <w:rPr>
          <w:sz w:val="22"/>
          <w:szCs w:val="22"/>
        </w:rPr>
        <w:t>)]</w:t>
      </w:r>
      <w:r w:rsidRPr="008A7236">
        <w:rPr>
          <w:sz w:val="22"/>
          <w:szCs w:val="22"/>
          <w:vertAlign w:val="subscript"/>
        </w:rPr>
        <w:t>2</w:t>
      </w:r>
      <w:r w:rsidRPr="008A7236">
        <w:rPr>
          <w:sz w:val="22"/>
          <w:szCs w:val="22"/>
        </w:rPr>
        <w:t>,</w:t>
      </w:r>
      <w:r w:rsidRPr="008A7236">
        <w:rPr>
          <w:sz w:val="22"/>
          <w:szCs w:val="22"/>
        </w:rPr>
        <w:fldChar w:fldCharType="begin"/>
      </w:r>
      <w:r w:rsidRPr="008A7236">
        <w:rPr>
          <w:sz w:val="22"/>
          <w:szCs w:val="22"/>
        </w:rPr>
        <w:instrText xml:space="preserve"> ADDIN EN.CITE &lt;EndNote&gt;&lt;Cite&gt;&lt;Author&gt;Sprouse&lt;/Author&gt;&lt;Year&gt;1984&lt;/Year&gt;&lt;RecNum&gt;22&lt;/RecNum&gt;&lt;record&gt;&lt;rec-number&gt;22&lt;/rec-number&gt;&lt;ref-type name="Journal Article"&gt;17&lt;/ref-type&gt;&lt;contributors&gt;&lt;authors&gt;&lt;author&gt;Sprouse, S.&lt;/author&gt;&lt;author&gt;King, K. A.&lt;/author&gt;&lt;author&gt;Spellane, P. J.&lt;/author&gt;&lt;author&gt;Watts, Richard J.&lt;/author&gt;&lt;/authors&gt;&lt;/contributors&gt;&lt;titles&gt;&lt;title&gt;Photophysical effects of metal-carbon .sigma. bonds in ortho-metalated complexes of iridium(III) and rhodium(III)&lt;/title&gt;&lt;secondary-title&gt;Journal of the American Chemical Society&lt;/secondary-title&gt;&lt;/titles&gt;&lt;periodical&gt;&lt;full-title&gt;Journal of the American Chemical Society&lt;/full-title&gt;&lt;abbr-1&gt;J. Am. Chem. Soc.&lt;/abbr-1&gt;&lt;abbr-2&gt;JACS&lt;/abbr-2&gt;&lt;/periodical&gt;&lt;pages&gt;6647-6653&lt;/pages&gt;&lt;volume&gt;106&lt;/volume&gt;&lt;number&gt;22&lt;/number&gt;&lt;dates&gt;&lt;year&gt;1984&lt;/year&gt;&lt;/dates&gt;&lt;publisher&gt;American Chemical Society&lt;/publisher&gt;&lt;urls&gt;&lt;related-urls&gt;&lt;url&gt;http://dx.doi.org/10.1021/ja00334a031 &lt;/url&gt;&lt;/related-urls&gt;&lt;/urls&gt;&lt;/record&gt;&lt;/Cite&gt;&lt;/EndNote&gt;</w:instrText>
      </w:r>
      <w:r w:rsidRPr="008A7236">
        <w:rPr>
          <w:sz w:val="22"/>
          <w:szCs w:val="22"/>
        </w:rPr>
        <w:fldChar w:fldCharType="separate"/>
      </w:r>
      <w:r w:rsidRPr="008A7236">
        <w:rPr>
          <w:sz w:val="22"/>
          <w:szCs w:val="22"/>
          <w:vertAlign w:val="superscript"/>
        </w:rPr>
        <w:t>56</w:t>
      </w:r>
      <w:r w:rsidRPr="008A7236">
        <w:rPr>
          <w:sz w:val="22"/>
          <w:szCs w:val="22"/>
        </w:rPr>
        <w:fldChar w:fldCharType="end"/>
      </w:r>
      <w:r w:rsidRPr="008A7236">
        <w:rPr>
          <w:sz w:val="22"/>
          <w:szCs w:val="22"/>
        </w:rPr>
        <w:t xml:space="preserve"> and </w:t>
      </w:r>
      <w:r w:rsidRPr="008A7236">
        <w:rPr>
          <w:b/>
          <w:sz w:val="22"/>
          <w:szCs w:val="22"/>
        </w:rPr>
        <w:t>IrL1</w:t>
      </w:r>
      <w:r w:rsidRPr="008A7236">
        <w:rPr>
          <w:sz w:val="22"/>
          <w:szCs w:val="22"/>
        </w:rPr>
        <w:fldChar w:fldCharType="begin"/>
      </w:r>
      <w:r w:rsidRPr="008A7236">
        <w:rPr>
          <w:sz w:val="22"/>
          <w:szCs w:val="22"/>
        </w:rPr>
        <w:instrText xml:space="preserve"> ADDIN EN.CITE &lt;EndNote&gt;&lt;Cite&gt;&lt;Author&gt;Volpi&lt;/Author&gt;&lt;Year&gt;2009&lt;/Year&gt;&lt;RecNum&gt;3&lt;/RecNum&gt;&lt;record&gt;&lt;rec-number&gt;3&lt;/rec-number&gt;&lt;ref-type name="Journal Article"&gt;17&lt;/ref-type&gt;&lt;contributors&gt;&lt;authors&gt;&lt;author&gt;Volpi, G.&lt;/author&gt;&lt;author&gt;Garino, C.&lt;/author&gt;&lt;author&gt;Salassa, L.&lt;/author&gt;&lt;author&gt;Fiedler, J.&lt;/author&gt;&lt;author&gt;Hardcastle, K. I.&lt;/author&gt;&lt;author&gt;Gobetto, R.&lt;/author&gt;&lt;author&gt;Nervi, C.&lt;/author&gt;&lt;/authors&gt;&lt;/contributors&gt;&lt;titles&gt;&lt;title&gt;Cationic Heteroleptic Cyclometalated Iridium Complexes with 1-Pyridylimidazo 1,5-alpha pyridine Ligands: Exploitation of an Efficient Intersystem Crossing&lt;/title&gt;&lt;secondary-title&gt;Chemistry-a European Journal&lt;/secondary-title&gt;&lt;short-title&gt;Cationic Heteroleptic Cyclometalated Iridium Complexes with 1-Pyridylimidazo 1,5-alpha pyridine Ligands: Exploitation of an Efficient Intersystem Crossing&lt;/short-title&gt;&lt;/titles&gt;&lt;periodical&gt;&lt;full-title&gt;Chemistry-a European Journal&lt;/full-title&gt;&lt;abbr-1&gt;Chem. Eur. J.&lt;/abbr-1&gt;&lt;/periodical&gt;&lt;pages&gt;6415-6427&lt;/pages&gt;&lt;volume&gt;15&lt;/volume&gt;&lt;number&gt;26&lt;/number&gt;&lt;dates&gt;&lt;year&gt;2009&lt;/year&gt;&lt;/dates&gt;&lt;isbn&gt;0947-6539&lt;/isbn&gt;&lt;accession-num&gt;ISI:000267721500015&lt;/accession-num&gt;&lt;urls&gt;&lt;related-urls&gt;&lt;url&gt;&amp;lt;Go to ISI&amp;gt;://000267721500015 &lt;/url&gt;&lt;/related-urls&gt;&lt;/urls&gt;&lt;electronic-resource-num&gt;10.1002/chem.200801474&lt;/electronic-resource-num&gt;&lt;/record&gt;&lt;/Cite&gt;&lt;/EndNote&gt;</w:instrText>
      </w:r>
      <w:r w:rsidRPr="008A7236">
        <w:rPr>
          <w:sz w:val="22"/>
          <w:szCs w:val="22"/>
        </w:rPr>
        <w:fldChar w:fldCharType="separate"/>
      </w:r>
      <w:r w:rsidRPr="008A7236">
        <w:rPr>
          <w:sz w:val="22"/>
          <w:szCs w:val="22"/>
          <w:vertAlign w:val="superscript"/>
        </w:rPr>
        <w:t>21</w:t>
      </w:r>
      <w:r w:rsidRPr="008A7236">
        <w:rPr>
          <w:sz w:val="22"/>
          <w:szCs w:val="22"/>
        </w:rPr>
        <w:fldChar w:fldCharType="end"/>
      </w:r>
      <w:r w:rsidRPr="008A7236">
        <w:rPr>
          <w:sz w:val="22"/>
          <w:szCs w:val="22"/>
        </w:rPr>
        <w:t xml:space="preserve"> were synthesized as previously reported.</w:t>
      </w:r>
    </w:p>
    <w:p w:rsidR="008A7236" w:rsidRPr="008A7236" w:rsidRDefault="008A7236" w:rsidP="008A7236">
      <w:pPr>
        <w:pStyle w:val="08ArticleText"/>
        <w:spacing w:line="276" w:lineRule="auto"/>
        <w:rPr>
          <w:sz w:val="22"/>
          <w:szCs w:val="22"/>
        </w:rPr>
      </w:pPr>
      <w:r w:rsidRPr="008A7236">
        <w:rPr>
          <w:b/>
          <w:sz w:val="22"/>
          <w:szCs w:val="22"/>
          <w:lang w:val="it-IT"/>
        </w:rPr>
        <w:t>3-hydroxy-3,3-di(pyridine-2-yl)propanenitrile (L4).</w:t>
      </w:r>
      <w:r w:rsidRPr="008A7236">
        <w:rPr>
          <w:sz w:val="22"/>
          <w:szCs w:val="22"/>
          <w:lang w:val="it-IT"/>
        </w:rPr>
        <w:t xml:space="preserve"> </w:t>
      </w:r>
      <w:r w:rsidRPr="008A7236">
        <w:rPr>
          <w:sz w:val="22"/>
          <w:szCs w:val="22"/>
        </w:rPr>
        <w:t>Di-2-pyridylketone (</w:t>
      </w:r>
      <w:smartTag w:uri="urn:schemas-microsoft-com:office:smarttags" w:element="metricconverter">
        <w:smartTagPr>
          <w:attr w:name="ProductID" w:val="1.000 g"/>
        </w:smartTagPr>
        <w:r w:rsidRPr="008A7236">
          <w:rPr>
            <w:sz w:val="22"/>
            <w:szCs w:val="22"/>
          </w:rPr>
          <w:t>1.000 g</w:t>
        </w:r>
      </w:smartTag>
      <w:r w:rsidRPr="008A7236">
        <w:rPr>
          <w:sz w:val="22"/>
          <w:szCs w:val="22"/>
        </w:rPr>
        <w:t xml:space="preserve">, 5.43 </w:t>
      </w:r>
      <w:proofErr w:type="spellStart"/>
      <w:r w:rsidRPr="008A7236">
        <w:rPr>
          <w:sz w:val="22"/>
          <w:szCs w:val="22"/>
        </w:rPr>
        <w:t>mmol</w:t>
      </w:r>
      <w:proofErr w:type="spellEnd"/>
      <w:r w:rsidRPr="008A7236">
        <w:rPr>
          <w:sz w:val="22"/>
          <w:szCs w:val="22"/>
        </w:rPr>
        <w:t xml:space="preserve">) and KOH (360 mg, 6.42 </w:t>
      </w:r>
      <w:proofErr w:type="spellStart"/>
      <w:r w:rsidRPr="008A7236">
        <w:rPr>
          <w:sz w:val="22"/>
          <w:szCs w:val="22"/>
        </w:rPr>
        <w:t>mmol</w:t>
      </w:r>
      <w:proofErr w:type="spellEnd"/>
      <w:r w:rsidRPr="008A7236">
        <w:rPr>
          <w:sz w:val="22"/>
          <w:szCs w:val="22"/>
        </w:rPr>
        <w:t xml:space="preserve">) were refluxed in acetonitrile (5 ml) for 20 min, under </w:t>
      </w:r>
      <w:r w:rsidRPr="008A7236">
        <w:rPr>
          <w:sz w:val="22"/>
          <w:szCs w:val="22"/>
          <w:lang w:val="it-IT"/>
        </w:rPr>
        <w:t>N</w:t>
      </w:r>
      <w:r w:rsidRPr="008A7236">
        <w:rPr>
          <w:sz w:val="22"/>
          <w:szCs w:val="22"/>
          <w:vertAlign w:val="subscript"/>
          <w:lang w:val="it-IT"/>
        </w:rPr>
        <w:t>2</w:t>
      </w:r>
      <w:r w:rsidRPr="008A7236">
        <w:rPr>
          <w:sz w:val="22"/>
          <w:szCs w:val="22"/>
          <w:lang w:val="it-IT"/>
        </w:rPr>
        <w:t>.</w:t>
      </w:r>
      <w:r w:rsidRPr="008A7236">
        <w:rPr>
          <w:sz w:val="22"/>
          <w:szCs w:val="22"/>
        </w:rPr>
        <w:t xml:space="preserve"> After cooling at r.t., 6 ml of H</w:t>
      </w:r>
      <w:r w:rsidRPr="008A7236">
        <w:rPr>
          <w:sz w:val="22"/>
          <w:szCs w:val="22"/>
          <w:vertAlign w:val="subscript"/>
        </w:rPr>
        <w:t>2</w:t>
      </w:r>
      <w:r w:rsidRPr="008A7236">
        <w:rPr>
          <w:sz w:val="22"/>
          <w:szCs w:val="22"/>
        </w:rPr>
        <w:t>O were added and the solution stirred for 10 min, extracted 3 times with 3 ml of Et</w:t>
      </w:r>
      <w:r w:rsidRPr="008A7236">
        <w:rPr>
          <w:sz w:val="22"/>
          <w:szCs w:val="22"/>
          <w:vertAlign w:val="subscript"/>
        </w:rPr>
        <w:t>2</w:t>
      </w:r>
      <w:r w:rsidRPr="008A7236">
        <w:rPr>
          <w:sz w:val="22"/>
          <w:szCs w:val="22"/>
        </w:rPr>
        <w:t>O and the organic phase evaporated. Chromatographic purification on silica (CH</w:t>
      </w:r>
      <w:r w:rsidRPr="008A7236">
        <w:rPr>
          <w:sz w:val="22"/>
          <w:szCs w:val="22"/>
          <w:vertAlign w:val="subscript"/>
        </w:rPr>
        <w:t>2</w:t>
      </w:r>
      <w:r w:rsidRPr="008A7236">
        <w:rPr>
          <w:sz w:val="22"/>
          <w:szCs w:val="22"/>
        </w:rPr>
        <w:t>Cl</w:t>
      </w:r>
      <w:r w:rsidRPr="008A7236">
        <w:rPr>
          <w:sz w:val="22"/>
          <w:szCs w:val="22"/>
          <w:vertAlign w:val="subscript"/>
        </w:rPr>
        <w:t>2</w:t>
      </w:r>
      <w:r w:rsidRPr="008A7236">
        <w:rPr>
          <w:sz w:val="22"/>
          <w:szCs w:val="22"/>
        </w:rPr>
        <w:t>/CH</w:t>
      </w:r>
      <w:r w:rsidRPr="008A7236">
        <w:rPr>
          <w:sz w:val="22"/>
          <w:szCs w:val="22"/>
          <w:vertAlign w:val="subscript"/>
        </w:rPr>
        <w:t>3</w:t>
      </w:r>
      <w:r w:rsidRPr="008A7236">
        <w:rPr>
          <w:sz w:val="22"/>
          <w:szCs w:val="22"/>
        </w:rPr>
        <w:t xml:space="preserve">OH 98:2 v/v as eluent), gave 277 mg of </w:t>
      </w:r>
      <w:r w:rsidRPr="008A7236">
        <w:rPr>
          <w:b/>
          <w:sz w:val="22"/>
          <w:szCs w:val="22"/>
        </w:rPr>
        <w:t>L4</w:t>
      </w:r>
      <w:r w:rsidRPr="008A7236">
        <w:rPr>
          <w:sz w:val="22"/>
          <w:szCs w:val="22"/>
        </w:rPr>
        <w:t xml:space="preserve"> (1.23 </w:t>
      </w:r>
      <w:proofErr w:type="spellStart"/>
      <w:r w:rsidRPr="008A7236">
        <w:rPr>
          <w:sz w:val="22"/>
          <w:szCs w:val="22"/>
        </w:rPr>
        <w:t>mmol</w:t>
      </w:r>
      <w:proofErr w:type="spellEnd"/>
      <w:r w:rsidRPr="008A7236">
        <w:rPr>
          <w:sz w:val="22"/>
          <w:szCs w:val="22"/>
        </w:rPr>
        <w:t xml:space="preserve">, 22.6% yield). </w:t>
      </w:r>
    </w:p>
    <w:p w:rsidR="008A7236" w:rsidRPr="008A7236" w:rsidRDefault="008A7236" w:rsidP="008A7236">
      <w:pPr>
        <w:pStyle w:val="08ArticleText"/>
        <w:spacing w:line="276" w:lineRule="auto"/>
        <w:rPr>
          <w:sz w:val="22"/>
          <w:szCs w:val="22"/>
        </w:rPr>
      </w:pPr>
      <w:r w:rsidRPr="008A7236">
        <w:rPr>
          <w:sz w:val="22"/>
          <w:szCs w:val="22"/>
          <w:vertAlign w:val="superscript"/>
        </w:rPr>
        <w:t>1</w:t>
      </w:r>
      <w:r w:rsidRPr="008A7236">
        <w:rPr>
          <w:sz w:val="22"/>
          <w:szCs w:val="22"/>
        </w:rPr>
        <w:t>H NMR ([D6</w:t>
      </w:r>
      <w:proofErr w:type="gramStart"/>
      <w:r w:rsidRPr="008A7236">
        <w:rPr>
          <w:sz w:val="22"/>
          <w:szCs w:val="22"/>
        </w:rPr>
        <w:t>]acetone</w:t>
      </w:r>
      <w:proofErr w:type="gramEnd"/>
      <w:r w:rsidRPr="008A7236">
        <w:rPr>
          <w:sz w:val="22"/>
          <w:szCs w:val="22"/>
        </w:rPr>
        <w:t xml:space="preserve">, 400 MHz) </w:t>
      </w:r>
      <w:r w:rsidRPr="008A7236">
        <w:rPr>
          <w:sz w:val="22"/>
          <w:szCs w:val="22"/>
        </w:rPr>
        <w:sym w:font="Symbol" w:char="F064"/>
      </w:r>
      <w:r w:rsidRPr="008A7236">
        <w:rPr>
          <w:sz w:val="22"/>
          <w:szCs w:val="22"/>
        </w:rPr>
        <w:t xml:space="preserve">: 8.58 (d, </w:t>
      </w:r>
      <w:r w:rsidRPr="008A7236">
        <w:rPr>
          <w:i/>
          <w:sz w:val="22"/>
          <w:szCs w:val="22"/>
        </w:rPr>
        <w:t>J</w:t>
      </w:r>
      <w:r w:rsidRPr="008A7236">
        <w:rPr>
          <w:sz w:val="22"/>
          <w:szCs w:val="22"/>
        </w:rPr>
        <w:t xml:space="preserve"> = 4.69 Hz, 2H), 7.82 (t, </w:t>
      </w:r>
      <w:r w:rsidRPr="008A7236">
        <w:rPr>
          <w:i/>
          <w:sz w:val="22"/>
          <w:szCs w:val="22"/>
        </w:rPr>
        <w:t>J</w:t>
      </w:r>
      <w:r w:rsidRPr="008A7236">
        <w:rPr>
          <w:sz w:val="22"/>
          <w:szCs w:val="22"/>
        </w:rPr>
        <w:t xml:space="preserve"> = 7.68, 2H), 7.76 (d, </w:t>
      </w:r>
      <w:r w:rsidRPr="008A7236">
        <w:rPr>
          <w:i/>
          <w:sz w:val="22"/>
          <w:szCs w:val="22"/>
        </w:rPr>
        <w:t>J</w:t>
      </w:r>
      <w:r w:rsidRPr="008A7236">
        <w:rPr>
          <w:sz w:val="22"/>
          <w:szCs w:val="22"/>
        </w:rPr>
        <w:t xml:space="preserve"> = 8.05 Hz, 2H), 7.34 (t, </w:t>
      </w:r>
      <w:r w:rsidRPr="008A7236">
        <w:rPr>
          <w:i/>
          <w:sz w:val="22"/>
          <w:szCs w:val="22"/>
        </w:rPr>
        <w:t>J</w:t>
      </w:r>
      <w:r w:rsidRPr="008A7236">
        <w:rPr>
          <w:sz w:val="22"/>
          <w:szCs w:val="22"/>
        </w:rPr>
        <w:t xml:space="preserve"> = 6.22Hz, 2H), 6.70 (s, 1H), 3.60 (s, 2H). </w:t>
      </w:r>
      <w:smartTag w:uri="urn:schemas-microsoft-com:office:smarttags" w:element="metricconverter">
        <w:smartTagPr>
          <w:attr w:name="ProductID" w:val="13C"/>
        </w:smartTagPr>
        <w:r w:rsidRPr="008A7236">
          <w:rPr>
            <w:sz w:val="22"/>
            <w:szCs w:val="22"/>
            <w:vertAlign w:val="superscript"/>
          </w:rPr>
          <w:t>13</w:t>
        </w:r>
        <w:r w:rsidRPr="008A7236">
          <w:rPr>
            <w:sz w:val="22"/>
            <w:szCs w:val="22"/>
          </w:rPr>
          <w:t>C</w:t>
        </w:r>
      </w:smartTag>
      <w:r w:rsidRPr="008A7236">
        <w:rPr>
          <w:sz w:val="22"/>
          <w:szCs w:val="22"/>
        </w:rPr>
        <w:t xml:space="preserve"> NMR ([D6</w:t>
      </w:r>
      <w:proofErr w:type="gramStart"/>
      <w:r w:rsidRPr="008A7236">
        <w:rPr>
          <w:sz w:val="22"/>
          <w:szCs w:val="22"/>
        </w:rPr>
        <w:t>]acetone</w:t>
      </w:r>
      <w:proofErr w:type="gramEnd"/>
      <w:r w:rsidRPr="008A7236">
        <w:rPr>
          <w:sz w:val="22"/>
          <w:szCs w:val="22"/>
        </w:rPr>
        <w:t xml:space="preserve">, 100 MHz) </w:t>
      </w:r>
      <w:r w:rsidRPr="008A7236">
        <w:rPr>
          <w:sz w:val="22"/>
          <w:szCs w:val="22"/>
        </w:rPr>
        <w:sym w:font="Symbol" w:char="F064"/>
      </w:r>
      <w:r w:rsidRPr="008A7236">
        <w:rPr>
          <w:sz w:val="22"/>
          <w:szCs w:val="22"/>
        </w:rPr>
        <w:t>: 161.93, 148.88, 138.28, 123.94, 121.69, 118.30, 77.29, 31.32. MS (ESI</w:t>
      </w:r>
      <w:r w:rsidRPr="008A7236">
        <w:rPr>
          <w:sz w:val="22"/>
          <w:szCs w:val="22"/>
          <w:vertAlign w:val="superscript"/>
        </w:rPr>
        <w:t>+</w:t>
      </w:r>
      <w:r w:rsidRPr="008A7236">
        <w:rPr>
          <w:sz w:val="22"/>
          <w:szCs w:val="22"/>
        </w:rPr>
        <w:t>): m/z 226.1 [M+H</w:t>
      </w:r>
      <w:proofErr w:type="gramStart"/>
      <w:r w:rsidRPr="008A7236">
        <w:rPr>
          <w:sz w:val="22"/>
          <w:szCs w:val="22"/>
        </w:rPr>
        <w:t>]</w:t>
      </w:r>
      <w:r w:rsidRPr="008A7236">
        <w:rPr>
          <w:sz w:val="22"/>
          <w:szCs w:val="22"/>
          <w:vertAlign w:val="superscript"/>
        </w:rPr>
        <w:t>+</w:t>
      </w:r>
      <w:proofErr w:type="gramEnd"/>
      <w:r w:rsidRPr="008A7236">
        <w:rPr>
          <w:sz w:val="22"/>
          <w:szCs w:val="22"/>
        </w:rPr>
        <w:t>.</w:t>
      </w:r>
    </w:p>
    <w:p w:rsidR="008A7236" w:rsidRPr="008A7236" w:rsidRDefault="008A7236" w:rsidP="008A7236">
      <w:pPr>
        <w:pStyle w:val="08ArticleText"/>
        <w:spacing w:line="276" w:lineRule="auto"/>
        <w:rPr>
          <w:sz w:val="22"/>
          <w:szCs w:val="22"/>
          <w:lang w:val="en-US"/>
        </w:rPr>
      </w:pPr>
      <w:r w:rsidRPr="008A7236">
        <w:rPr>
          <w:b/>
          <w:sz w:val="22"/>
          <w:szCs w:val="22"/>
        </w:rPr>
        <w:t>[</w:t>
      </w:r>
      <w:proofErr w:type="spellStart"/>
      <w:proofErr w:type="gramStart"/>
      <w:r w:rsidRPr="008A7236">
        <w:rPr>
          <w:b/>
          <w:sz w:val="22"/>
          <w:szCs w:val="22"/>
        </w:rPr>
        <w:t>Ir</w:t>
      </w:r>
      <w:proofErr w:type="spellEnd"/>
      <w:r w:rsidRPr="008A7236">
        <w:rPr>
          <w:b/>
          <w:sz w:val="22"/>
          <w:szCs w:val="22"/>
        </w:rPr>
        <w:t>(</w:t>
      </w:r>
      <w:proofErr w:type="spellStart"/>
      <w:proofErr w:type="gramEnd"/>
      <w:r w:rsidRPr="008A7236">
        <w:rPr>
          <w:b/>
          <w:sz w:val="22"/>
          <w:szCs w:val="22"/>
        </w:rPr>
        <w:t>ppy</w:t>
      </w:r>
      <w:proofErr w:type="spellEnd"/>
      <w:r w:rsidRPr="008A7236">
        <w:rPr>
          <w:b/>
          <w:sz w:val="22"/>
          <w:szCs w:val="22"/>
        </w:rPr>
        <w:t>)</w:t>
      </w:r>
      <w:r w:rsidRPr="008A7236">
        <w:rPr>
          <w:b/>
          <w:sz w:val="22"/>
          <w:szCs w:val="22"/>
          <w:vertAlign w:val="subscript"/>
        </w:rPr>
        <w:t>2</w:t>
      </w:r>
      <w:r w:rsidRPr="008A7236">
        <w:rPr>
          <w:b/>
          <w:sz w:val="22"/>
          <w:szCs w:val="22"/>
        </w:rPr>
        <w:t>(dipyridin-2-ylmethanol)]</w:t>
      </w:r>
      <w:proofErr w:type="spellStart"/>
      <w:r w:rsidRPr="008A7236">
        <w:rPr>
          <w:b/>
          <w:sz w:val="22"/>
          <w:szCs w:val="22"/>
        </w:rPr>
        <w:t>Cl</w:t>
      </w:r>
      <w:proofErr w:type="spellEnd"/>
      <w:r w:rsidRPr="008A7236">
        <w:rPr>
          <w:b/>
          <w:sz w:val="22"/>
          <w:szCs w:val="22"/>
        </w:rPr>
        <w:t xml:space="preserve"> ([IrL2</w:t>
      </w:r>
      <w:proofErr w:type="gramStart"/>
      <w:r w:rsidRPr="008A7236">
        <w:rPr>
          <w:b/>
          <w:sz w:val="22"/>
          <w:szCs w:val="22"/>
        </w:rPr>
        <w:t>]</w:t>
      </w:r>
      <w:proofErr w:type="spellStart"/>
      <w:r w:rsidRPr="008A7236">
        <w:rPr>
          <w:b/>
          <w:sz w:val="22"/>
          <w:szCs w:val="22"/>
        </w:rPr>
        <w:t>Cl</w:t>
      </w:r>
      <w:proofErr w:type="spellEnd"/>
      <w:proofErr w:type="gramEnd"/>
      <w:r w:rsidRPr="008A7236">
        <w:rPr>
          <w:b/>
          <w:sz w:val="22"/>
          <w:szCs w:val="22"/>
        </w:rPr>
        <w:t>).</w:t>
      </w:r>
      <w:r w:rsidRPr="008A7236">
        <w:rPr>
          <w:sz w:val="22"/>
          <w:szCs w:val="22"/>
        </w:rPr>
        <w:t xml:space="preserve"> Two different reaction approaches has been carried out. In the first method, a suspension of [</w:t>
      </w:r>
      <w:proofErr w:type="spellStart"/>
      <w:proofErr w:type="gramStart"/>
      <w:r w:rsidRPr="008A7236">
        <w:rPr>
          <w:sz w:val="22"/>
          <w:szCs w:val="22"/>
        </w:rPr>
        <w:t>Ir</w:t>
      </w:r>
      <w:proofErr w:type="spellEnd"/>
      <w:r w:rsidRPr="008A7236">
        <w:rPr>
          <w:sz w:val="22"/>
          <w:szCs w:val="22"/>
        </w:rPr>
        <w:t>(</w:t>
      </w:r>
      <w:proofErr w:type="spellStart"/>
      <w:proofErr w:type="gramEnd"/>
      <w:r w:rsidRPr="008A7236">
        <w:rPr>
          <w:sz w:val="22"/>
          <w:szCs w:val="22"/>
        </w:rPr>
        <w:t>ppy</w:t>
      </w:r>
      <w:proofErr w:type="spellEnd"/>
      <w:r w:rsidRPr="008A7236">
        <w:rPr>
          <w:sz w:val="22"/>
          <w:szCs w:val="22"/>
        </w:rPr>
        <w:t>)</w:t>
      </w:r>
      <w:r w:rsidRPr="008A7236">
        <w:rPr>
          <w:sz w:val="22"/>
          <w:szCs w:val="22"/>
          <w:vertAlign w:val="subscript"/>
        </w:rPr>
        <w:t>2</w:t>
      </w:r>
      <w:r w:rsidRPr="008A7236">
        <w:rPr>
          <w:sz w:val="22"/>
          <w:szCs w:val="22"/>
        </w:rPr>
        <w:t>(μ-</w:t>
      </w:r>
      <w:proofErr w:type="spellStart"/>
      <w:r w:rsidRPr="008A7236">
        <w:rPr>
          <w:sz w:val="22"/>
          <w:szCs w:val="22"/>
        </w:rPr>
        <w:t>Cl</w:t>
      </w:r>
      <w:proofErr w:type="spellEnd"/>
      <w:r w:rsidRPr="008A7236">
        <w:rPr>
          <w:sz w:val="22"/>
          <w:szCs w:val="22"/>
        </w:rPr>
        <w:t>)]</w:t>
      </w:r>
      <w:r w:rsidRPr="008A7236">
        <w:rPr>
          <w:sz w:val="22"/>
          <w:szCs w:val="22"/>
          <w:vertAlign w:val="subscript"/>
        </w:rPr>
        <w:t>2</w:t>
      </w:r>
      <w:r w:rsidRPr="008A7236">
        <w:rPr>
          <w:sz w:val="22"/>
          <w:szCs w:val="22"/>
        </w:rPr>
        <w:t xml:space="preserve"> (150 mg, 0.140 </w:t>
      </w:r>
      <w:proofErr w:type="spellStart"/>
      <w:r w:rsidRPr="008A7236">
        <w:rPr>
          <w:sz w:val="22"/>
          <w:szCs w:val="22"/>
        </w:rPr>
        <w:t>mmol</w:t>
      </w:r>
      <w:proofErr w:type="spellEnd"/>
      <w:r w:rsidRPr="008A7236">
        <w:rPr>
          <w:sz w:val="22"/>
          <w:szCs w:val="22"/>
        </w:rPr>
        <w:t xml:space="preserve">) and </w:t>
      </w:r>
      <w:r w:rsidRPr="008A7236">
        <w:rPr>
          <w:b/>
          <w:sz w:val="22"/>
          <w:szCs w:val="22"/>
        </w:rPr>
        <w:t>L2</w:t>
      </w:r>
      <w:r w:rsidRPr="008A7236">
        <w:rPr>
          <w:sz w:val="22"/>
          <w:szCs w:val="22"/>
        </w:rPr>
        <w:t xml:space="preserve"> (65 mg, 0.350 </w:t>
      </w:r>
      <w:proofErr w:type="spellStart"/>
      <w:r w:rsidRPr="008A7236">
        <w:rPr>
          <w:sz w:val="22"/>
          <w:szCs w:val="22"/>
        </w:rPr>
        <w:t>mmol</w:t>
      </w:r>
      <w:proofErr w:type="spellEnd"/>
      <w:r w:rsidRPr="008A7236">
        <w:rPr>
          <w:sz w:val="22"/>
          <w:szCs w:val="22"/>
        </w:rPr>
        <w:t xml:space="preserve">) in </w:t>
      </w:r>
      <w:r w:rsidRPr="008A7236">
        <w:rPr>
          <w:sz w:val="22"/>
          <w:szCs w:val="22"/>
        </w:rPr>
        <w:lastRenderedPageBreak/>
        <w:t>CH</w:t>
      </w:r>
      <w:r w:rsidRPr="008A7236">
        <w:rPr>
          <w:sz w:val="22"/>
          <w:szCs w:val="22"/>
          <w:vertAlign w:val="subscript"/>
        </w:rPr>
        <w:t>2</w:t>
      </w:r>
      <w:r w:rsidRPr="008A7236">
        <w:rPr>
          <w:sz w:val="22"/>
          <w:szCs w:val="22"/>
        </w:rPr>
        <w:t>Cl</w:t>
      </w:r>
      <w:r w:rsidRPr="008A7236">
        <w:rPr>
          <w:sz w:val="22"/>
          <w:szCs w:val="22"/>
          <w:vertAlign w:val="subscript"/>
        </w:rPr>
        <w:t>2</w:t>
      </w:r>
      <w:r w:rsidRPr="008A7236">
        <w:rPr>
          <w:sz w:val="22"/>
          <w:szCs w:val="22"/>
        </w:rPr>
        <w:t>/</w:t>
      </w:r>
      <w:proofErr w:type="spellStart"/>
      <w:r w:rsidRPr="008A7236">
        <w:rPr>
          <w:sz w:val="22"/>
          <w:szCs w:val="22"/>
        </w:rPr>
        <w:t>MeOH</w:t>
      </w:r>
      <w:proofErr w:type="spellEnd"/>
      <w:r w:rsidRPr="008A7236">
        <w:rPr>
          <w:sz w:val="22"/>
          <w:szCs w:val="22"/>
        </w:rPr>
        <w:t xml:space="preserve"> (20 ml, 1:1 v/v) was heated to reflux while stirring under inert atmosphere. After 2 h, the resulting yellow solution was cooled to r.t. The solution was filtered and the solvent removed</w:t>
      </w:r>
      <w:r w:rsidRPr="008A7236">
        <w:rPr>
          <w:sz w:val="22"/>
          <w:szCs w:val="22"/>
          <w:lang w:val="en-US"/>
        </w:rPr>
        <w:t xml:space="preserve">. The resulting yellow solid was purified by thin layer </w:t>
      </w:r>
      <w:bookmarkStart w:id="0" w:name="_GoBack"/>
      <w:bookmarkEnd w:id="0"/>
      <w:r w:rsidRPr="008A7236">
        <w:rPr>
          <w:sz w:val="22"/>
          <w:szCs w:val="22"/>
          <w:lang w:val="en-US"/>
        </w:rPr>
        <w:t>chromatography (TLC) (CH</w:t>
      </w:r>
      <w:r w:rsidRPr="008A7236">
        <w:rPr>
          <w:sz w:val="22"/>
          <w:szCs w:val="22"/>
          <w:vertAlign w:val="subscript"/>
          <w:lang w:val="en-US"/>
        </w:rPr>
        <w:t>2</w:t>
      </w:r>
      <w:r w:rsidRPr="008A7236">
        <w:rPr>
          <w:sz w:val="22"/>
          <w:szCs w:val="22"/>
          <w:lang w:val="en-US"/>
        </w:rPr>
        <w:t>Cl</w:t>
      </w:r>
      <w:r w:rsidRPr="008A7236">
        <w:rPr>
          <w:sz w:val="22"/>
          <w:szCs w:val="22"/>
          <w:vertAlign w:val="subscript"/>
          <w:lang w:val="en-US"/>
        </w:rPr>
        <w:t>2</w:t>
      </w:r>
      <w:r w:rsidRPr="008A7236">
        <w:rPr>
          <w:sz w:val="22"/>
          <w:szCs w:val="22"/>
          <w:lang w:val="en-US"/>
        </w:rPr>
        <w:t>/</w:t>
      </w:r>
      <w:proofErr w:type="spellStart"/>
      <w:r w:rsidRPr="008A7236">
        <w:rPr>
          <w:sz w:val="22"/>
          <w:szCs w:val="22"/>
          <w:lang w:val="en-US"/>
        </w:rPr>
        <w:t>MeOH</w:t>
      </w:r>
      <w:proofErr w:type="spellEnd"/>
      <w:r w:rsidRPr="008A7236">
        <w:rPr>
          <w:sz w:val="22"/>
          <w:szCs w:val="22"/>
          <w:lang w:val="en-US"/>
        </w:rPr>
        <w:t xml:space="preserve"> 96:4 v/v). </w:t>
      </w:r>
      <w:r w:rsidRPr="008A7236">
        <w:rPr>
          <w:b/>
          <w:sz w:val="22"/>
          <w:szCs w:val="22"/>
          <w:lang w:val="en-US"/>
        </w:rPr>
        <w:t>IrL2</w:t>
      </w:r>
      <w:r w:rsidRPr="008A7236">
        <w:rPr>
          <w:sz w:val="22"/>
          <w:szCs w:val="22"/>
          <w:lang w:val="en-US"/>
        </w:rPr>
        <w:t xml:space="preserve"> was the slowest yellow band out of nine</w:t>
      </w:r>
      <w:r w:rsidRPr="008A7236">
        <w:rPr>
          <w:sz w:val="22"/>
          <w:szCs w:val="22"/>
        </w:rPr>
        <w:t xml:space="preserve"> (yield: 10%, 20 mg, 0.028 </w:t>
      </w:r>
      <w:proofErr w:type="spellStart"/>
      <w:r w:rsidRPr="008A7236">
        <w:rPr>
          <w:sz w:val="22"/>
          <w:szCs w:val="22"/>
        </w:rPr>
        <w:t>mmol</w:t>
      </w:r>
      <w:proofErr w:type="spellEnd"/>
      <w:r w:rsidRPr="008A7236">
        <w:rPr>
          <w:sz w:val="22"/>
          <w:szCs w:val="22"/>
        </w:rPr>
        <w:t>).</w:t>
      </w:r>
    </w:p>
    <w:p w:rsidR="008A7236" w:rsidRPr="008A7236" w:rsidRDefault="008A7236" w:rsidP="008A7236">
      <w:pPr>
        <w:pStyle w:val="08ArticleText"/>
        <w:spacing w:line="276" w:lineRule="auto"/>
        <w:rPr>
          <w:sz w:val="22"/>
          <w:szCs w:val="22"/>
        </w:rPr>
      </w:pPr>
      <w:r w:rsidRPr="008A7236">
        <w:rPr>
          <w:sz w:val="22"/>
          <w:szCs w:val="22"/>
        </w:rPr>
        <w:t xml:space="preserve">In the second reaction approach, </w:t>
      </w:r>
      <w:r w:rsidRPr="008A7236">
        <w:rPr>
          <w:b/>
          <w:sz w:val="22"/>
          <w:szCs w:val="22"/>
        </w:rPr>
        <w:t>IrL2</w:t>
      </w:r>
      <w:r w:rsidRPr="008A7236">
        <w:rPr>
          <w:sz w:val="22"/>
          <w:szCs w:val="22"/>
        </w:rPr>
        <w:t xml:space="preserve"> was prepared by reacting </w:t>
      </w:r>
      <w:r w:rsidRPr="008A7236">
        <w:rPr>
          <w:b/>
          <w:sz w:val="22"/>
          <w:szCs w:val="22"/>
        </w:rPr>
        <w:t>IrL1</w:t>
      </w:r>
      <w:r w:rsidRPr="008A7236">
        <w:rPr>
          <w:sz w:val="22"/>
          <w:szCs w:val="22"/>
        </w:rPr>
        <w:t xml:space="preserve"> (100 mg, 0.139 </w:t>
      </w:r>
      <w:proofErr w:type="spellStart"/>
      <w:r w:rsidRPr="008A7236">
        <w:rPr>
          <w:sz w:val="22"/>
          <w:szCs w:val="22"/>
        </w:rPr>
        <w:t>mmol</w:t>
      </w:r>
      <w:proofErr w:type="spellEnd"/>
      <w:r w:rsidRPr="008A7236">
        <w:rPr>
          <w:sz w:val="22"/>
          <w:szCs w:val="22"/>
        </w:rPr>
        <w:t xml:space="preserve">), dissolved in 15 ml of </w:t>
      </w:r>
      <w:proofErr w:type="spellStart"/>
      <w:r w:rsidRPr="008A7236">
        <w:rPr>
          <w:sz w:val="22"/>
          <w:szCs w:val="22"/>
        </w:rPr>
        <w:t>MeOH</w:t>
      </w:r>
      <w:proofErr w:type="spellEnd"/>
      <w:r w:rsidRPr="008A7236">
        <w:rPr>
          <w:sz w:val="22"/>
          <w:szCs w:val="22"/>
        </w:rPr>
        <w:t xml:space="preserve"> at 0° C, with a large excess of NaBH</w:t>
      </w:r>
      <w:r w:rsidRPr="008A7236">
        <w:rPr>
          <w:sz w:val="22"/>
          <w:szCs w:val="22"/>
          <w:vertAlign w:val="subscript"/>
        </w:rPr>
        <w:t>4</w:t>
      </w:r>
      <w:r w:rsidRPr="008A7236">
        <w:rPr>
          <w:sz w:val="22"/>
          <w:szCs w:val="22"/>
        </w:rPr>
        <w:t xml:space="preserve"> (25 mg, 5 eq.). The solution was stirred at 0° C for 1 h, evaporated under vacuum, and the obtained pale yellow solid dissolved in CH</w:t>
      </w:r>
      <w:r w:rsidRPr="008A7236">
        <w:rPr>
          <w:sz w:val="22"/>
          <w:szCs w:val="22"/>
          <w:vertAlign w:val="subscript"/>
        </w:rPr>
        <w:t>2</w:t>
      </w:r>
      <w:r w:rsidRPr="008A7236">
        <w:rPr>
          <w:sz w:val="22"/>
          <w:szCs w:val="22"/>
        </w:rPr>
        <w:t>Cl</w:t>
      </w:r>
      <w:r w:rsidRPr="008A7236">
        <w:rPr>
          <w:sz w:val="22"/>
          <w:szCs w:val="22"/>
          <w:vertAlign w:val="subscript"/>
        </w:rPr>
        <w:t>2</w:t>
      </w:r>
      <w:r w:rsidRPr="008A7236">
        <w:rPr>
          <w:sz w:val="22"/>
          <w:szCs w:val="22"/>
        </w:rPr>
        <w:t xml:space="preserve"> (5 ml) and H</w:t>
      </w:r>
      <w:r w:rsidRPr="008A7236">
        <w:rPr>
          <w:sz w:val="22"/>
          <w:szCs w:val="22"/>
          <w:vertAlign w:val="subscript"/>
        </w:rPr>
        <w:t>2</w:t>
      </w:r>
      <w:r w:rsidRPr="008A7236">
        <w:rPr>
          <w:sz w:val="22"/>
          <w:szCs w:val="22"/>
        </w:rPr>
        <w:t xml:space="preserve">O (5 ml). The resulting solution was neutralized with </w:t>
      </w:r>
      <w:proofErr w:type="spellStart"/>
      <w:r w:rsidRPr="008A7236">
        <w:rPr>
          <w:sz w:val="22"/>
          <w:szCs w:val="22"/>
        </w:rPr>
        <w:t>HCl</w:t>
      </w:r>
      <w:proofErr w:type="spellEnd"/>
      <w:r w:rsidRPr="008A7236">
        <w:rPr>
          <w:sz w:val="22"/>
          <w:szCs w:val="22"/>
        </w:rPr>
        <w:t xml:space="preserve"> </w:t>
      </w:r>
      <w:smartTag w:uri="urn:schemas-microsoft-com:office:smarttags" w:element="metricconverter">
        <w:smartTagPr>
          <w:attr w:name="ProductID" w:val="0.1 M"/>
        </w:smartTagPr>
        <w:r w:rsidRPr="008A7236">
          <w:rPr>
            <w:sz w:val="22"/>
            <w:szCs w:val="22"/>
          </w:rPr>
          <w:t>0.1 M</w:t>
        </w:r>
      </w:smartTag>
      <w:r w:rsidRPr="008A7236">
        <w:rPr>
          <w:sz w:val="22"/>
          <w:szCs w:val="22"/>
        </w:rPr>
        <w:t xml:space="preserve"> and stirred for 10 min. The organic layer was washed four times with 1 ml of H</w:t>
      </w:r>
      <w:r w:rsidRPr="008A7236">
        <w:rPr>
          <w:sz w:val="22"/>
          <w:szCs w:val="22"/>
          <w:vertAlign w:val="subscript"/>
        </w:rPr>
        <w:t>2</w:t>
      </w:r>
      <w:r w:rsidRPr="008A7236">
        <w:rPr>
          <w:sz w:val="22"/>
          <w:szCs w:val="22"/>
        </w:rPr>
        <w:t>O, filtered, dried over Na</w:t>
      </w:r>
      <w:r w:rsidRPr="008A7236">
        <w:rPr>
          <w:sz w:val="22"/>
          <w:szCs w:val="22"/>
          <w:vertAlign w:val="subscript"/>
        </w:rPr>
        <w:t>2</w:t>
      </w:r>
      <w:r w:rsidRPr="008A7236">
        <w:rPr>
          <w:sz w:val="22"/>
          <w:szCs w:val="22"/>
        </w:rPr>
        <w:t>SO</w:t>
      </w:r>
      <w:r w:rsidRPr="008A7236">
        <w:rPr>
          <w:sz w:val="22"/>
          <w:szCs w:val="22"/>
          <w:vertAlign w:val="subscript"/>
        </w:rPr>
        <w:t>4</w:t>
      </w:r>
      <w:r w:rsidRPr="008A7236">
        <w:rPr>
          <w:sz w:val="22"/>
          <w:szCs w:val="22"/>
        </w:rPr>
        <w:t xml:space="preserve"> and the solvent removed under vacuum, giving a yellow solid (yield: 97%, 97 mg, 0.135 </w:t>
      </w:r>
      <w:proofErr w:type="spellStart"/>
      <w:r w:rsidRPr="008A7236">
        <w:rPr>
          <w:sz w:val="22"/>
          <w:szCs w:val="22"/>
        </w:rPr>
        <w:t>mmol</w:t>
      </w:r>
      <w:proofErr w:type="spellEnd"/>
      <w:r w:rsidRPr="008A7236">
        <w:rPr>
          <w:sz w:val="22"/>
          <w:szCs w:val="22"/>
        </w:rPr>
        <w:t>).</w:t>
      </w:r>
    </w:p>
    <w:p w:rsidR="008A7236" w:rsidRPr="008A7236" w:rsidRDefault="008A7236" w:rsidP="008A7236">
      <w:pPr>
        <w:pStyle w:val="08ArticleText"/>
        <w:spacing w:line="276" w:lineRule="auto"/>
        <w:rPr>
          <w:sz w:val="22"/>
          <w:szCs w:val="22"/>
        </w:rPr>
      </w:pPr>
      <w:r w:rsidRPr="008A7236">
        <w:rPr>
          <w:sz w:val="22"/>
          <w:szCs w:val="22"/>
          <w:vertAlign w:val="superscript"/>
        </w:rPr>
        <w:t>1</w:t>
      </w:r>
      <w:r w:rsidRPr="008A7236">
        <w:rPr>
          <w:sz w:val="22"/>
          <w:szCs w:val="22"/>
        </w:rPr>
        <w:t>H NMR (CDCl</w:t>
      </w:r>
      <w:r w:rsidRPr="008A7236">
        <w:rPr>
          <w:sz w:val="22"/>
          <w:szCs w:val="22"/>
          <w:vertAlign w:val="subscript"/>
        </w:rPr>
        <w:t>3</w:t>
      </w:r>
      <w:r w:rsidRPr="008A7236">
        <w:rPr>
          <w:sz w:val="22"/>
          <w:szCs w:val="22"/>
        </w:rPr>
        <w:t xml:space="preserve">, 400 MHz) </w:t>
      </w:r>
      <w:r w:rsidRPr="008A7236">
        <w:rPr>
          <w:sz w:val="22"/>
          <w:szCs w:val="22"/>
        </w:rPr>
        <w:sym w:font="Symbol" w:char="F064"/>
      </w:r>
      <w:r w:rsidRPr="008A7236">
        <w:rPr>
          <w:sz w:val="22"/>
          <w:szCs w:val="22"/>
        </w:rPr>
        <w:t xml:space="preserve">: 8.91 (d, </w:t>
      </w:r>
      <w:r w:rsidRPr="008A7236">
        <w:rPr>
          <w:i/>
          <w:sz w:val="22"/>
          <w:szCs w:val="22"/>
        </w:rPr>
        <w:t>J</w:t>
      </w:r>
      <w:r w:rsidRPr="008A7236">
        <w:rPr>
          <w:sz w:val="22"/>
          <w:szCs w:val="22"/>
        </w:rPr>
        <w:t xml:space="preserve"> = 5.86 Hz, 1H), 8.39 (d, </w:t>
      </w:r>
      <w:r w:rsidRPr="008A7236">
        <w:rPr>
          <w:i/>
          <w:sz w:val="22"/>
          <w:szCs w:val="22"/>
        </w:rPr>
        <w:t>J</w:t>
      </w:r>
      <w:r w:rsidRPr="008A7236">
        <w:rPr>
          <w:sz w:val="22"/>
          <w:szCs w:val="22"/>
        </w:rPr>
        <w:t xml:space="preserve"> = 9.09 Hz, 1H), 8.33 (d, </w:t>
      </w:r>
      <w:r w:rsidRPr="008A7236">
        <w:rPr>
          <w:i/>
          <w:sz w:val="22"/>
          <w:szCs w:val="22"/>
        </w:rPr>
        <w:t>J</w:t>
      </w:r>
      <w:r w:rsidRPr="008A7236">
        <w:rPr>
          <w:sz w:val="22"/>
          <w:szCs w:val="22"/>
        </w:rPr>
        <w:t xml:space="preserve"> = 5.27 Hz, 1H), 8.02 (d, </w:t>
      </w:r>
      <w:r w:rsidRPr="008A7236">
        <w:rPr>
          <w:i/>
          <w:sz w:val="22"/>
          <w:szCs w:val="22"/>
        </w:rPr>
        <w:t>J</w:t>
      </w:r>
      <w:r w:rsidRPr="008A7236">
        <w:rPr>
          <w:sz w:val="22"/>
          <w:szCs w:val="22"/>
        </w:rPr>
        <w:t xml:space="preserve"> = 7.91 Hz, 1H), 7.79-7.70 (m, 6H), 7.54 (t, </w:t>
      </w:r>
      <w:r w:rsidRPr="008A7236">
        <w:rPr>
          <w:i/>
          <w:sz w:val="22"/>
          <w:szCs w:val="22"/>
        </w:rPr>
        <w:t>J</w:t>
      </w:r>
      <w:r w:rsidRPr="008A7236">
        <w:rPr>
          <w:sz w:val="22"/>
          <w:szCs w:val="22"/>
        </w:rPr>
        <w:t xml:space="preserve"> = 6.15 Hz, 1H), 7.49 (d, </w:t>
      </w:r>
      <w:r w:rsidRPr="008A7236">
        <w:rPr>
          <w:i/>
          <w:sz w:val="22"/>
          <w:szCs w:val="22"/>
        </w:rPr>
        <w:t>J</w:t>
      </w:r>
      <w:r w:rsidRPr="008A7236">
        <w:rPr>
          <w:sz w:val="22"/>
          <w:szCs w:val="22"/>
        </w:rPr>
        <w:t xml:space="preserve"> = 8.20 Hz, 1H), 7.41 (d, </w:t>
      </w:r>
      <w:r w:rsidRPr="008A7236">
        <w:rPr>
          <w:i/>
          <w:sz w:val="22"/>
          <w:szCs w:val="22"/>
        </w:rPr>
        <w:t>J</w:t>
      </w:r>
      <w:r w:rsidRPr="008A7236">
        <w:rPr>
          <w:sz w:val="22"/>
          <w:szCs w:val="22"/>
        </w:rPr>
        <w:t xml:space="preserve"> = 5.56 Hz, 1H), 7.07 (t, </w:t>
      </w:r>
      <w:r w:rsidRPr="008A7236">
        <w:rPr>
          <w:i/>
          <w:sz w:val="22"/>
          <w:szCs w:val="22"/>
        </w:rPr>
        <w:t>J</w:t>
      </w:r>
      <w:r w:rsidRPr="008A7236">
        <w:rPr>
          <w:sz w:val="22"/>
          <w:szCs w:val="22"/>
        </w:rPr>
        <w:t xml:space="preserve"> = 6.44 Hz, 1H), 6.96 (t, </w:t>
      </w:r>
      <w:r w:rsidRPr="008A7236">
        <w:rPr>
          <w:i/>
          <w:sz w:val="22"/>
          <w:szCs w:val="22"/>
        </w:rPr>
        <w:t>J</w:t>
      </w:r>
      <w:r w:rsidRPr="008A7236">
        <w:rPr>
          <w:sz w:val="22"/>
          <w:szCs w:val="22"/>
        </w:rPr>
        <w:t xml:space="preserve"> = 7.61 Hz, 1H), 6.90 (d, </w:t>
      </w:r>
      <w:r w:rsidRPr="008A7236">
        <w:rPr>
          <w:i/>
          <w:sz w:val="22"/>
          <w:szCs w:val="22"/>
        </w:rPr>
        <w:t>J</w:t>
      </w:r>
      <w:r w:rsidRPr="008A7236">
        <w:rPr>
          <w:sz w:val="22"/>
          <w:szCs w:val="22"/>
        </w:rPr>
        <w:t xml:space="preserve"> = 6.15 Hz, 2H), 6.86-6.78 (m, 4H), 6.52 (s, 1H), 8.58 (d, </w:t>
      </w:r>
      <w:r w:rsidRPr="008A7236">
        <w:rPr>
          <w:i/>
          <w:sz w:val="22"/>
          <w:szCs w:val="22"/>
        </w:rPr>
        <w:t>J</w:t>
      </w:r>
      <w:r w:rsidRPr="008A7236">
        <w:rPr>
          <w:sz w:val="22"/>
          <w:szCs w:val="22"/>
        </w:rPr>
        <w:t xml:space="preserve"> = 4.69 Hz, 2H), 6.19 (d, </w:t>
      </w:r>
      <w:r w:rsidRPr="008A7236">
        <w:rPr>
          <w:i/>
          <w:sz w:val="22"/>
          <w:szCs w:val="22"/>
        </w:rPr>
        <w:t>J</w:t>
      </w:r>
      <w:r w:rsidRPr="008A7236">
        <w:rPr>
          <w:sz w:val="22"/>
          <w:szCs w:val="22"/>
        </w:rPr>
        <w:t xml:space="preserve"> = 7.50 Hz, 1H), 6.11 (d, </w:t>
      </w:r>
      <w:r w:rsidRPr="008A7236">
        <w:rPr>
          <w:i/>
          <w:sz w:val="22"/>
          <w:szCs w:val="22"/>
        </w:rPr>
        <w:t>J</w:t>
      </w:r>
      <w:r w:rsidRPr="008A7236">
        <w:rPr>
          <w:sz w:val="22"/>
          <w:szCs w:val="22"/>
        </w:rPr>
        <w:t xml:space="preserve"> = 7.50 Hz, 1H). </w:t>
      </w:r>
      <w:smartTag w:uri="urn:schemas-microsoft-com:office:smarttags" w:element="metricconverter">
        <w:smartTagPr>
          <w:attr w:name="ProductID" w:val="13C"/>
        </w:smartTagPr>
        <w:r w:rsidRPr="008A7236">
          <w:rPr>
            <w:sz w:val="22"/>
            <w:szCs w:val="22"/>
            <w:vertAlign w:val="superscript"/>
          </w:rPr>
          <w:t>13</w:t>
        </w:r>
        <w:r w:rsidRPr="008A7236">
          <w:rPr>
            <w:sz w:val="22"/>
            <w:szCs w:val="22"/>
          </w:rPr>
          <w:t>C</w:t>
        </w:r>
      </w:smartTag>
      <w:r w:rsidRPr="008A7236">
        <w:rPr>
          <w:sz w:val="22"/>
          <w:szCs w:val="22"/>
        </w:rPr>
        <w:t xml:space="preserve"> NMR (CDCl</w:t>
      </w:r>
      <w:r w:rsidRPr="008A7236">
        <w:rPr>
          <w:sz w:val="22"/>
          <w:szCs w:val="22"/>
          <w:vertAlign w:val="subscript"/>
        </w:rPr>
        <w:t>3</w:t>
      </w:r>
      <w:r w:rsidRPr="008A7236">
        <w:rPr>
          <w:sz w:val="22"/>
          <w:szCs w:val="22"/>
        </w:rPr>
        <w:t xml:space="preserve">, 400 MHz) </w:t>
      </w:r>
      <w:r w:rsidRPr="008A7236">
        <w:rPr>
          <w:sz w:val="22"/>
          <w:szCs w:val="22"/>
        </w:rPr>
        <w:sym w:font="Symbol" w:char="F064"/>
      </w:r>
      <w:r w:rsidRPr="008A7236">
        <w:rPr>
          <w:sz w:val="22"/>
          <w:szCs w:val="22"/>
        </w:rPr>
        <w:t>: 168.35, 167.65, 163.20, 162.15, 153.60, 151.60, 151.55, 149.90, 148.80, 148.30, 148.05, 144.90, 143.35, 139.15,138.90, 138.55, 138.00, 132.15, 131.55, 130.75, 130.40, 124.85, 124.60, 124.45, 124.15, 123.40, 123.05, 122.65, 122.40, 120.20, 119.40, 72.50.</w:t>
      </w:r>
    </w:p>
    <w:p w:rsidR="008A7236" w:rsidRPr="008A7236" w:rsidRDefault="008A7236" w:rsidP="008A7236">
      <w:pPr>
        <w:pStyle w:val="08ArticleText"/>
        <w:spacing w:line="276" w:lineRule="auto"/>
        <w:rPr>
          <w:sz w:val="22"/>
          <w:szCs w:val="22"/>
        </w:rPr>
      </w:pPr>
      <w:r w:rsidRPr="008A7236">
        <w:rPr>
          <w:sz w:val="22"/>
          <w:szCs w:val="22"/>
        </w:rPr>
        <w:t>MS (ESI</w:t>
      </w:r>
      <w:r w:rsidRPr="008A7236">
        <w:rPr>
          <w:sz w:val="22"/>
          <w:szCs w:val="22"/>
          <w:vertAlign w:val="superscript"/>
        </w:rPr>
        <w:t>+</w:t>
      </w:r>
      <w:r w:rsidRPr="008A7236">
        <w:rPr>
          <w:sz w:val="22"/>
          <w:szCs w:val="22"/>
        </w:rPr>
        <w:t>): m/z 687.2 [M</w:t>
      </w:r>
      <w:proofErr w:type="gramStart"/>
      <w:r w:rsidRPr="008A7236">
        <w:rPr>
          <w:sz w:val="22"/>
          <w:szCs w:val="22"/>
        </w:rPr>
        <w:t>]</w:t>
      </w:r>
      <w:r w:rsidRPr="008A7236">
        <w:rPr>
          <w:sz w:val="22"/>
          <w:szCs w:val="22"/>
          <w:vertAlign w:val="superscript"/>
        </w:rPr>
        <w:t>+</w:t>
      </w:r>
      <w:proofErr w:type="gramEnd"/>
      <w:r w:rsidRPr="008A7236">
        <w:rPr>
          <w:sz w:val="22"/>
          <w:szCs w:val="22"/>
        </w:rPr>
        <w:t>, 501.1 [M–</w:t>
      </w:r>
      <w:r w:rsidRPr="008A7236">
        <w:rPr>
          <w:b/>
          <w:sz w:val="22"/>
          <w:szCs w:val="22"/>
        </w:rPr>
        <w:t>L2</w:t>
      </w:r>
      <w:r w:rsidRPr="008A7236">
        <w:rPr>
          <w:sz w:val="22"/>
          <w:szCs w:val="22"/>
        </w:rPr>
        <w:t>]</w:t>
      </w:r>
      <w:r w:rsidRPr="008A7236">
        <w:rPr>
          <w:sz w:val="22"/>
          <w:szCs w:val="22"/>
          <w:vertAlign w:val="superscript"/>
        </w:rPr>
        <w:t>+</w:t>
      </w:r>
      <w:r w:rsidRPr="008A7236">
        <w:rPr>
          <w:sz w:val="22"/>
          <w:szCs w:val="22"/>
        </w:rPr>
        <w:t>.</w:t>
      </w:r>
    </w:p>
    <w:p w:rsidR="008A7236" w:rsidRPr="008A7236" w:rsidRDefault="008A7236" w:rsidP="008A7236">
      <w:pPr>
        <w:pStyle w:val="08ArticleText"/>
        <w:spacing w:line="276" w:lineRule="auto"/>
        <w:rPr>
          <w:sz w:val="22"/>
          <w:szCs w:val="22"/>
        </w:rPr>
      </w:pPr>
      <w:proofErr w:type="spellStart"/>
      <w:proofErr w:type="gramStart"/>
      <w:r w:rsidRPr="008A7236">
        <w:rPr>
          <w:b/>
          <w:sz w:val="22"/>
          <w:szCs w:val="22"/>
        </w:rPr>
        <w:t>Ir</w:t>
      </w:r>
      <w:proofErr w:type="spellEnd"/>
      <w:r w:rsidRPr="008A7236">
        <w:rPr>
          <w:b/>
          <w:sz w:val="22"/>
          <w:szCs w:val="22"/>
        </w:rPr>
        <w:t>(</w:t>
      </w:r>
      <w:proofErr w:type="spellStart"/>
      <w:proofErr w:type="gramEnd"/>
      <w:r w:rsidRPr="008A7236">
        <w:rPr>
          <w:b/>
          <w:sz w:val="22"/>
          <w:szCs w:val="22"/>
        </w:rPr>
        <w:t>ppy</w:t>
      </w:r>
      <w:proofErr w:type="spellEnd"/>
      <w:r w:rsidRPr="008A7236">
        <w:rPr>
          <w:b/>
          <w:sz w:val="22"/>
          <w:szCs w:val="22"/>
        </w:rPr>
        <w:t>)2(2,2'-(</w:t>
      </w:r>
      <w:proofErr w:type="spellStart"/>
      <w:r w:rsidRPr="008A7236">
        <w:rPr>
          <w:b/>
          <w:sz w:val="22"/>
          <w:szCs w:val="22"/>
        </w:rPr>
        <w:t>hydrazonomethylene</w:t>
      </w:r>
      <w:proofErr w:type="spellEnd"/>
      <w:r w:rsidRPr="008A7236">
        <w:rPr>
          <w:b/>
          <w:sz w:val="22"/>
          <w:szCs w:val="22"/>
        </w:rPr>
        <w:t>)</w:t>
      </w:r>
      <w:proofErr w:type="spellStart"/>
      <w:r w:rsidRPr="008A7236">
        <w:rPr>
          <w:b/>
          <w:sz w:val="22"/>
          <w:szCs w:val="22"/>
        </w:rPr>
        <w:t>dipyridine</w:t>
      </w:r>
      <w:proofErr w:type="spellEnd"/>
      <w:r w:rsidRPr="008A7236">
        <w:rPr>
          <w:b/>
          <w:sz w:val="22"/>
          <w:szCs w:val="22"/>
        </w:rPr>
        <w:t>)]</w:t>
      </w:r>
      <w:proofErr w:type="spellStart"/>
      <w:r w:rsidRPr="008A7236">
        <w:rPr>
          <w:b/>
          <w:sz w:val="22"/>
          <w:szCs w:val="22"/>
        </w:rPr>
        <w:t>Cl</w:t>
      </w:r>
      <w:proofErr w:type="spellEnd"/>
      <w:r w:rsidRPr="008A7236">
        <w:rPr>
          <w:b/>
          <w:sz w:val="22"/>
          <w:szCs w:val="22"/>
        </w:rPr>
        <w:t xml:space="preserve"> ([IrL3]</w:t>
      </w:r>
      <w:proofErr w:type="spellStart"/>
      <w:r w:rsidRPr="008A7236">
        <w:rPr>
          <w:b/>
          <w:sz w:val="22"/>
          <w:szCs w:val="22"/>
        </w:rPr>
        <w:t>Cl</w:t>
      </w:r>
      <w:proofErr w:type="spellEnd"/>
      <w:r w:rsidRPr="008A7236">
        <w:rPr>
          <w:b/>
          <w:sz w:val="22"/>
          <w:szCs w:val="22"/>
        </w:rPr>
        <w:t>).</w:t>
      </w:r>
      <w:r w:rsidRPr="008A7236">
        <w:rPr>
          <w:sz w:val="22"/>
          <w:szCs w:val="22"/>
        </w:rPr>
        <w:t xml:space="preserve"> This complex has been synthesized using two different reaction approaches. The first method was carried out in a similar way described for </w:t>
      </w:r>
      <w:r w:rsidRPr="008A7236">
        <w:rPr>
          <w:b/>
          <w:bCs/>
          <w:sz w:val="22"/>
          <w:szCs w:val="22"/>
        </w:rPr>
        <w:t>IrL2</w:t>
      </w:r>
      <w:r w:rsidRPr="008A7236">
        <w:rPr>
          <w:sz w:val="22"/>
          <w:szCs w:val="22"/>
        </w:rPr>
        <w:t>.</w:t>
      </w:r>
      <w:r w:rsidRPr="008A7236">
        <w:rPr>
          <w:sz w:val="22"/>
          <w:szCs w:val="22"/>
          <w:lang w:val="en-US"/>
        </w:rPr>
        <w:t xml:space="preserve"> </w:t>
      </w:r>
      <w:r w:rsidRPr="008A7236">
        <w:rPr>
          <w:sz w:val="22"/>
          <w:szCs w:val="22"/>
        </w:rPr>
        <w:t xml:space="preserve">In the second method the precursor </w:t>
      </w:r>
      <w:r w:rsidRPr="008A7236">
        <w:rPr>
          <w:b/>
          <w:sz w:val="22"/>
          <w:szCs w:val="22"/>
        </w:rPr>
        <w:t>IrL1</w:t>
      </w:r>
      <w:r w:rsidRPr="008A7236">
        <w:rPr>
          <w:sz w:val="22"/>
          <w:szCs w:val="22"/>
        </w:rPr>
        <w:t xml:space="preserve"> (100 mg, 0.139 </w:t>
      </w:r>
      <w:proofErr w:type="spellStart"/>
      <w:r w:rsidRPr="008A7236">
        <w:rPr>
          <w:sz w:val="22"/>
          <w:szCs w:val="22"/>
        </w:rPr>
        <w:t>mmol</w:t>
      </w:r>
      <w:proofErr w:type="spellEnd"/>
      <w:r w:rsidRPr="008A7236">
        <w:rPr>
          <w:sz w:val="22"/>
          <w:szCs w:val="22"/>
        </w:rPr>
        <w:t>) was dissolved in methanol (15 ml) and glacial acetic acid (0.5 ml) with hydrazine monohydrate (2 ml). The mixture was heated to reflux, stirring under inert atmosphere. After 1 h the resulting red solution was cooled to room temperature and the solvent removed under vacuum. The resulting crude product was dissolved in 3 ml of CH</w:t>
      </w:r>
      <w:r w:rsidRPr="008A7236">
        <w:rPr>
          <w:sz w:val="22"/>
          <w:szCs w:val="22"/>
          <w:vertAlign w:val="subscript"/>
        </w:rPr>
        <w:t>2</w:t>
      </w:r>
      <w:r w:rsidRPr="008A7236">
        <w:rPr>
          <w:sz w:val="22"/>
          <w:szCs w:val="22"/>
        </w:rPr>
        <w:t>Cl</w:t>
      </w:r>
      <w:r w:rsidRPr="008A7236">
        <w:rPr>
          <w:sz w:val="22"/>
          <w:szCs w:val="22"/>
          <w:vertAlign w:val="subscript"/>
        </w:rPr>
        <w:t>2</w:t>
      </w:r>
      <w:r w:rsidRPr="008A7236">
        <w:rPr>
          <w:sz w:val="22"/>
          <w:szCs w:val="22"/>
        </w:rPr>
        <w:t xml:space="preserve"> and washed 3 times with 1 ml of H</w:t>
      </w:r>
      <w:r w:rsidRPr="008A7236">
        <w:rPr>
          <w:sz w:val="22"/>
          <w:szCs w:val="22"/>
          <w:vertAlign w:val="subscript"/>
        </w:rPr>
        <w:t>2</w:t>
      </w:r>
      <w:r w:rsidRPr="008A7236">
        <w:rPr>
          <w:sz w:val="22"/>
          <w:szCs w:val="22"/>
        </w:rPr>
        <w:t>O. The orange organic solution was filtered on silica (CH</w:t>
      </w:r>
      <w:r w:rsidRPr="008A7236">
        <w:rPr>
          <w:sz w:val="22"/>
          <w:szCs w:val="22"/>
          <w:vertAlign w:val="subscript"/>
        </w:rPr>
        <w:t>2</w:t>
      </w:r>
      <w:r w:rsidRPr="008A7236">
        <w:rPr>
          <w:sz w:val="22"/>
          <w:szCs w:val="22"/>
        </w:rPr>
        <w:t>Cl</w:t>
      </w:r>
      <w:r w:rsidRPr="008A7236">
        <w:rPr>
          <w:sz w:val="22"/>
          <w:szCs w:val="22"/>
          <w:vertAlign w:val="subscript"/>
        </w:rPr>
        <w:t>2</w:t>
      </w:r>
      <w:r w:rsidRPr="008A7236">
        <w:rPr>
          <w:sz w:val="22"/>
          <w:szCs w:val="22"/>
        </w:rPr>
        <w:t>/CH</w:t>
      </w:r>
      <w:r w:rsidRPr="008A7236">
        <w:rPr>
          <w:sz w:val="22"/>
          <w:szCs w:val="22"/>
          <w:vertAlign w:val="subscript"/>
        </w:rPr>
        <w:t>3</w:t>
      </w:r>
      <w:r w:rsidRPr="008A7236">
        <w:rPr>
          <w:sz w:val="22"/>
          <w:szCs w:val="22"/>
        </w:rPr>
        <w:t xml:space="preserve">OH 94:6 v/v as eluent), and the yellow solid recovered (yield: 43%, 44 mg, 0.060 </w:t>
      </w:r>
      <w:proofErr w:type="spellStart"/>
      <w:r w:rsidRPr="008A7236">
        <w:rPr>
          <w:sz w:val="22"/>
          <w:szCs w:val="22"/>
        </w:rPr>
        <w:t>mmol</w:t>
      </w:r>
      <w:proofErr w:type="spellEnd"/>
      <w:r w:rsidRPr="008A7236">
        <w:rPr>
          <w:sz w:val="22"/>
          <w:szCs w:val="22"/>
        </w:rPr>
        <w:t>).</w:t>
      </w:r>
    </w:p>
    <w:p w:rsidR="008A7236" w:rsidRPr="008A7236" w:rsidRDefault="008A7236" w:rsidP="008A7236">
      <w:pPr>
        <w:pStyle w:val="08ArticleText"/>
        <w:spacing w:line="276" w:lineRule="auto"/>
        <w:rPr>
          <w:sz w:val="22"/>
          <w:szCs w:val="22"/>
        </w:rPr>
      </w:pPr>
      <w:r w:rsidRPr="008A7236">
        <w:rPr>
          <w:sz w:val="22"/>
          <w:szCs w:val="22"/>
          <w:vertAlign w:val="superscript"/>
        </w:rPr>
        <w:t>1</w:t>
      </w:r>
      <w:r w:rsidRPr="008A7236">
        <w:rPr>
          <w:sz w:val="22"/>
          <w:szCs w:val="22"/>
        </w:rPr>
        <w:t xml:space="preserve">H NMR ([D6]acetone, 400 MHz) </w:t>
      </w:r>
      <w:r w:rsidRPr="008A7236">
        <w:rPr>
          <w:sz w:val="22"/>
          <w:szCs w:val="22"/>
        </w:rPr>
        <w:sym w:font="Symbol" w:char="F064"/>
      </w:r>
      <w:r w:rsidRPr="008A7236">
        <w:rPr>
          <w:sz w:val="22"/>
          <w:szCs w:val="22"/>
        </w:rPr>
        <w:t xml:space="preserve">: 8.86 (d, </w:t>
      </w:r>
      <w:r w:rsidRPr="008A7236">
        <w:rPr>
          <w:i/>
          <w:sz w:val="22"/>
          <w:szCs w:val="22"/>
        </w:rPr>
        <w:t>J</w:t>
      </w:r>
      <w:r w:rsidRPr="008A7236">
        <w:rPr>
          <w:sz w:val="22"/>
          <w:szCs w:val="22"/>
        </w:rPr>
        <w:t xml:space="preserve"> = 4.39 Hz, 1H), 8.59 (d, </w:t>
      </w:r>
      <w:r w:rsidRPr="008A7236">
        <w:rPr>
          <w:i/>
          <w:sz w:val="22"/>
          <w:szCs w:val="22"/>
        </w:rPr>
        <w:t>J</w:t>
      </w:r>
      <w:r w:rsidRPr="008A7236">
        <w:rPr>
          <w:sz w:val="22"/>
          <w:szCs w:val="22"/>
        </w:rPr>
        <w:t xml:space="preserve"> = 5.86, 1H), 8.27 (t, </w:t>
      </w:r>
      <w:r w:rsidRPr="008A7236">
        <w:rPr>
          <w:i/>
          <w:sz w:val="22"/>
          <w:szCs w:val="22"/>
        </w:rPr>
        <w:t>J</w:t>
      </w:r>
      <w:r w:rsidRPr="008A7236">
        <w:rPr>
          <w:sz w:val="22"/>
          <w:szCs w:val="22"/>
        </w:rPr>
        <w:t xml:space="preserve"> = 9.52 Hz, 2H), 8.15 (t, </w:t>
      </w:r>
      <w:r w:rsidRPr="008A7236">
        <w:rPr>
          <w:i/>
          <w:sz w:val="22"/>
          <w:szCs w:val="22"/>
        </w:rPr>
        <w:t>J</w:t>
      </w:r>
      <w:r w:rsidRPr="008A7236">
        <w:rPr>
          <w:sz w:val="22"/>
          <w:szCs w:val="22"/>
        </w:rPr>
        <w:t xml:space="preserve"> = 7.91Hz, 1H), 8.08-8.00 (m, 3H), 7.96 (d, </w:t>
      </w:r>
      <w:r w:rsidRPr="008A7236">
        <w:rPr>
          <w:i/>
          <w:sz w:val="22"/>
          <w:szCs w:val="22"/>
        </w:rPr>
        <w:t>J</w:t>
      </w:r>
      <w:r w:rsidRPr="008A7236">
        <w:rPr>
          <w:sz w:val="22"/>
          <w:szCs w:val="22"/>
        </w:rPr>
        <w:t xml:space="preserve"> = 4.98, 1H), 7.90-7.85 (m, 4H), 7.65 (d, </w:t>
      </w:r>
      <w:r w:rsidRPr="008A7236">
        <w:rPr>
          <w:i/>
          <w:sz w:val="22"/>
          <w:szCs w:val="22"/>
        </w:rPr>
        <w:t>J</w:t>
      </w:r>
      <w:r w:rsidRPr="008A7236">
        <w:rPr>
          <w:sz w:val="22"/>
          <w:szCs w:val="22"/>
        </w:rPr>
        <w:t xml:space="preserve"> = 9.08Hz, 2H), 7.52 (t, </w:t>
      </w:r>
      <w:r w:rsidRPr="008A7236">
        <w:rPr>
          <w:i/>
          <w:sz w:val="22"/>
          <w:szCs w:val="22"/>
        </w:rPr>
        <w:t>J</w:t>
      </w:r>
      <w:r w:rsidRPr="008A7236">
        <w:rPr>
          <w:sz w:val="22"/>
          <w:szCs w:val="22"/>
        </w:rPr>
        <w:t xml:space="preserve"> = 6.00 Hz, 1H), 7.44 (t, </w:t>
      </w:r>
      <w:r w:rsidRPr="008A7236">
        <w:rPr>
          <w:i/>
          <w:sz w:val="22"/>
          <w:szCs w:val="22"/>
        </w:rPr>
        <w:t>J</w:t>
      </w:r>
      <w:r w:rsidRPr="008A7236">
        <w:rPr>
          <w:sz w:val="22"/>
          <w:szCs w:val="22"/>
        </w:rPr>
        <w:t xml:space="preserve"> = 6.88, 1H), 7.33 (t, </w:t>
      </w:r>
      <w:r w:rsidRPr="008A7236">
        <w:rPr>
          <w:i/>
          <w:sz w:val="22"/>
          <w:szCs w:val="22"/>
        </w:rPr>
        <w:t>J</w:t>
      </w:r>
      <w:r w:rsidRPr="008A7236">
        <w:rPr>
          <w:sz w:val="22"/>
          <w:szCs w:val="22"/>
        </w:rPr>
        <w:t xml:space="preserve"> = 6.44 Hz, 1H), 7.04-6.97 (m, 2H), 6.92 (t, </w:t>
      </w:r>
      <w:r w:rsidRPr="008A7236">
        <w:rPr>
          <w:i/>
          <w:sz w:val="22"/>
          <w:szCs w:val="22"/>
        </w:rPr>
        <w:t>J</w:t>
      </w:r>
      <w:r w:rsidRPr="008A7236">
        <w:rPr>
          <w:sz w:val="22"/>
          <w:szCs w:val="22"/>
        </w:rPr>
        <w:t xml:space="preserve"> = 7.18 Hz, 1H), 6.86 (t, </w:t>
      </w:r>
      <w:r w:rsidRPr="008A7236">
        <w:rPr>
          <w:i/>
          <w:sz w:val="22"/>
          <w:szCs w:val="22"/>
        </w:rPr>
        <w:t>J</w:t>
      </w:r>
      <w:r w:rsidRPr="008A7236">
        <w:rPr>
          <w:sz w:val="22"/>
          <w:szCs w:val="22"/>
        </w:rPr>
        <w:t xml:space="preserve"> = 7.47, 1H), 6.38 (d, </w:t>
      </w:r>
      <w:r w:rsidRPr="008A7236">
        <w:rPr>
          <w:i/>
          <w:sz w:val="22"/>
          <w:szCs w:val="22"/>
        </w:rPr>
        <w:t>J</w:t>
      </w:r>
      <w:r w:rsidRPr="008A7236">
        <w:rPr>
          <w:sz w:val="22"/>
          <w:szCs w:val="22"/>
        </w:rPr>
        <w:t xml:space="preserve"> = 7.61 Hz, 1H), 6.31 (d, </w:t>
      </w:r>
      <w:r w:rsidRPr="008A7236">
        <w:rPr>
          <w:i/>
          <w:sz w:val="22"/>
          <w:szCs w:val="22"/>
        </w:rPr>
        <w:t>J</w:t>
      </w:r>
      <w:r w:rsidRPr="008A7236">
        <w:rPr>
          <w:sz w:val="22"/>
          <w:szCs w:val="22"/>
        </w:rPr>
        <w:t xml:space="preserve"> = 7.03Hz, 1H). </w:t>
      </w:r>
      <w:smartTag w:uri="urn:schemas-microsoft-com:office:smarttags" w:element="metricconverter">
        <w:smartTagPr>
          <w:attr w:name="ProductID" w:val="13C"/>
        </w:smartTagPr>
        <w:r w:rsidRPr="008A7236">
          <w:rPr>
            <w:sz w:val="22"/>
            <w:szCs w:val="22"/>
            <w:vertAlign w:val="superscript"/>
          </w:rPr>
          <w:t>13</w:t>
        </w:r>
        <w:r w:rsidRPr="008A7236">
          <w:rPr>
            <w:sz w:val="22"/>
            <w:szCs w:val="22"/>
          </w:rPr>
          <w:t>C</w:t>
        </w:r>
      </w:smartTag>
      <w:r w:rsidRPr="008A7236">
        <w:rPr>
          <w:sz w:val="22"/>
          <w:szCs w:val="22"/>
        </w:rPr>
        <w:t xml:space="preserve"> NMR ([D6]acetone, 100 MHz) </w:t>
      </w:r>
      <w:r w:rsidRPr="008A7236">
        <w:rPr>
          <w:sz w:val="22"/>
          <w:szCs w:val="22"/>
        </w:rPr>
        <w:sym w:font="Symbol" w:char="F064"/>
      </w:r>
      <w:r w:rsidRPr="008A7236">
        <w:rPr>
          <w:sz w:val="22"/>
          <w:szCs w:val="22"/>
        </w:rPr>
        <w:t>: 168.76, 168.35, 157.43, 151.77, 151.14, 150.69, 150.35, 149.67, 148.49, 144.85, 139.85, 139.71, 139.31, 132.83, 132.30, 131.24, 131.14, 127.44, 126.97, 126.78, 126.42, 125.80, 125.76, 124.97, 124.87, 123.88, 123.61, 120.89, 120.83. MS (ESI</w:t>
      </w:r>
      <w:r w:rsidRPr="008A7236">
        <w:rPr>
          <w:sz w:val="22"/>
          <w:szCs w:val="22"/>
          <w:vertAlign w:val="superscript"/>
        </w:rPr>
        <w:t>+</w:t>
      </w:r>
      <w:r w:rsidRPr="008A7236">
        <w:rPr>
          <w:sz w:val="22"/>
          <w:szCs w:val="22"/>
        </w:rPr>
        <w:t>): m/z 699.2 [M</w:t>
      </w:r>
      <w:proofErr w:type="gramStart"/>
      <w:r w:rsidRPr="008A7236">
        <w:rPr>
          <w:sz w:val="22"/>
          <w:szCs w:val="22"/>
        </w:rPr>
        <w:t>]</w:t>
      </w:r>
      <w:r w:rsidRPr="008A7236">
        <w:rPr>
          <w:sz w:val="22"/>
          <w:szCs w:val="22"/>
          <w:vertAlign w:val="superscript"/>
        </w:rPr>
        <w:t>+</w:t>
      </w:r>
      <w:proofErr w:type="gramEnd"/>
      <w:r w:rsidRPr="008A7236">
        <w:rPr>
          <w:sz w:val="22"/>
          <w:szCs w:val="22"/>
        </w:rPr>
        <w:t>.</w:t>
      </w:r>
    </w:p>
    <w:p w:rsidR="008A7236" w:rsidRPr="008A7236" w:rsidRDefault="008A7236" w:rsidP="008A7236">
      <w:pPr>
        <w:pStyle w:val="08ArticleText"/>
        <w:spacing w:line="276" w:lineRule="auto"/>
        <w:rPr>
          <w:sz w:val="22"/>
          <w:szCs w:val="22"/>
          <w:lang w:val="en-US"/>
        </w:rPr>
      </w:pPr>
      <w:r w:rsidRPr="008A7236">
        <w:rPr>
          <w:b/>
          <w:sz w:val="22"/>
          <w:szCs w:val="22"/>
        </w:rPr>
        <w:t>[</w:t>
      </w:r>
      <w:proofErr w:type="spellStart"/>
      <w:proofErr w:type="gramStart"/>
      <w:r w:rsidRPr="008A7236">
        <w:rPr>
          <w:b/>
          <w:sz w:val="22"/>
          <w:szCs w:val="22"/>
        </w:rPr>
        <w:t>Ir</w:t>
      </w:r>
      <w:proofErr w:type="spellEnd"/>
      <w:r w:rsidRPr="008A7236">
        <w:rPr>
          <w:b/>
          <w:sz w:val="22"/>
          <w:szCs w:val="22"/>
        </w:rPr>
        <w:t>(</w:t>
      </w:r>
      <w:proofErr w:type="spellStart"/>
      <w:proofErr w:type="gramEnd"/>
      <w:r w:rsidRPr="008A7236">
        <w:rPr>
          <w:b/>
          <w:sz w:val="22"/>
          <w:szCs w:val="22"/>
        </w:rPr>
        <w:t>ppy</w:t>
      </w:r>
      <w:proofErr w:type="spellEnd"/>
      <w:r w:rsidRPr="008A7236">
        <w:rPr>
          <w:b/>
          <w:sz w:val="22"/>
          <w:szCs w:val="22"/>
        </w:rPr>
        <w:t>)2(3-hydroxy-3,3-di(pyridine-2-yl)</w:t>
      </w:r>
      <w:proofErr w:type="spellStart"/>
      <w:r w:rsidRPr="008A7236">
        <w:rPr>
          <w:b/>
          <w:sz w:val="22"/>
          <w:szCs w:val="22"/>
        </w:rPr>
        <w:t>propanenitrile</w:t>
      </w:r>
      <w:proofErr w:type="spellEnd"/>
      <w:r w:rsidRPr="008A7236">
        <w:rPr>
          <w:b/>
          <w:sz w:val="22"/>
          <w:szCs w:val="22"/>
        </w:rPr>
        <w:t>)]</w:t>
      </w:r>
      <w:proofErr w:type="spellStart"/>
      <w:r w:rsidRPr="008A7236">
        <w:rPr>
          <w:b/>
          <w:sz w:val="22"/>
          <w:szCs w:val="22"/>
        </w:rPr>
        <w:t>Cl</w:t>
      </w:r>
      <w:proofErr w:type="spellEnd"/>
      <w:r w:rsidRPr="008A7236">
        <w:rPr>
          <w:b/>
          <w:sz w:val="22"/>
          <w:szCs w:val="22"/>
        </w:rPr>
        <w:t xml:space="preserve"> ([IrL4</w:t>
      </w:r>
      <w:proofErr w:type="gramStart"/>
      <w:r w:rsidRPr="008A7236">
        <w:rPr>
          <w:b/>
          <w:sz w:val="22"/>
          <w:szCs w:val="22"/>
        </w:rPr>
        <w:t>]</w:t>
      </w:r>
      <w:proofErr w:type="spellStart"/>
      <w:r w:rsidRPr="008A7236">
        <w:rPr>
          <w:b/>
          <w:sz w:val="22"/>
          <w:szCs w:val="22"/>
        </w:rPr>
        <w:t>Cl</w:t>
      </w:r>
      <w:proofErr w:type="spellEnd"/>
      <w:proofErr w:type="gramEnd"/>
      <w:r w:rsidRPr="008A7236">
        <w:rPr>
          <w:b/>
          <w:sz w:val="22"/>
          <w:szCs w:val="22"/>
        </w:rPr>
        <w:t>).</w:t>
      </w:r>
      <w:r w:rsidRPr="008A7236">
        <w:rPr>
          <w:sz w:val="22"/>
          <w:szCs w:val="22"/>
        </w:rPr>
        <w:t xml:space="preserve"> </w:t>
      </w:r>
      <w:r w:rsidRPr="008A7236">
        <w:rPr>
          <w:sz w:val="22"/>
          <w:szCs w:val="22"/>
          <w:lang w:val="en-US"/>
        </w:rPr>
        <w:t xml:space="preserve">The precursor </w:t>
      </w:r>
      <w:r w:rsidRPr="008A7236">
        <w:rPr>
          <w:b/>
          <w:sz w:val="22"/>
          <w:szCs w:val="22"/>
        </w:rPr>
        <w:t>IrL1</w:t>
      </w:r>
      <w:r w:rsidRPr="008A7236">
        <w:rPr>
          <w:sz w:val="22"/>
          <w:szCs w:val="22"/>
        </w:rPr>
        <w:t xml:space="preserve"> 100 mg, 0.139 </w:t>
      </w:r>
      <w:proofErr w:type="spellStart"/>
      <w:r w:rsidRPr="008A7236">
        <w:rPr>
          <w:sz w:val="22"/>
          <w:szCs w:val="22"/>
        </w:rPr>
        <w:t>mmol</w:t>
      </w:r>
      <w:proofErr w:type="spellEnd"/>
      <w:r w:rsidRPr="008A7236">
        <w:rPr>
          <w:sz w:val="22"/>
          <w:szCs w:val="22"/>
        </w:rPr>
        <w:t xml:space="preserve">) and KOH (25 mg, 0.44 </w:t>
      </w:r>
      <w:proofErr w:type="spellStart"/>
      <w:r w:rsidRPr="008A7236">
        <w:rPr>
          <w:sz w:val="22"/>
          <w:szCs w:val="22"/>
        </w:rPr>
        <w:t>mmol</w:t>
      </w:r>
      <w:proofErr w:type="spellEnd"/>
      <w:r w:rsidRPr="008A7236">
        <w:rPr>
          <w:sz w:val="22"/>
          <w:szCs w:val="22"/>
        </w:rPr>
        <w:t xml:space="preserve">) were refluxed in acetonitrile (10 ml) for 15 min, under nitrogen atmosphere. The resulting red solution was evaporated to dryness under vacuum, </w:t>
      </w:r>
      <w:r w:rsidRPr="008A7236">
        <w:rPr>
          <w:sz w:val="22"/>
          <w:szCs w:val="22"/>
          <w:lang w:val="en-US"/>
        </w:rPr>
        <w:t>the solid dissolved in CH</w:t>
      </w:r>
      <w:r w:rsidRPr="008A7236">
        <w:rPr>
          <w:sz w:val="22"/>
          <w:szCs w:val="22"/>
          <w:vertAlign w:val="subscript"/>
          <w:lang w:val="en-US"/>
        </w:rPr>
        <w:t>2</w:t>
      </w:r>
      <w:r w:rsidRPr="008A7236">
        <w:rPr>
          <w:sz w:val="22"/>
          <w:szCs w:val="22"/>
          <w:lang w:val="en-US"/>
        </w:rPr>
        <w:t>Cl</w:t>
      </w:r>
      <w:r w:rsidRPr="008A7236">
        <w:rPr>
          <w:sz w:val="22"/>
          <w:szCs w:val="22"/>
          <w:vertAlign w:val="subscript"/>
          <w:lang w:val="en-US"/>
        </w:rPr>
        <w:t>2</w:t>
      </w:r>
      <w:r w:rsidRPr="008A7236">
        <w:rPr>
          <w:sz w:val="22"/>
          <w:szCs w:val="22"/>
          <w:lang w:val="en-US"/>
        </w:rPr>
        <w:t xml:space="preserve"> (5 ml) and washed with H</w:t>
      </w:r>
      <w:r w:rsidRPr="008A7236">
        <w:rPr>
          <w:sz w:val="22"/>
          <w:szCs w:val="22"/>
          <w:vertAlign w:val="subscript"/>
          <w:lang w:val="en-US"/>
        </w:rPr>
        <w:t>2</w:t>
      </w:r>
      <w:r w:rsidRPr="008A7236">
        <w:rPr>
          <w:sz w:val="22"/>
          <w:szCs w:val="22"/>
          <w:lang w:val="en-US"/>
        </w:rPr>
        <w:t xml:space="preserve">O (2 ml for 3 times). Evaporation of </w:t>
      </w:r>
      <w:r w:rsidRPr="008A7236">
        <w:rPr>
          <w:sz w:val="22"/>
          <w:szCs w:val="22"/>
        </w:rPr>
        <w:t>the organic layer gave</w:t>
      </w:r>
      <w:r w:rsidRPr="008A7236">
        <w:rPr>
          <w:sz w:val="22"/>
          <w:szCs w:val="22"/>
          <w:lang w:val="en-US"/>
        </w:rPr>
        <w:t xml:space="preserve"> </w:t>
      </w:r>
      <w:r w:rsidRPr="008A7236">
        <w:rPr>
          <w:sz w:val="22"/>
          <w:szCs w:val="22"/>
        </w:rPr>
        <w:t xml:space="preserve">a red solid, which resulted to be a mixture of </w:t>
      </w:r>
      <w:r w:rsidRPr="008A7236">
        <w:rPr>
          <w:b/>
          <w:sz w:val="22"/>
          <w:szCs w:val="22"/>
        </w:rPr>
        <w:t>IrL4</w:t>
      </w:r>
      <w:r w:rsidRPr="008A7236">
        <w:rPr>
          <w:sz w:val="22"/>
          <w:szCs w:val="22"/>
        </w:rPr>
        <w:t xml:space="preserve"> and </w:t>
      </w:r>
      <w:r w:rsidRPr="008A7236">
        <w:rPr>
          <w:b/>
          <w:sz w:val="22"/>
          <w:szCs w:val="22"/>
        </w:rPr>
        <w:t>IrL1</w:t>
      </w:r>
      <w:r w:rsidRPr="008A7236">
        <w:rPr>
          <w:sz w:val="22"/>
          <w:szCs w:val="22"/>
        </w:rPr>
        <w:t xml:space="preserve">. The yellow solid </w:t>
      </w:r>
      <w:r w:rsidRPr="008A7236">
        <w:rPr>
          <w:b/>
          <w:sz w:val="22"/>
          <w:szCs w:val="22"/>
          <w:lang w:val="en-US"/>
        </w:rPr>
        <w:t>IrL4</w:t>
      </w:r>
      <w:r w:rsidRPr="008A7236">
        <w:rPr>
          <w:sz w:val="22"/>
          <w:szCs w:val="22"/>
          <w:lang w:val="en-US"/>
        </w:rPr>
        <w:t xml:space="preserve"> (</w:t>
      </w:r>
      <w:r w:rsidRPr="008A7236">
        <w:rPr>
          <w:sz w:val="22"/>
          <w:szCs w:val="22"/>
        </w:rPr>
        <w:t xml:space="preserve">yield: 40%, 41 mg, 0.056 </w:t>
      </w:r>
      <w:proofErr w:type="spellStart"/>
      <w:r w:rsidRPr="008A7236">
        <w:rPr>
          <w:sz w:val="22"/>
          <w:szCs w:val="22"/>
        </w:rPr>
        <w:t>mmol</w:t>
      </w:r>
      <w:proofErr w:type="spellEnd"/>
      <w:r w:rsidRPr="008A7236">
        <w:rPr>
          <w:sz w:val="22"/>
          <w:szCs w:val="22"/>
          <w:lang w:val="en-US"/>
        </w:rPr>
        <w:t>) was obtained after TLC separation (CH</w:t>
      </w:r>
      <w:r w:rsidRPr="008A7236">
        <w:rPr>
          <w:sz w:val="22"/>
          <w:szCs w:val="22"/>
          <w:vertAlign w:val="subscript"/>
          <w:lang w:val="en-US"/>
        </w:rPr>
        <w:t>2</w:t>
      </w:r>
      <w:r w:rsidRPr="008A7236">
        <w:rPr>
          <w:sz w:val="22"/>
          <w:szCs w:val="22"/>
          <w:lang w:val="en-US"/>
        </w:rPr>
        <w:t>Cl</w:t>
      </w:r>
      <w:r w:rsidRPr="008A7236">
        <w:rPr>
          <w:sz w:val="22"/>
          <w:szCs w:val="22"/>
          <w:vertAlign w:val="subscript"/>
          <w:lang w:val="en-US"/>
        </w:rPr>
        <w:t>2</w:t>
      </w:r>
      <w:r w:rsidRPr="008A7236">
        <w:rPr>
          <w:sz w:val="22"/>
          <w:szCs w:val="22"/>
          <w:lang w:val="en-US"/>
        </w:rPr>
        <w:t>/</w:t>
      </w:r>
      <w:proofErr w:type="spellStart"/>
      <w:r w:rsidRPr="008A7236">
        <w:rPr>
          <w:sz w:val="22"/>
          <w:szCs w:val="22"/>
          <w:lang w:val="en-US"/>
        </w:rPr>
        <w:t>MeOH</w:t>
      </w:r>
      <w:proofErr w:type="spellEnd"/>
      <w:r w:rsidRPr="008A7236">
        <w:rPr>
          <w:sz w:val="22"/>
          <w:szCs w:val="22"/>
          <w:lang w:val="en-US"/>
        </w:rPr>
        <w:t xml:space="preserve"> 96:4 v/v).</w:t>
      </w:r>
    </w:p>
    <w:p w:rsidR="008A7236" w:rsidRPr="008A7236" w:rsidRDefault="008A7236" w:rsidP="008A7236">
      <w:pPr>
        <w:spacing w:after="0"/>
      </w:pPr>
      <w:r w:rsidRPr="008A7236">
        <w:rPr>
          <w:vertAlign w:val="superscript"/>
          <w:lang w:val="en-US"/>
        </w:rPr>
        <w:t>1</w:t>
      </w:r>
      <w:r w:rsidRPr="008A7236">
        <w:rPr>
          <w:lang w:val="en-US"/>
        </w:rPr>
        <w:t xml:space="preserve">H NMR ([D6]acetone, 400 MHz) </w:t>
      </w:r>
      <w:r w:rsidRPr="008A7236">
        <w:sym w:font="Symbol" w:char="F064"/>
      </w:r>
      <w:r w:rsidRPr="008A7236">
        <w:rPr>
          <w:lang w:val="en-US"/>
        </w:rPr>
        <w:t xml:space="preserve">: 10.00 (d, </w:t>
      </w:r>
      <w:r w:rsidRPr="008A7236">
        <w:rPr>
          <w:i/>
          <w:lang w:val="en-US"/>
        </w:rPr>
        <w:t>J</w:t>
      </w:r>
      <w:r w:rsidRPr="008A7236">
        <w:rPr>
          <w:lang w:val="en-US"/>
        </w:rPr>
        <w:t xml:space="preserve"> = 5.86 Hz, 1H), 8.23 (d, </w:t>
      </w:r>
      <w:r w:rsidRPr="008A7236">
        <w:rPr>
          <w:i/>
          <w:lang w:val="en-US"/>
        </w:rPr>
        <w:t>J</w:t>
      </w:r>
      <w:r w:rsidRPr="008A7236">
        <w:rPr>
          <w:lang w:val="en-US"/>
        </w:rPr>
        <w:t xml:space="preserve"> = 4.69, 1H), 8.16 (d, </w:t>
      </w:r>
      <w:r w:rsidRPr="008A7236">
        <w:rPr>
          <w:i/>
          <w:lang w:val="en-US"/>
        </w:rPr>
        <w:t>J</w:t>
      </w:r>
      <w:r w:rsidRPr="008A7236">
        <w:rPr>
          <w:lang w:val="en-US"/>
        </w:rPr>
        <w:t xml:space="preserve"> = 8.20 Hz, 1H), 8.06 (t, </w:t>
      </w:r>
      <w:r w:rsidRPr="008A7236">
        <w:rPr>
          <w:i/>
          <w:lang w:val="en-US"/>
        </w:rPr>
        <w:t>J</w:t>
      </w:r>
      <w:r w:rsidRPr="008A7236">
        <w:rPr>
          <w:lang w:val="en-US"/>
        </w:rPr>
        <w:t xml:space="preserve"> = 7.</w:t>
      </w:r>
      <w:r w:rsidRPr="008A7236">
        <w:t xml:space="preserve">91Hz, 1H), 8.00 (d, </w:t>
      </w:r>
      <w:r w:rsidRPr="008A7236">
        <w:rPr>
          <w:i/>
        </w:rPr>
        <w:t>J</w:t>
      </w:r>
      <w:r w:rsidRPr="008A7236">
        <w:t xml:space="preserve"> = 7.91 Hz, 1H), 7.92 (t, </w:t>
      </w:r>
      <w:r w:rsidRPr="008A7236">
        <w:rPr>
          <w:i/>
        </w:rPr>
        <w:t>J</w:t>
      </w:r>
      <w:r w:rsidRPr="008A7236">
        <w:t xml:space="preserve"> = 7.91, 1H), 7.85 (t, </w:t>
      </w:r>
      <w:r w:rsidRPr="008A7236">
        <w:rPr>
          <w:i/>
        </w:rPr>
        <w:t>J</w:t>
      </w:r>
      <w:r w:rsidRPr="008A7236">
        <w:t xml:space="preserve"> = 7.91 Hz, 1H), 7.76 (d, </w:t>
      </w:r>
      <w:r w:rsidRPr="008A7236">
        <w:rPr>
          <w:i/>
        </w:rPr>
        <w:t>J</w:t>
      </w:r>
      <w:r w:rsidRPr="008A7236">
        <w:t xml:space="preserve"> = 7.61Hz, 1H), 7.72 (d, </w:t>
      </w:r>
      <w:r w:rsidRPr="008A7236">
        <w:rPr>
          <w:i/>
        </w:rPr>
        <w:t>J</w:t>
      </w:r>
      <w:r w:rsidRPr="008A7236">
        <w:t xml:space="preserve"> = 7.61 Hz, 1H), 7.64 (d, </w:t>
      </w:r>
      <w:r w:rsidRPr="008A7236">
        <w:rPr>
          <w:i/>
        </w:rPr>
        <w:t>J</w:t>
      </w:r>
      <w:r w:rsidRPr="008A7236">
        <w:t xml:space="preserve"> = 4.98, 1H), 7.50 (d, </w:t>
      </w:r>
      <w:r w:rsidRPr="008A7236">
        <w:rPr>
          <w:i/>
        </w:rPr>
        <w:t>J</w:t>
      </w:r>
      <w:r w:rsidRPr="008A7236">
        <w:t xml:space="preserve"> = 7.91 Hz, 1H), 7.35 (d, </w:t>
      </w:r>
      <w:r w:rsidRPr="008A7236">
        <w:rPr>
          <w:i/>
        </w:rPr>
        <w:t>J</w:t>
      </w:r>
      <w:r w:rsidRPr="008A7236">
        <w:t xml:space="preserve"> = 8.20Hz, 1H), 7.28 (t, </w:t>
      </w:r>
      <w:r w:rsidRPr="008A7236">
        <w:rPr>
          <w:i/>
        </w:rPr>
        <w:t>J</w:t>
      </w:r>
      <w:r w:rsidRPr="008A7236">
        <w:t xml:space="preserve"> = 6.44 Hz, 1H), 7.21 (t, </w:t>
      </w:r>
      <w:r w:rsidRPr="008A7236">
        <w:rPr>
          <w:i/>
        </w:rPr>
        <w:t>J</w:t>
      </w:r>
      <w:r w:rsidRPr="008A7236">
        <w:t xml:space="preserve"> = 6.74, 1H), 7.03 (t, </w:t>
      </w:r>
      <w:r w:rsidRPr="008A7236">
        <w:rPr>
          <w:i/>
        </w:rPr>
        <w:t>J</w:t>
      </w:r>
      <w:r w:rsidRPr="008A7236">
        <w:t xml:space="preserve"> = 7.61 Hz, 1H), 6.92 (d, </w:t>
      </w:r>
      <w:r w:rsidRPr="008A7236">
        <w:rPr>
          <w:i/>
        </w:rPr>
        <w:t>J</w:t>
      </w:r>
      <w:r w:rsidRPr="008A7236">
        <w:t xml:space="preserve"> = 5.56Hz, 1H), 6.85 (t, </w:t>
      </w:r>
      <w:r w:rsidRPr="008A7236">
        <w:rPr>
          <w:i/>
        </w:rPr>
        <w:t>J</w:t>
      </w:r>
      <w:r w:rsidRPr="008A7236">
        <w:t xml:space="preserve"> = 6.30Hz, 1H), 6.81 (t, </w:t>
      </w:r>
      <w:r w:rsidRPr="008A7236">
        <w:rPr>
          <w:i/>
        </w:rPr>
        <w:t>J</w:t>
      </w:r>
      <w:r w:rsidRPr="008A7236">
        <w:t xml:space="preserve"> = 7.47 Hz, 3H), 6.68 (t, </w:t>
      </w:r>
      <w:r w:rsidRPr="008A7236">
        <w:rPr>
          <w:i/>
        </w:rPr>
        <w:t>J</w:t>
      </w:r>
      <w:r w:rsidRPr="008A7236">
        <w:t xml:space="preserve"> = 7.61, 1H), 6.62 (t, </w:t>
      </w:r>
      <w:r w:rsidRPr="008A7236">
        <w:rPr>
          <w:i/>
        </w:rPr>
        <w:t>J</w:t>
      </w:r>
      <w:r w:rsidRPr="008A7236">
        <w:t xml:space="preserve"> = 7.47 Hz, 1H), 6.31 (t, </w:t>
      </w:r>
      <w:r w:rsidRPr="008A7236">
        <w:rPr>
          <w:i/>
        </w:rPr>
        <w:t>J</w:t>
      </w:r>
      <w:r w:rsidRPr="008A7236">
        <w:t xml:space="preserve"> = 6.59 Hz, 1H) 7.26 (d, </w:t>
      </w:r>
      <w:r w:rsidRPr="008A7236">
        <w:rPr>
          <w:i/>
        </w:rPr>
        <w:t>J</w:t>
      </w:r>
      <w:r w:rsidRPr="008A7236">
        <w:t xml:space="preserve"> = 7.61Hz, 1H), 6.12 (d, </w:t>
      </w:r>
      <w:r w:rsidRPr="008A7236">
        <w:rPr>
          <w:i/>
        </w:rPr>
        <w:t>J</w:t>
      </w:r>
      <w:r w:rsidRPr="008A7236">
        <w:t xml:space="preserve"> = 7.61 Hz, 1H).</w:t>
      </w:r>
      <w:r w:rsidRPr="008A7236">
        <w:rPr>
          <w:vertAlign w:val="superscript"/>
        </w:rPr>
        <w:t xml:space="preserve"> </w:t>
      </w:r>
      <w:smartTag w:uri="urn:schemas-microsoft-com:office:smarttags" w:element="metricconverter">
        <w:smartTagPr>
          <w:attr w:name="ProductID" w:val="13C"/>
        </w:smartTagPr>
        <w:r w:rsidRPr="008A7236">
          <w:rPr>
            <w:vertAlign w:val="superscript"/>
          </w:rPr>
          <w:t>13</w:t>
        </w:r>
        <w:r w:rsidRPr="008A7236">
          <w:t>C</w:t>
        </w:r>
      </w:smartTag>
      <w:r w:rsidRPr="008A7236">
        <w:t xml:space="preserve"> NMR ([D6]acetone, 400 MHz) </w:t>
      </w:r>
      <w:r w:rsidRPr="008A7236">
        <w:sym w:font="Symbol" w:char="F064"/>
      </w:r>
      <w:r w:rsidRPr="008A7236">
        <w:t>: 172.09, 150.01, 149.03, 148.79, 147.69, 136.77, 136.36, 136.26, 133.16, 132.62, 130.18, 129.60, 128.03, 125.19, 125.12, 124.59, 122.01, 121.69, 121.51, 121.06, 121.01, 119.49, 118.95, 90.13, 80.30, 54.89, 38.11. MS (ESI</w:t>
      </w:r>
      <w:r w:rsidRPr="008A7236">
        <w:rPr>
          <w:vertAlign w:val="superscript"/>
        </w:rPr>
        <w:t>+</w:t>
      </w:r>
      <w:r w:rsidRPr="008A7236">
        <w:t>): m/z 726.2 [M]</w:t>
      </w:r>
      <w:r w:rsidRPr="008A7236">
        <w:rPr>
          <w:vertAlign w:val="superscript"/>
        </w:rPr>
        <w:t>+</w:t>
      </w:r>
      <w:r w:rsidRPr="008A7236">
        <w:t>.</w:t>
      </w:r>
    </w:p>
    <w:p w:rsidR="00C527D3" w:rsidRDefault="00C527D3" w:rsidP="00C527D3">
      <w:pPr>
        <w:pStyle w:val="04AHeading"/>
      </w:pPr>
      <w:r w:rsidRPr="00DB1DE8">
        <w:lastRenderedPageBreak/>
        <w:t>Acknowledgements</w:t>
      </w:r>
    </w:p>
    <w:p w:rsidR="00C527D3" w:rsidRPr="00C527D3" w:rsidRDefault="00C527D3" w:rsidP="00C527D3">
      <w:r w:rsidRPr="00D27203">
        <w:rPr>
          <w:lang w:val="en-US"/>
        </w:rPr>
        <w:t xml:space="preserve">C.G. thanks </w:t>
      </w:r>
      <w:proofErr w:type="spellStart"/>
      <w:r w:rsidRPr="00D27203">
        <w:rPr>
          <w:lang w:val="en-US"/>
        </w:rPr>
        <w:t>Regione</w:t>
      </w:r>
      <w:proofErr w:type="spellEnd"/>
      <w:r w:rsidRPr="00D27203">
        <w:rPr>
          <w:lang w:val="en-US"/>
        </w:rPr>
        <w:t xml:space="preserve"> </w:t>
      </w:r>
      <w:proofErr w:type="spellStart"/>
      <w:r w:rsidRPr="00D27203">
        <w:rPr>
          <w:lang w:val="en-US"/>
        </w:rPr>
        <w:t>Piemonte</w:t>
      </w:r>
      <w:proofErr w:type="spellEnd"/>
      <w:r w:rsidRPr="00D27203">
        <w:rPr>
          <w:lang w:val="en-US"/>
        </w:rPr>
        <w:t xml:space="preserve"> for financial support.</w:t>
      </w:r>
    </w:p>
    <w:p w:rsidR="001054F2" w:rsidRDefault="001054F2" w:rsidP="001054F2">
      <w:pPr>
        <w:pStyle w:val="04AHeading"/>
      </w:pPr>
      <w:r>
        <w:t>References</w:t>
      </w:r>
    </w:p>
    <w:p w:rsidR="001054F2" w:rsidRPr="001054F2" w:rsidRDefault="001054F2" w:rsidP="001054F2">
      <w:pPr>
        <w:pStyle w:val="08ArticleText"/>
        <w:spacing w:line="276" w:lineRule="auto"/>
        <w:ind w:left="280" w:hanging="280"/>
        <w:rPr>
          <w:sz w:val="22"/>
          <w:szCs w:val="22"/>
        </w:rPr>
      </w:pPr>
      <w:r w:rsidRPr="001054F2">
        <w:rPr>
          <w:sz w:val="22"/>
          <w:szCs w:val="22"/>
        </w:rPr>
        <w:fldChar w:fldCharType="begin"/>
      </w:r>
      <w:r w:rsidRPr="001054F2">
        <w:rPr>
          <w:sz w:val="22"/>
          <w:szCs w:val="22"/>
        </w:rPr>
        <w:instrText xml:space="preserve"> ADDIN EN.REFLIST </w:instrText>
      </w:r>
      <w:r w:rsidRPr="001054F2">
        <w:rPr>
          <w:sz w:val="22"/>
          <w:szCs w:val="22"/>
        </w:rPr>
        <w:fldChar w:fldCharType="separate"/>
      </w:r>
      <w:proofErr w:type="gramStart"/>
      <w:r w:rsidRPr="001054F2">
        <w:rPr>
          <w:sz w:val="22"/>
          <w:szCs w:val="22"/>
        </w:rPr>
        <w:t>1.</w:t>
      </w:r>
      <w:r w:rsidRPr="001054F2">
        <w:rPr>
          <w:sz w:val="22"/>
          <w:szCs w:val="22"/>
        </w:rPr>
        <w:tab/>
        <w:t xml:space="preserve">V. </w:t>
      </w:r>
      <w:proofErr w:type="spellStart"/>
      <w:r w:rsidRPr="001054F2">
        <w:rPr>
          <w:sz w:val="22"/>
          <w:szCs w:val="22"/>
        </w:rPr>
        <w:t>Balzani</w:t>
      </w:r>
      <w:proofErr w:type="spellEnd"/>
      <w:r w:rsidRPr="001054F2">
        <w:rPr>
          <w:sz w:val="22"/>
          <w:szCs w:val="22"/>
        </w:rPr>
        <w:t xml:space="preserve"> and S. </w:t>
      </w:r>
      <w:proofErr w:type="spellStart"/>
      <w:r w:rsidRPr="001054F2">
        <w:rPr>
          <w:sz w:val="22"/>
          <w:szCs w:val="22"/>
        </w:rPr>
        <w:t>Campagna</w:t>
      </w:r>
      <w:proofErr w:type="spellEnd"/>
      <w:r w:rsidRPr="001054F2">
        <w:rPr>
          <w:sz w:val="22"/>
          <w:szCs w:val="22"/>
        </w:rPr>
        <w:t xml:space="preserve">, </w:t>
      </w:r>
      <w:r w:rsidRPr="001054F2">
        <w:rPr>
          <w:i/>
          <w:sz w:val="22"/>
          <w:szCs w:val="22"/>
        </w:rPr>
        <w:t xml:space="preserve">Photochemistry and </w:t>
      </w:r>
      <w:proofErr w:type="spellStart"/>
      <w:r w:rsidRPr="001054F2">
        <w:rPr>
          <w:i/>
          <w:sz w:val="22"/>
          <w:szCs w:val="22"/>
        </w:rPr>
        <w:t>Photophysics</w:t>
      </w:r>
      <w:proofErr w:type="spellEnd"/>
      <w:r w:rsidRPr="001054F2">
        <w:rPr>
          <w:i/>
          <w:sz w:val="22"/>
          <w:szCs w:val="22"/>
        </w:rPr>
        <w:t xml:space="preserve"> of Coordination Compounds II</w:t>
      </w:r>
      <w:r w:rsidRPr="001054F2">
        <w:rPr>
          <w:sz w:val="22"/>
          <w:szCs w:val="22"/>
        </w:rPr>
        <w:t>, Springer, Berlin, 2007.</w:t>
      </w:r>
      <w:proofErr w:type="gramEnd"/>
    </w:p>
    <w:p w:rsidR="001054F2" w:rsidRPr="001054F2" w:rsidRDefault="001054F2" w:rsidP="001054F2">
      <w:pPr>
        <w:pStyle w:val="08ArticleText"/>
        <w:spacing w:line="276" w:lineRule="auto"/>
        <w:ind w:left="280" w:hanging="280"/>
        <w:rPr>
          <w:sz w:val="22"/>
          <w:szCs w:val="22"/>
          <w:lang w:val="it-IT"/>
        </w:rPr>
      </w:pPr>
      <w:r w:rsidRPr="001054F2">
        <w:rPr>
          <w:sz w:val="22"/>
          <w:szCs w:val="22"/>
        </w:rPr>
        <w:t>2.</w:t>
      </w:r>
      <w:r w:rsidRPr="001054F2">
        <w:rPr>
          <w:sz w:val="22"/>
          <w:szCs w:val="22"/>
        </w:rPr>
        <w:tab/>
        <w:t xml:space="preserve">Q. A. Zhao, F. Y. Li and C. H. Huang, </w:t>
      </w:r>
      <w:r w:rsidRPr="001054F2">
        <w:rPr>
          <w:i/>
          <w:sz w:val="22"/>
          <w:szCs w:val="22"/>
        </w:rPr>
        <w:t xml:space="preserve">Chem. Soc. </w:t>
      </w:r>
      <w:r w:rsidRPr="001054F2">
        <w:rPr>
          <w:i/>
          <w:sz w:val="22"/>
          <w:szCs w:val="22"/>
          <w:lang w:val="it-IT"/>
        </w:rPr>
        <w:t>Rev.</w:t>
      </w:r>
      <w:r w:rsidRPr="001054F2">
        <w:rPr>
          <w:sz w:val="22"/>
          <w:szCs w:val="22"/>
          <w:lang w:val="it-IT"/>
        </w:rPr>
        <w:t xml:space="preserve">, 2010, </w:t>
      </w:r>
      <w:r w:rsidRPr="001054F2">
        <w:rPr>
          <w:b/>
          <w:sz w:val="22"/>
          <w:szCs w:val="22"/>
          <w:lang w:val="it-IT"/>
        </w:rPr>
        <w:t>39</w:t>
      </w:r>
      <w:r w:rsidRPr="001054F2">
        <w:rPr>
          <w:sz w:val="22"/>
          <w:szCs w:val="22"/>
          <w:lang w:val="it-IT"/>
        </w:rPr>
        <w:t>, 3007-3030.</w:t>
      </w:r>
    </w:p>
    <w:p w:rsidR="001054F2" w:rsidRPr="001054F2" w:rsidRDefault="001054F2" w:rsidP="001054F2">
      <w:pPr>
        <w:pStyle w:val="08ArticleText"/>
        <w:spacing w:line="276" w:lineRule="auto"/>
        <w:ind w:left="280" w:hanging="280"/>
        <w:rPr>
          <w:sz w:val="22"/>
          <w:szCs w:val="22"/>
        </w:rPr>
      </w:pPr>
      <w:r w:rsidRPr="001054F2">
        <w:rPr>
          <w:sz w:val="22"/>
          <w:szCs w:val="22"/>
          <w:lang w:val="it-IT"/>
        </w:rPr>
        <w:t>3.</w:t>
      </w:r>
      <w:r w:rsidRPr="001054F2">
        <w:rPr>
          <w:sz w:val="22"/>
          <w:szCs w:val="22"/>
          <w:lang w:val="it-IT"/>
        </w:rPr>
        <w:tab/>
        <w:t xml:space="preserve">L. Flamigni, A. Barbieri, C. Sabatini, B. Ventura and F. Barigelletti, </w:t>
      </w:r>
      <w:r w:rsidRPr="001054F2">
        <w:rPr>
          <w:i/>
          <w:sz w:val="22"/>
          <w:szCs w:val="22"/>
          <w:lang w:val="it-IT"/>
        </w:rPr>
        <w:t xml:space="preserve">Top. </w:t>
      </w:r>
      <w:proofErr w:type="spellStart"/>
      <w:proofErr w:type="gramStart"/>
      <w:r w:rsidRPr="001054F2">
        <w:rPr>
          <w:i/>
          <w:sz w:val="22"/>
          <w:szCs w:val="22"/>
        </w:rPr>
        <w:t>Curr</w:t>
      </w:r>
      <w:proofErr w:type="spellEnd"/>
      <w:r w:rsidRPr="001054F2">
        <w:rPr>
          <w:i/>
          <w:sz w:val="22"/>
          <w:szCs w:val="22"/>
        </w:rPr>
        <w:t>.</w:t>
      </w:r>
      <w:proofErr w:type="gramEnd"/>
      <w:r w:rsidRPr="001054F2">
        <w:rPr>
          <w:i/>
          <w:sz w:val="22"/>
          <w:szCs w:val="22"/>
        </w:rPr>
        <w:t xml:space="preserve"> Chem.</w:t>
      </w:r>
      <w:r w:rsidRPr="001054F2">
        <w:rPr>
          <w:sz w:val="22"/>
          <w:szCs w:val="22"/>
        </w:rPr>
        <w:t xml:space="preserve">, 2007, </w:t>
      </w:r>
      <w:r w:rsidRPr="001054F2">
        <w:rPr>
          <w:b/>
          <w:sz w:val="22"/>
          <w:szCs w:val="22"/>
        </w:rPr>
        <w:t>281</w:t>
      </w:r>
      <w:r w:rsidRPr="001054F2">
        <w:rPr>
          <w:sz w:val="22"/>
          <w:szCs w:val="22"/>
        </w:rPr>
        <w:t>, 143-203.</w:t>
      </w:r>
    </w:p>
    <w:p w:rsidR="001054F2" w:rsidRPr="001054F2" w:rsidRDefault="001054F2" w:rsidP="001054F2">
      <w:pPr>
        <w:pStyle w:val="08ArticleText"/>
        <w:spacing w:line="276" w:lineRule="auto"/>
        <w:ind w:left="280" w:hanging="280"/>
        <w:rPr>
          <w:sz w:val="22"/>
          <w:szCs w:val="22"/>
        </w:rPr>
      </w:pPr>
      <w:r w:rsidRPr="001054F2">
        <w:rPr>
          <w:sz w:val="22"/>
          <w:szCs w:val="22"/>
        </w:rPr>
        <w:t>4.</w:t>
      </w:r>
      <w:r w:rsidRPr="001054F2">
        <w:rPr>
          <w:sz w:val="22"/>
          <w:szCs w:val="22"/>
        </w:rPr>
        <w:tab/>
        <w:t xml:space="preserve">L. X. Xiao, Z. J. Chen, B. </w:t>
      </w:r>
      <w:proofErr w:type="spellStart"/>
      <w:r w:rsidRPr="001054F2">
        <w:rPr>
          <w:sz w:val="22"/>
          <w:szCs w:val="22"/>
        </w:rPr>
        <w:t>Qu</w:t>
      </w:r>
      <w:proofErr w:type="spellEnd"/>
      <w:r w:rsidRPr="001054F2">
        <w:rPr>
          <w:sz w:val="22"/>
          <w:szCs w:val="22"/>
        </w:rPr>
        <w:t xml:space="preserve">, J. X. </w:t>
      </w:r>
      <w:proofErr w:type="spellStart"/>
      <w:r w:rsidRPr="001054F2">
        <w:rPr>
          <w:sz w:val="22"/>
          <w:szCs w:val="22"/>
        </w:rPr>
        <w:t>Luo</w:t>
      </w:r>
      <w:proofErr w:type="spellEnd"/>
      <w:r w:rsidRPr="001054F2">
        <w:rPr>
          <w:sz w:val="22"/>
          <w:szCs w:val="22"/>
        </w:rPr>
        <w:t xml:space="preserve">, S. Kong, Q. H. Gong and J. J. Kido, </w:t>
      </w:r>
      <w:r w:rsidRPr="001054F2">
        <w:rPr>
          <w:i/>
          <w:sz w:val="22"/>
          <w:szCs w:val="22"/>
        </w:rPr>
        <w:t>Adv. Mater.</w:t>
      </w:r>
      <w:r w:rsidRPr="001054F2">
        <w:rPr>
          <w:sz w:val="22"/>
          <w:szCs w:val="22"/>
        </w:rPr>
        <w:t xml:space="preserve">, 2011, </w:t>
      </w:r>
      <w:r w:rsidRPr="001054F2">
        <w:rPr>
          <w:b/>
          <w:sz w:val="22"/>
          <w:szCs w:val="22"/>
        </w:rPr>
        <w:t>23</w:t>
      </w:r>
      <w:r w:rsidRPr="001054F2">
        <w:rPr>
          <w:sz w:val="22"/>
          <w:szCs w:val="22"/>
        </w:rPr>
        <w:t>, 926-952.</w:t>
      </w:r>
    </w:p>
    <w:p w:rsidR="001054F2" w:rsidRPr="001054F2" w:rsidRDefault="001054F2" w:rsidP="001054F2">
      <w:pPr>
        <w:pStyle w:val="08ArticleText"/>
        <w:spacing w:line="276" w:lineRule="auto"/>
        <w:ind w:left="280" w:hanging="280"/>
        <w:rPr>
          <w:sz w:val="22"/>
          <w:szCs w:val="22"/>
        </w:rPr>
      </w:pPr>
      <w:r w:rsidRPr="001054F2">
        <w:rPr>
          <w:sz w:val="22"/>
          <w:szCs w:val="22"/>
        </w:rPr>
        <w:t>5.</w:t>
      </w:r>
      <w:r w:rsidRPr="001054F2">
        <w:rPr>
          <w:sz w:val="22"/>
          <w:szCs w:val="22"/>
        </w:rPr>
        <w:tab/>
        <w:t xml:space="preserve">H. </w:t>
      </w:r>
      <w:proofErr w:type="spellStart"/>
      <w:r w:rsidRPr="001054F2">
        <w:rPr>
          <w:sz w:val="22"/>
          <w:szCs w:val="22"/>
        </w:rPr>
        <w:t>Yersin</w:t>
      </w:r>
      <w:proofErr w:type="spellEnd"/>
      <w:r w:rsidRPr="001054F2">
        <w:rPr>
          <w:sz w:val="22"/>
          <w:szCs w:val="22"/>
        </w:rPr>
        <w:t xml:space="preserve">, </w:t>
      </w:r>
      <w:r w:rsidRPr="001054F2">
        <w:rPr>
          <w:i/>
          <w:sz w:val="22"/>
          <w:szCs w:val="22"/>
        </w:rPr>
        <w:t>Highly Efficient OLEDs with Phosphorescent Materials</w:t>
      </w:r>
      <w:r w:rsidRPr="001054F2">
        <w:rPr>
          <w:sz w:val="22"/>
          <w:szCs w:val="22"/>
        </w:rPr>
        <w:t xml:space="preserve">, Wiley-VCH </w:t>
      </w:r>
      <w:proofErr w:type="spellStart"/>
      <w:r w:rsidRPr="001054F2">
        <w:rPr>
          <w:sz w:val="22"/>
          <w:szCs w:val="22"/>
        </w:rPr>
        <w:t>Verlag</w:t>
      </w:r>
      <w:proofErr w:type="spellEnd"/>
      <w:r w:rsidRPr="001054F2">
        <w:rPr>
          <w:sz w:val="22"/>
          <w:szCs w:val="22"/>
        </w:rPr>
        <w:t xml:space="preserve"> GmbH &amp; Co. </w:t>
      </w:r>
      <w:proofErr w:type="spellStart"/>
      <w:r w:rsidRPr="001054F2">
        <w:rPr>
          <w:sz w:val="22"/>
          <w:szCs w:val="22"/>
        </w:rPr>
        <w:t>KGaA</w:t>
      </w:r>
      <w:proofErr w:type="spellEnd"/>
      <w:r w:rsidRPr="001054F2">
        <w:rPr>
          <w:sz w:val="22"/>
          <w:szCs w:val="22"/>
        </w:rPr>
        <w:t xml:space="preserve">, </w:t>
      </w:r>
      <w:proofErr w:type="spellStart"/>
      <w:r w:rsidRPr="001054F2">
        <w:rPr>
          <w:sz w:val="22"/>
          <w:szCs w:val="22"/>
        </w:rPr>
        <w:t>Weinheim</w:t>
      </w:r>
      <w:proofErr w:type="spellEnd"/>
      <w:r w:rsidRPr="001054F2">
        <w:rPr>
          <w:sz w:val="22"/>
          <w:szCs w:val="22"/>
        </w:rPr>
        <w:t>, 2008.</w:t>
      </w:r>
    </w:p>
    <w:p w:rsidR="001054F2" w:rsidRPr="001054F2" w:rsidRDefault="001054F2" w:rsidP="001054F2">
      <w:pPr>
        <w:pStyle w:val="08ArticleText"/>
        <w:spacing w:line="276" w:lineRule="auto"/>
        <w:ind w:left="280" w:hanging="280"/>
        <w:rPr>
          <w:sz w:val="22"/>
          <w:szCs w:val="22"/>
        </w:rPr>
      </w:pPr>
      <w:r w:rsidRPr="001054F2">
        <w:rPr>
          <w:sz w:val="22"/>
          <w:szCs w:val="22"/>
        </w:rPr>
        <w:t>6.</w:t>
      </w:r>
      <w:r w:rsidRPr="001054F2">
        <w:rPr>
          <w:sz w:val="22"/>
          <w:szCs w:val="22"/>
        </w:rPr>
        <w:tab/>
        <w:t xml:space="preserve">C. Ulbricht, B. Beyer, C. </w:t>
      </w:r>
      <w:proofErr w:type="spellStart"/>
      <w:r w:rsidRPr="001054F2">
        <w:rPr>
          <w:sz w:val="22"/>
          <w:szCs w:val="22"/>
        </w:rPr>
        <w:t>Friebe</w:t>
      </w:r>
      <w:proofErr w:type="spellEnd"/>
      <w:r w:rsidRPr="001054F2">
        <w:rPr>
          <w:sz w:val="22"/>
          <w:szCs w:val="22"/>
        </w:rPr>
        <w:t xml:space="preserve">, A. Winter and U. S. Schubert, </w:t>
      </w:r>
      <w:r w:rsidRPr="001054F2">
        <w:rPr>
          <w:i/>
          <w:sz w:val="22"/>
          <w:szCs w:val="22"/>
        </w:rPr>
        <w:t>Adv. Mater.</w:t>
      </w:r>
      <w:r w:rsidRPr="001054F2">
        <w:rPr>
          <w:sz w:val="22"/>
          <w:szCs w:val="22"/>
        </w:rPr>
        <w:t xml:space="preserve">, 2009, </w:t>
      </w:r>
      <w:r w:rsidRPr="001054F2">
        <w:rPr>
          <w:b/>
          <w:sz w:val="22"/>
          <w:szCs w:val="22"/>
        </w:rPr>
        <w:t>21</w:t>
      </w:r>
      <w:r w:rsidRPr="001054F2">
        <w:rPr>
          <w:sz w:val="22"/>
          <w:szCs w:val="22"/>
        </w:rPr>
        <w:t>, 4418-4441.</w:t>
      </w:r>
    </w:p>
    <w:p w:rsidR="001054F2" w:rsidRPr="001054F2" w:rsidRDefault="001054F2" w:rsidP="001054F2">
      <w:pPr>
        <w:pStyle w:val="08ArticleText"/>
        <w:spacing w:line="276" w:lineRule="auto"/>
        <w:ind w:left="280" w:hanging="280"/>
        <w:rPr>
          <w:sz w:val="22"/>
          <w:szCs w:val="22"/>
        </w:rPr>
      </w:pPr>
      <w:r w:rsidRPr="001054F2">
        <w:rPr>
          <w:sz w:val="22"/>
          <w:szCs w:val="22"/>
        </w:rPr>
        <w:t>7.</w:t>
      </w:r>
      <w:r w:rsidRPr="001054F2">
        <w:rPr>
          <w:sz w:val="22"/>
          <w:szCs w:val="22"/>
        </w:rPr>
        <w:tab/>
        <w:t xml:space="preserve">K. K. W. Lo, S. P. Y. Li and K. Y. Zhang, </w:t>
      </w:r>
      <w:r w:rsidRPr="001054F2">
        <w:rPr>
          <w:i/>
          <w:sz w:val="22"/>
          <w:szCs w:val="22"/>
        </w:rPr>
        <w:t>New J. Chem.</w:t>
      </w:r>
      <w:r w:rsidRPr="001054F2">
        <w:rPr>
          <w:sz w:val="22"/>
          <w:szCs w:val="22"/>
        </w:rPr>
        <w:t xml:space="preserve">, 2011, </w:t>
      </w:r>
      <w:r w:rsidRPr="001054F2">
        <w:rPr>
          <w:b/>
          <w:sz w:val="22"/>
          <w:szCs w:val="22"/>
        </w:rPr>
        <w:t>35</w:t>
      </w:r>
      <w:r w:rsidRPr="001054F2">
        <w:rPr>
          <w:sz w:val="22"/>
          <w:szCs w:val="22"/>
        </w:rPr>
        <w:t>, 265-287.</w:t>
      </w:r>
    </w:p>
    <w:p w:rsidR="001054F2" w:rsidRPr="001054F2" w:rsidRDefault="001054F2" w:rsidP="001054F2">
      <w:pPr>
        <w:pStyle w:val="08ArticleText"/>
        <w:spacing w:line="276" w:lineRule="auto"/>
        <w:ind w:left="280" w:hanging="280"/>
        <w:rPr>
          <w:sz w:val="22"/>
          <w:szCs w:val="22"/>
        </w:rPr>
      </w:pPr>
      <w:r w:rsidRPr="001054F2">
        <w:rPr>
          <w:sz w:val="22"/>
          <w:szCs w:val="22"/>
        </w:rPr>
        <w:t>8.</w:t>
      </w:r>
      <w:r w:rsidRPr="001054F2">
        <w:rPr>
          <w:sz w:val="22"/>
          <w:szCs w:val="22"/>
        </w:rPr>
        <w:tab/>
        <w:t xml:space="preserve">E. </w:t>
      </w:r>
      <w:proofErr w:type="spellStart"/>
      <w:r w:rsidRPr="001054F2">
        <w:rPr>
          <w:sz w:val="22"/>
          <w:szCs w:val="22"/>
        </w:rPr>
        <w:t>Baranoff</w:t>
      </w:r>
      <w:proofErr w:type="spellEnd"/>
      <w:r w:rsidRPr="001054F2">
        <w:rPr>
          <w:sz w:val="22"/>
          <w:szCs w:val="22"/>
        </w:rPr>
        <w:t xml:space="preserve">, J. H. Yum, M. </w:t>
      </w:r>
      <w:proofErr w:type="spellStart"/>
      <w:r w:rsidRPr="001054F2">
        <w:rPr>
          <w:sz w:val="22"/>
          <w:szCs w:val="22"/>
        </w:rPr>
        <w:t>Graetzel</w:t>
      </w:r>
      <w:proofErr w:type="spellEnd"/>
      <w:r w:rsidRPr="001054F2">
        <w:rPr>
          <w:sz w:val="22"/>
          <w:szCs w:val="22"/>
        </w:rPr>
        <w:t xml:space="preserve"> and M. K. </w:t>
      </w:r>
      <w:proofErr w:type="spellStart"/>
      <w:r w:rsidRPr="001054F2">
        <w:rPr>
          <w:sz w:val="22"/>
          <w:szCs w:val="22"/>
        </w:rPr>
        <w:t>Nazeeruddin</w:t>
      </w:r>
      <w:proofErr w:type="spellEnd"/>
      <w:r w:rsidRPr="001054F2">
        <w:rPr>
          <w:sz w:val="22"/>
          <w:szCs w:val="22"/>
        </w:rPr>
        <w:t xml:space="preserve">, </w:t>
      </w:r>
      <w:r w:rsidRPr="001054F2">
        <w:rPr>
          <w:i/>
          <w:sz w:val="22"/>
          <w:szCs w:val="22"/>
        </w:rPr>
        <w:t xml:space="preserve">J. </w:t>
      </w:r>
      <w:proofErr w:type="spellStart"/>
      <w:r w:rsidRPr="001054F2">
        <w:rPr>
          <w:i/>
          <w:sz w:val="22"/>
          <w:szCs w:val="22"/>
        </w:rPr>
        <w:t>Organomet</w:t>
      </w:r>
      <w:proofErr w:type="spellEnd"/>
      <w:r w:rsidRPr="001054F2">
        <w:rPr>
          <w:i/>
          <w:sz w:val="22"/>
          <w:szCs w:val="22"/>
        </w:rPr>
        <w:t>. Chem.</w:t>
      </w:r>
      <w:r w:rsidRPr="001054F2">
        <w:rPr>
          <w:sz w:val="22"/>
          <w:szCs w:val="22"/>
        </w:rPr>
        <w:t xml:space="preserve">, 2009, </w:t>
      </w:r>
      <w:r w:rsidRPr="001054F2">
        <w:rPr>
          <w:b/>
          <w:sz w:val="22"/>
          <w:szCs w:val="22"/>
        </w:rPr>
        <w:t>694</w:t>
      </w:r>
      <w:r w:rsidRPr="001054F2">
        <w:rPr>
          <w:sz w:val="22"/>
          <w:szCs w:val="22"/>
        </w:rPr>
        <w:t>, 2661-2670.</w:t>
      </w:r>
    </w:p>
    <w:p w:rsidR="001054F2" w:rsidRPr="001054F2" w:rsidRDefault="001054F2" w:rsidP="001054F2">
      <w:pPr>
        <w:pStyle w:val="08ArticleText"/>
        <w:spacing w:line="276" w:lineRule="auto"/>
        <w:ind w:left="280" w:hanging="280"/>
        <w:rPr>
          <w:sz w:val="22"/>
          <w:szCs w:val="22"/>
        </w:rPr>
      </w:pPr>
      <w:r w:rsidRPr="001054F2">
        <w:rPr>
          <w:sz w:val="22"/>
          <w:szCs w:val="22"/>
        </w:rPr>
        <w:t>9.</w:t>
      </w:r>
      <w:r w:rsidRPr="001054F2">
        <w:rPr>
          <w:sz w:val="22"/>
          <w:szCs w:val="22"/>
        </w:rPr>
        <w:tab/>
        <w:t xml:space="preserve">R. C. Evans, P. Douglas and C. J. </w:t>
      </w:r>
      <w:proofErr w:type="spellStart"/>
      <w:r w:rsidRPr="001054F2">
        <w:rPr>
          <w:sz w:val="22"/>
          <w:szCs w:val="22"/>
        </w:rPr>
        <w:t>Winscom</w:t>
      </w:r>
      <w:proofErr w:type="spellEnd"/>
      <w:r w:rsidRPr="001054F2">
        <w:rPr>
          <w:sz w:val="22"/>
          <w:szCs w:val="22"/>
        </w:rPr>
        <w:t xml:space="preserve">, </w:t>
      </w:r>
      <w:proofErr w:type="spellStart"/>
      <w:r w:rsidRPr="001054F2">
        <w:rPr>
          <w:i/>
          <w:sz w:val="22"/>
          <w:szCs w:val="22"/>
        </w:rPr>
        <w:t>Coord</w:t>
      </w:r>
      <w:proofErr w:type="spellEnd"/>
      <w:r w:rsidRPr="001054F2">
        <w:rPr>
          <w:i/>
          <w:sz w:val="22"/>
          <w:szCs w:val="22"/>
        </w:rPr>
        <w:t>. Chem. Rev.</w:t>
      </w:r>
      <w:r w:rsidRPr="001054F2">
        <w:rPr>
          <w:sz w:val="22"/>
          <w:szCs w:val="22"/>
        </w:rPr>
        <w:t xml:space="preserve">, 2006, </w:t>
      </w:r>
      <w:r w:rsidRPr="001054F2">
        <w:rPr>
          <w:b/>
          <w:sz w:val="22"/>
          <w:szCs w:val="22"/>
        </w:rPr>
        <w:t>250</w:t>
      </w:r>
      <w:r w:rsidRPr="001054F2">
        <w:rPr>
          <w:sz w:val="22"/>
          <w:szCs w:val="22"/>
        </w:rPr>
        <w:t>, 2093-2126.</w:t>
      </w:r>
    </w:p>
    <w:p w:rsidR="001054F2" w:rsidRPr="001054F2" w:rsidRDefault="001054F2" w:rsidP="001054F2">
      <w:pPr>
        <w:pStyle w:val="08ArticleText"/>
        <w:spacing w:line="276" w:lineRule="auto"/>
        <w:ind w:left="280" w:hanging="280"/>
        <w:rPr>
          <w:sz w:val="22"/>
          <w:szCs w:val="22"/>
        </w:rPr>
      </w:pPr>
      <w:r w:rsidRPr="001054F2">
        <w:rPr>
          <w:sz w:val="22"/>
          <w:szCs w:val="22"/>
        </w:rPr>
        <w:t>10.</w:t>
      </w:r>
      <w:r w:rsidRPr="001054F2">
        <w:rPr>
          <w:sz w:val="22"/>
          <w:szCs w:val="22"/>
        </w:rPr>
        <w:tab/>
        <w:t xml:space="preserve">M. X. Yu, Q. Zhao, L. X. Shi, F. Y. Li, Z. G. Zhou, H. Yang, T. </w:t>
      </w:r>
      <w:proofErr w:type="spellStart"/>
      <w:r w:rsidRPr="001054F2">
        <w:rPr>
          <w:sz w:val="22"/>
          <w:szCs w:val="22"/>
        </w:rPr>
        <w:t>Yia</w:t>
      </w:r>
      <w:proofErr w:type="spellEnd"/>
      <w:r w:rsidRPr="001054F2">
        <w:rPr>
          <w:sz w:val="22"/>
          <w:szCs w:val="22"/>
        </w:rPr>
        <w:t xml:space="preserve"> and C. H. Huang, </w:t>
      </w:r>
      <w:r w:rsidRPr="001054F2">
        <w:rPr>
          <w:i/>
          <w:sz w:val="22"/>
          <w:szCs w:val="22"/>
        </w:rPr>
        <w:t xml:space="preserve">Chem. </w:t>
      </w:r>
      <w:proofErr w:type="spellStart"/>
      <w:r w:rsidRPr="001054F2">
        <w:rPr>
          <w:i/>
          <w:sz w:val="22"/>
          <w:szCs w:val="22"/>
        </w:rPr>
        <w:t>Commun</w:t>
      </w:r>
      <w:proofErr w:type="spellEnd"/>
      <w:r w:rsidRPr="001054F2">
        <w:rPr>
          <w:i/>
          <w:sz w:val="22"/>
          <w:szCs w:val="22"/>
        </w:rPr>
        <w:t>.</w:t>
      </w:r>
      <w:r w:rsidRPr="001054F2">
        <w:rPr>
          <w:sz w:val="22"/>
          <w:szCs w:val="22"/>
        </w:rPr>
        <w:t>, 2008, 2115-2117.</w:t>
      </w:r>
    </w:p>
    <w:p w:rsidR="001054F2" w:rsidRPr="001054F2" w:rsidRDefault="001054F2" w:rsidP="001054F2">
      <w:pPr>
        <w:pStyle w:val="08ArticleText"/>
        <w:spacing w:line="276" w:lineRule="auto"/>
        <w:ind w:left="280" w:hanging="280"/>
        <w:rPr>
          <w:sz w:val="22"/>
          <w:szCs w:val="22"/>
        </w:rPr>
      </w:pPr>
      <w:r w:rsidRPr="001054F2">
        <w:rPr>
          <w:sz w:val="22"/>
          <w:szCs w:val="22"/>
        </w:rPr>
        <w:t>11.</w:t>
      </w:r>
      <w:r w:rsidRPr="001054F2">
        <w:rPr>
          <w:sz w:val="22"/>
          <w:szCs w:val="22"/>
        </w:rPr>
        <w:tab/>
        <w:t xml:space="preserve">Y. You and S. Y. Park, </w:t>
      </w:r>
      <w:r w:rsidRPr="001054F2">
        <w:rPr>
          <w:i/>
          <w:sz w:val="22"/>
          <w:szCs w:val="22"/>
        </w:rPr>
        <w:t>Dalton Trans.</w:t>
      </w:r>
      <w:r w:rsidRPr="001054F2">
        <w:rPr>
          <w:sz w:val="22"/>
          <w:szCs w:val="22"/>
        </w:rPr>
        <w:t>, 2009, 1267-1282.</w:t>
      </w:r>
    </w:p>
    <w:p w:rsidR="001054F2" w:rsidRPr="001054F2" w:rsidRDefault="001054F2" w:rsidP="001054F2">
      <w:pPr>
        <w:pStyle w:val="08ArticleText"/>
        <w:spacing w:line="276" w:lineRule="auto"/>
        <w:ind w:left="280" w:hanging="280"/>
        <w:rPr>
          <w:sz w:val="22"/>
          <w:szCs w:val="22"/>
        </w:rPr>
      </w:pPr>
      <w:r w:rsidRPr="001054F2">
        <w:rPr>
          <w:sz w:val="22"/>
          <w:szCs w:val="22"/>
        </w:rPr>
        <w:t>12.</w:t>
      </w:r>
      <w:r w:rsidRPr="001054F2">
        <w:rPr>
          <w:sz w:val="22"/>
          <w:szCs w:val="22"/>
        </w:rPr>
        <w:tab/>
        <w:t xml:space="preserve">Y. Chi and P. T. Chou, </w:t>
      </w:r>
      <w:r w:rsidRPr="001054F2">
        <w:rPr>
          <w:i/>
          <w:sz w:val="22"/>
          <w:szCs w:val="22"/>
        </w:rPr>
        <w:t>Chem. Soc. Rev.</w:t>
      </w:r>
      <w:r w:rsidRPr="001054F2">
        <w:rPr>
          <w:sz w:val="22"/>
          <w:szCs w:val="22"/>
        </w:rPr>
        <w:t xml:space="preserve">, 2010, </w:t>
      </w:r>
      <w:r w:rsidRPr="001054F2">
        <w:rPr>
          <w:b/>
          <w:sz w:val="22"/>
          <w:szCs w:val="22"/>
        </w:rPr>
        <w:t>39</w:t>
      </w:r>
      <w:r w:rsidRPr="001054F2">
        <w:rPr>
          <w:sz w:val="22"/>
          <w:szCs w:val="22"/>
        </w:rPr>
        <w:t>, 638-655.</w:t>
      </w:r>
    </w:p>
    <w:p w:rsidR="001054F2" w:rsidRPr="001054F2" w:rsidRDefault="001054F2" w:rsidP="001054F2">
      <w:pPr>
        <w:pStyle w:val="08ArticleText"/>
        <w:spacing w:line="276" w:lineRule="auto"/>
        <w:ind w:left="280" w:hanging="280"/>
        <w:rPr>
          <w:sz w:val="22"/>
          <w:szCs w:val="22"/>
        </w:rPr>
      </w:pPr>
      <w:r w:rsidRPr="001054F2">
        <w:rPr>
          <w:sz w:val="22"/>
          <w:szCs w:val="22"/>
        </w:rPr>
        <w:t>13.</w:t>
      </w:r>
      <w:r w:rsidRPr="001054F2">
        <w:rPr>
          <w:sz w:val="22"/>
          <w:szCs w:val="22"/>
        </w:rPr>
        <w:tab/>
        <w:t xml:space="preserve">M. S. Lowry, J. I. Goldsmith, J. D. </w:t>
      </w:r>
      <w:proofErr w:type="spellStart"/>
      <w:r w:rsidRPr="001054F2">
        <w:rPr>
          <w:sz w:val="22"/>
          <w:szCs w:val="22"/>
        </w:rPr>
        <w:t>Slinker</w:t>
      </w:r>
      <w:proofErr w:type="spellEnd"/>
      <w:r w:rsidRPr="001054F2">
        <w:rPr>
          <w:sz w:val="22"/>
          <w:szCs w:val="22"/>
        </w:rPr>
        <w:t xml:space="preserve">, R. </w:t>
      </w:r>
      <w:proofErr w:type="spellStart"/>
      <w:r w:rsidRPr="001054F2">
        <w:rPr>
          <w:sz w:val="22"/>
          <w:szCs w:val="22"/>
        </w:rPr>
        <w:t>Rohl</w:t>
      </w:r>
      <w:proofErr w:type="spellEnd"/>
      <w:r w:rsidRPr="001054F2">
        <w:rPr>
          <w:sz w:val="22"/>
          <w:szCs w:val="22"/>
        </w:rPr>
        <w:t xml:space="preserve">, R. A. Pascal, G. G. </w:t>
      </w:r>
      <w:proofErr w:type="spellStart"/>
      <w:r w:rsidRPr="001054F2">
        <w:rPr>
          <w:sz w:val="22"/>
          <w:szCs w:val="22"/>
        </w:rPr>
        <w:t>Malliaras</w:t>
      </w:r>
      <w:proofErr w:type="spellEnd"/>
      <w:r w:rsidRPr="001054F2">
        <w:rPr>
          <w:sz w:val="22"/>
          <w:szCs w:val="22"/>
        </w:rPr>
        <w:t xml:space="preserve"> and S. Bernhard, </w:t>
      </w:r>
      <w:r w:rsidRPr="001054F2">
        <w:rPr>
          <w:i/>
          <w:sz w:val="22"/>
          <w:szCs w:val="22"/>
        </w:rPr>
        <w:t>Chem. Mater.</w:t>
      </w:r>
      <w:r w:rsidRPr="001054F2">
        <w:rPr>
          <w:sz w:val="22"/>
          <w:szCs w:val="22"/>
        </w:rPr>
        <w:t xml:space="preserve">, 2005, </w:t>
      </w:r>
      <w:r w:rsidRPr="001054F2">
        <w:rPr>
          <w:b/>
          <w:sz w:val="22"/>
          <w:szCs w:val="22"/>
        </w:rPr>
        <w:t>17</w:t>
      </w:r>
      <w:r w:rsidRPr="001054F2">
        <w:rPr>
          <w:sz w:val="22"/>
          <w:szCs w:val="22"/>
        </w:rPr>
        <w:t>, 5712-5719.</w:t>
      </w:r>
    </w:p>
    <w:p w:rsidR="001054F2" w:rsidRPr="001054F2" w:rsidRDefault="001054F2" w:rsidP="001054F2">
      <w:pPr>
        <w:pStyle w:val="08ArticleText"/>
        <w:spacing w:line="276" w:lineRule="auto"/>
        <w:ind w:left="280" w:hanging="280"/>
        <w:rPr>
          <w:sz w:val="22"/>
          <w:szCs w:val="22"/>
        </w:rPr>
      </w:pPr>
      <w:r w:rsidRPr="001054F2">
        <w:rPr>
          <w:sz w:val="22"/>
          <w:szCs w:val="22"/>
        </w:rPr>
        <w:t>14.</w:t>
      </w:r>
      <w:r w:rsidRPr="001054F2">
        <w:rPr>
          <w:sz w:val="22"/>
          <w:szCs w:val="22"/>
        </w:rPr>
        <w:tab/>
        <w:t xml:space="preserve">J. Li, P. I. </w:t>
      </w:r>
      <w:proofErr w:type="spellStart"/>
      <w:r w:rsidRPr="001054F2">
        <w:rPr>
          <w:sz w:val="22"/>
          <w:szCs w:val="22"/>
        </w:rPr>
        <w:t>Djurovich</w:t>
      </w:r>
      <w:proofErr w:type="spellEnd"/>
      <w:r w:rsidRPr="001054F2">
        <w:rPr>
          <w:sz w:val="22"/>
          <w:szCs w:val="22"/>
        </w:rPr>
        <w:t xml:space="preserve">, B. D. </w:t>
      </w:r>
      <w:proofErr w:type="spellStart"/>
      <w:r w:rsidRPr="001054F2">
        <w:rPr>
          <w:sz w:val="22"/>
          <w:szCs w:val="22"/>
        </w:rPr>
        <w:t>Alleyne</w:t>
      </w:r>
      <w:proofErr w:type="spellEnd"/>
      <w:r w:rsidRPr="001054F2">
        <w:rPr>
          <w:sz w:val="22"/>
          <w:szCs w:val="22"/>
        </w:rPr>
        <w:t xml:space="preserve">, M. </w:t>
      </w:r>
      <w:proofErr w:type="spellStart"/>
      <w:r w:rsidRPr="001054F2">
        <w:rPr>
          <w:sz w:val="22"/>
          <w:szCs w:val="22"/>
        </w:rPr>
        <w:t>Yousufuddin</w:t>
      </w:r>
      <w:proofErr w:type="spellEnd"/>
      <w:r w:rsidRPr="001054F2">
        <w:rPr>
          <w:sz w:val="22"/>
          <w:szCs w:val="22"/>
        </w:rPr>
        <w:t xml:space="preserve">, N. N. </w:t>
      </w:r>
      <w:proofErr w:type="spellStart"/>
      <w:r w:rsidRPr="001054F2">
        <w:rPr>
          <w:sz w:val="22"/>
          <w:szCs w:val="22"/>
        </w:rPr>
        <w:t>Ho</w:t>
      </w:r>
      <w:proofErr w:type="spellEnd"/>
      <w:r w:rsidRPr="001054F2">
        <w:rPr>
          <w:sz w:val="22"/>
          <w:szCs w:val="22"/>
        </w:rPr>
        <w:t xml:space="preserve">, J. C. Thomas, J. C. Peters, R. </w:t>
      </w:r>
      <w:proofErr w:type="spellStart"/>
      <w:r w:rsidRPr="001054F2">
        <w:rPr>
          <w:sz w:val="22"/>
          <w:szCs w:val="22"/>
        </w:rPr>
        <w:t>Bau</w:t>
      </w:r>
      <w:proofErr w:type="spellEnd"/>
      <w:r w:rsidRPr="001054F2">
        <w:rPr>
          <w:sz w:val="22"/>
          <w:szCs w:val="22"/>
        </w:rPr>
        <w:t xml:space="preserve"> and M. E. Thompson, </w:t>
      </w:r>
      <w:proofErr w:type="spellStart"/>
      <w:r w:rsidRPr="001054F2">
        <w:rPr>
          <w:i/>
          <w:sz w:val="22"/>
          <w:szCs w:val="22"/>
        </w:rPr>
        <w:t>Inorg</w:t>
      </w:r>
      <w:proofErr w:type="spellEnd"/>
      <w:r w:rsidRPr="001054F2">
        <w:rPr>
          <w:i/>
          <w:sz w:val="22"/>
          <w:szCs w:val="22"/>
        </w:rPr>
        <w:t>. Chem.</w:t>
      </w:r>
      <w:r w:rsidRPr="001054F2">
        <w:rPr>
          <w:sz w:val="22"/>
          <w:szCs w:val="22"/>
        </w:rPr>
        <w:t xml:space="preserve">, 2005, </w:t>
      </w:r>
      <w:r w:rsidRPr="001054F2">
        <w:rPr>
          <w:b/>
          <w:sz w:val="22"/>
          <w:szCs w:val="22"/>
        </w:rPr>
        <w:t>44</w:t>
      </w:r>
      <w:r w:rsidRPr="001054F2">
        <w:rPr>
          <w:sz w:val="22"/>
          <w:szCs w:val="22"/>
        </w:rPr>
        <w:t>, 1713-1727.</w:t>
      </w:r>
    </w:p>
    <w:p w:rsidR="001054F2" w:rsidRPr="001054F2" w:rsidRDefault="001054F2" w:rsidP="001054F2">
      <w:pPr>
        <w:pStyle w:val="08ArticleText"/>
        <w:spacing w:line="276" w:lineRule="auto"/>
        <w:ind w:left="280" w:hanging="280"/>
        <w:rPr>
          <w:sz w:val="22"/>
          <w:szCs w:val="22"/>
        </w:rPr>
      </w:pPr>
      <w:r w:rsidRPr="001054F2">
        <w:rPr>
          <w:sz w:val="22"/>
          <w:szCs w:val="22"/>
        </w:rPr>
        <w:t>15.</w:t>
      </w:r>
      <w:r w:rsidRPr="001054F2">
        <w:rPr>
          <w:sz w:val="22"/>
          <w:szCs w:val="22"/>
        </w:rPr>
        <w:tab/>
        <w:t xml:space="preserve">P. T. Chou and Y. Chi, </w:t>
      </w:r>
      <w:r w:rsidRPr="001054F2">
        <w:rPr>
          <w:i/>
          <w:sz w:val="22"/>
          <w:szCs w:val="22"/>
        </w:rPr>
        <w:t>Chem. Eur. J.</w:t>
      </w:r>
      <w:r w:rsidRPr="001054F2">
        <w:rPr>
          <w:sz w:val="22"/>
          <w:szCs w:val="22"/>
        </w:rPr>
        <w:t xml:space="preserve">, 2007, </w:t>
      </w:r>
      <w:r w:rsidRPr="001054F2">
        <w:rPr>
          <w:b/>
          <w:sz w:val="22"/>
          <w:szCs w:val="22"/>
        </w:rPr>
        <w:t>13</w:t>
      </w:r>
      <w:r w:rsidRPr="001054F2">
        <w:rPr>
          <w:sz w:val="22"/>
          <w:szCs w:val="22"/>
        </w:rPr>
        <w:t>, 380-395.</w:t>
      </w:r>
    </w:p>
    <w:p w:rsidR="001054F2" w:rsidRPr="001054F2" w:rsidRDefault="001054F2" w:rsidP="001054F2">
      <w:pPr>
        <w:pStyle w:val="08ArticleText"/>
        <w:spacing w:line="276" w:lineRule="auto"/>
        <w:ind w:left="280" w:hanging="280"/>
        <w:rPr>
          <w:sz w:val="22"/>
          <w:szCs w:val="22"/>
        </w:rPr>
      </w:pPr>
      <w:r w:rsidRPr="001054F2">
        <w:rPr>
          <w:sz w:val="22"/>
          <w:szCs w:val="22"/>
        </w:rPr>
        <w:t>16.</w:t>
      </w:r>
      <w:r w:rsidRPr="001054F2">
        <w:rPr>
          <w:sz w:val="22"/>
          <w:szCs w:val="22"/>
        </w:rPr>
        <w:tab/>
        <w:t xml:space="preserve">H. C. Li, P. T. Chou, Y. H. Hu, Y. M. Cheng and R. S. Liu, </w:t>
      </w:r>
      <w:r w:rsidRPr="001054F2">
        <w:rPr>
          <w:i/>
          <w:sz w:val="22"/>
          <w:szCs w:val="22"/>
        </w:rPr>
        <w:t>Organometallics</w:t>
      </w:r>
      <w:r w:rsidRPr="001054F2">
        <w:rPr>
          <w:sz w:val="22"/>
          <w:szCs w:val="22"/>
        </w:rPr>
        <w:t xml:space="preserve">, 2005, </w:t>
      </w:r>
      <w:r w:rsidRPr="001054F2">
        <w:rPr>
          <w:b/>
          <w:sz w:val="22"/>
          <w:szCs w:val="22"/>
        </w:rPr>
        <w:t>24</w:t>
      </w:r>
      <w:r w:rsidRPr="001054F2">
        <w:rPr>
          <w:sz w:val="22"/>
          <w:szCs w:val="22"/>
        </w:rPr>
        <w:t>, 1329-1335.</w:t>
      </w:r>
    </w:p>
    <w:p w:rsidR="001054F2" w:rsidRPr="001054F2" w:rsidRDefault="001054F2" w:rsidP="001054F2">
      <w:pPr>
        <w:pStyle w:val="08ArticleText"/>
        <w:spacing w:line="276" w:lineRule="auto"/>
        <w:ind w:left="280" w:hanging="280"/>
        <w:rPr>
          <w:sz w:val="22"/>
          <w:szCs w:val="22"/>
        </w:rPr>
      </w:pPr>
      <w:r w:rsidRPr="001054F2">
        <w:rPr>
          <w:sz w:val="22"/>
          <w:szCs w:val="22"/>
        </w:rPr>
        <w:t>17.</w:t>
      </w:r>
      <w:r w:rsidRPr="001054F2">
        <w:rPr>
          <w:sz w:val="22"/>
          <w:szCs w:val="22"/>
        </w:rPr>
        <w:tab/>
        <w:t xml:space="preserve">Y. H. Song, Y. C. Chiu, Y. Chi, Y. M. Cheng, C. H. Lai, P. T. Chou, K. T. Wong, M. H. Tsai and C. C. Wu, </w:t>
      </w:r>
      <w:r w:rsidRPr="001054F2">
        <w:rPr>
          <w:i/>
          <w:sz w:val="22"/>
          <w:szCs w:val="22"/>
        </w:rPr>
        <w:t>Chem. Eur. J.</w:t>
      </w:r>
      <w:r w:rsidRPr="001054F2">
        <w:rPr>
          <w:sz w:val="22"/>
          <w:szCs w:val="22"/>
        </w:rPr>
        <w:t xml:space="preserve">, 2008, </w:t>
      </w:r>
      <w:r w:rsidRPr="001054F2">
        <w:rPr>
          <w:b/>
          <w:sz w:val="22"/>
          <w:szCs w:val="22"/>
        </w:rPr>
        <w:t>14</w:t>
      </w:r>
      <w:r w:rsidRPr="001054F2">
        <w:rPr>
          <w:sz w:val="22"/>
          <w:szCs w:val="22"/>
        </w:rPr>
        <w:t>, 5423-5434.</w:t>
      </w:r>
    </w:p>
    <w:p w:rsidR="001054F2" w:rsidRPr="001054F2" w:rsidRDefault="001054F2" w:rsidP="001054F2">
      <w:pPr>
        <w:pStyle w:val="08ArticleText"/>
        <w:spacing w:line="276" w:lineRule="auto"/>
        <w:ind w:left="280" w:hanging="280"/>
        <w:rPr>
          <w:sz w:val="22"/>
          <w:szCs w:val="22"/>
        </w:rPr>
      </w:pPr>
      <w:r w:rsidRPr="001054F2">
        <w:rPr>
          <w:sz w:val="22"/>
          <w:szCs w:val="22"/>
        </w:rPr>
        <w:t>18.</w:t>
      </w:r>
      <w:r w:rsidRPr="001054F2">
        <w:rPr>
          <w:sz w:val="22"/>
          <w:szCs w:val="22"/>
        </w:rPr>
        <w:tab/>
        <w:t xml:space="preserve">B. Flores-Chavez, B. A. Martinez-Ortega, J. G. Alvarado-Rodriguez and N. Andrade-Lopez, </w:t>
      </w:r>
      <w:r w:rsidRPr="001054F2">
        <w:rPr>
          <w:i/>
          <w:sz w:val="22"/>
          <w:szCs w:val="22"/>
        </w:rPr>
        <w:t xml:space="preserve">J. Chem. </w:t>
      </w:r>
      <w:proofErr w:type="spellStart"/>
      <w:r w:rsidRPr="001054F2">
        <w:rPr>
          <w:i/>
          <w:sz w:val="22"/>
          <w:szCs w:val="22"/>
        </w:rPr>
        <w:t>Crystallogr</w:t>
      </w:r>
      <w:proofErr w:type="spellEnd"/>
      <w:r w:rsidRPr="001054F2">
        <w:rPr>
          <w:i/>
          <w:sz w:val="22"/>
          <w:szCs w:val="22"/>
        </w:rPr>
        <w:t>.</w:t>
      </w:r>
      <w:r w:rsidRPr="001054F2">
        <w:rPr>
          <w:sz w:val="22"/>
          <w:szCs w:val="22"/>
        </w:rPr>
        <w:t xml:space="preserve">, 2005, </w:t>
      </w:r>
      <w:r w:rsidRPr="001054F2">
        <w:rPr>
          <w:b/>
          <w:sz w:val="22"/>
          <w:szCs w:val="22"/>
        </w:rPr>
        <w:t>35</w:t>
      </w:r>
      <w:r w:rsidRPr="001054F2">
        <w:rPr>
          <w:sz w:val="22"/>
          <w:szCs w:val="22"/>
        </w:rPr>
        <w:t>, 451-456.</w:t>
      </w:r>
    </w:p>
    <w:p w:rsidR="001054F2" w:rsidRPr="001054F2" w:rsidRDefault="001054F2" w:rsidP="001054F2">
      <w:pPr>
        <w:pStyle w:val="08ArticleText"/>
        <w:spacing w:line="276" w:lineRule="auto"/>
        <w:ind w:left="280" w:hanging="280"/>
        <w:rPr>
          <w:sz w:val="22"/>
          <w:szCs w:val="22"/>
        </w:rPr>
      </w:pPr>
      <w:r w:rsidRPr="001054F2">
        <w:rPr>
          <w:sz w:val="22"/>
          <w:szCs w:val="22"/>
        </w:rPr>
        <w:t>19.</w:t>
      </w:r>
      <w:r w:rsidRPr="001054F2">
        <w:rPr>
          <w:sz w:val="22"/>
          <w:szCs w:val="22"/>
        </w:rPr>
        <w:tab/>
        <w:t xml:space="preserve">J. </w:t>
      </w:r>
      <w:proofErr w:type="spellStart"/>
      <w:r w:rsidRPr="001054F2">
        <w:rPr>
          <w:sz w:val="22"/>
          <w:szCs w:val="22"/>
        </w:rPr>
        <w:t>Suh</w:t>
      </w:r>
      <w:proofErr w:type="spellEnd"/>
      <w:r w:rsidRPr="001054F2">
        <w:rPr>
          <w:sz w:val="22"/>
          <w:szCs w:val="22"/>
        </w:rPr>
        <w:t xml:space="preserve"> and D. W. Min, </w:t>
      </w:r>
      <w:r w:rsidRPr="001054F2">
        <w:rPr>
          <w:i/>
          <w:sz w:val="22"/>
          <w:szCs w:val="22"/>
        </w:rPr>
        <w:t>J. Org. Chem.</w:t>
      </w:r>
      <w:r w:rsidRPr="001054F2">
        <w:rPr>
          <w:sz w:val="22"/>
          <w:szCs w:val="22"/>
        </w:rPr>
        <w:t xml:space="preserve">, 1991, </w:t>
      </w:r>
      <w:r w:rsidRPr="001054F2">
        <w:rPr>
          <w:b/>
          <w:sz w:val="22"/>
          <w:szCs w:val="22"/>
        </w:rPr>
        <w:t>56</w:t>
      </w:r>
      <w:r w:rsidRPr="001054F2">
        <w:rPr>
          <w:sz w:val="22"/>
          <w:szCs w:val="22"/>
        </w:rPr>
        <w:t>, 5710-5712.</w:t>
      </w:r>
    </w:p>
    <w:p w:rsidR="001054F2" w:rsidRPr="001054F2" w:rsidRDefault="001054F2" w:rsidP="001054F2">
      <w:pPr>
        <w:pStyle w:val="08ArticleText"/>
        <w:spacing w:line="276" w:lineRule="auto"/>
        <w:ind w:left="280" w:hanging="280"/>
        <w:rPr>
          <w:sz w:val="22"/>
          <w:szCs w:val="22"/>
        </w:rPr>
      </w:pPr>
      <w:r w:rsidRPr="001054F2">
        <w:rPr>
          <w:sz w:val="22"/>
          <w:szCs w:val="22"/>
        </w:rPr>
        <w:t>20.</w:t>
      </w:r>
      <w:r w:rsidRPr="001054F2">
        <w:rPr>
          <w:sz w:val="22"/>
          <w:szCs w:val="22"/>
        </w:rPr>
        <w:tab/>
        <w:t xml:space="preserve">J. Chang, S. Plummer, E. S. F. Berman, D. </w:t>
      </w:r>
      <w:proofErr w:type="spellStart"/>
      <w:r w:rsidRPr="001054F2">
        <w:rPr>
          <w:sz w:val="22"/>
          <w:szCs w:val="22"/>
        </w:rPr>
        <w:t>Striplin</w:t>
      </w:r>
      <w:proofErr w:type="spellEnd"/>
      <w:r w:rsidRPr="001054F2">
        <w:rPr>
          <w:sz w:val="22"/>
          <w:szCs w:val="22"/>
        </w:rPr>
        <w:t xml:space="preserve"> and D. </w:t>
      </w:r>
      <w:proofErr w:type="spellStart"/>
      <w:r w:rsidRPr="001054F2">
        <w:rPr>
          <w:sz w:val="22"/>
          <w:szCs w:val="22"/>
        </w:rPr>
        <w:t>Blauch</w:t>
      </w:r>
      <w:proofErr w:type="spellEnd"/>
      <w:r w:rsidRPr="001054F2">
        <w:rPr>
          <w:sz w:val="22"/>
          <w:szCs w:val="22"/>
        </w:rPr>
        <w:t xml:space="preserve">, </w:t>
      </w:r>
      <w:proofErr w:type="spellStart"/>
      <w:r w:rsidRPr="001054F2">
        <w:rPr>
          <w:i/>
          <w:sz w:val="22"/>
          <w:szCs w:val="22"/>
        </w:rPr>
        <w:t>Inorg</w:t>
      </w:r>
      <w:proofErr w:type="spellEnd"/>
      <w:r w:rsidRPr="001054F2">
        <w:rPr>
          <w:i/>
          <w:sz w:val="22"/>
          <w:szCs w:val="22"/>
        </w:rPr>
        <w:t>. Chem.</w:t>
      </w:r>
      <w:r w:rsidRPr="001054F2">
        <w:rPr>
          <w:sz w:val="22"/>
          <w:szCs w:val="22"/>
        </w:rPr>
        <w:t xml:space="preserve">, 2004, </w:t>
      </w:r>
      <w:r w:rsidRPr="001054F2">
        <w:rPr>
          <w:b/>
          <w:sz w:val="22"/>
          <w:szCs w:val="22"/>
        </w:rPr>
        <w:t>43</w:t>
      </w:r>
      <w:r w:rsidRPr="001054F2">
        <w:rPr>
          <w:sz w:val="22"/>
          <w:szCs w:val="22"/>
        </w:rPr>
        <w:t>, 1735-1742.</w:t>
      </w:r>
    </w:p>
    <w:p w:rsidR="001054F2" w:rsidRPr="001054F2" w:rsidRDefault="001054F2" w:rsidP="001054F2">
      <w:pPr>
        <w:pStyle w:val="08ArticleText"/>
        <w:spacing w:line="276" w:lineRule="auto"/>
        <w:ind w:left="280" w:hanging="280"/>
        <w:rPr>
          <w:sz w:val="22"/>
          <w:szCs w:val="22"/>
        </w:rPr>
      </w:pPr>
      <w:r w:rsidRPr="001054F2">
        <w:rPr>
          <w:sz w:val="22"/>
          <w:szCs w:val="22"/>
        </w:rPr>
        <w:t>21.</w:t>
      </w:r>
      <w:r w:rsidRPr="001054F2">
        <w:rPr>
          <w:sz w:val="22"/>
          <w:szCs w:val="22"/>
        </w:rPr>
        <w:tab/>
        <w:t xml:space="preserve">G. </w:t>
      </w:r>
      <w:proofErr w:type="spellStart"/>
      <w:r w:rsidRPr="001054F2">
        <w:rPr>
          <w:sz w:val="22"/>
          <w:szCs w:val="22"/>
        </w:rPr>
        <w:t>Volpi</w:t>
      </w:r>
      <w:proofErr w:type="spellEnd"/>
      <w:r w:rsidRPr="001054F2">
        <w:rPr>
          <w:sz w:val="22"/>
          <w:szCs w:val="22"/>
        </w:rPr>
        <w:t xml:space="preserve">, C. </w:t>
      </w:r>
      <w:proofErr w:type="spellStart"/>
      <w:r w:rsidRPr="001054F2">
        <w:rPr>
          <w:sz w:val="22"/>
          <w:szCs w:val="22"/>
        </w:rPr>
        <w:t>Garino</w:t>
      </w:r>
      <w:proofErr w:type="spellEnd"/>
      <w:r w:rsidRPr="001054F2">
        <w:rPr>
          <w:sz w:val="22"/>
          <w:szCs w:val="22"/>
        </w:rPr>
        <w:t xml:space="preserve">, L. </w:t>
      </w:r>
      <w:proofErr w:type="spellStart"/>
      <w:r w:rsidRPr="001054F2">
        <w:rPr>
          <w:sz w:val="22"/>
          <w:szCs w:val="22"/>
        </w:rPr>
        <w:t>Salassa</w:t>
      </w:r>
      <w:proofErr w:type="spellEnd"/>
      <w:r w:rsidRPr="001054F2">
        <w:rPr>
          <w:sz w:val="22"/>
          <w:szCs w:val="22"/>
        </w:rPr>
        <w:t xml:space="preserve">, J. Fiedler, K. I. </w:t>
      </w:r>
      <w:proofErr w:type="spellStart"/>
      <w:r w:rsidRPr="001054F2">
        <w:rPr>
          <w:sz w:val="22"/>
          <w:szCs w:val="22"/>
        </w:rPr>
        <w:t>Hardcastle</w:t>
      </w:r>
      <w:proofErr w:type="spellEnd"/>
      <w:r w:rsidRPr="001054F2">
        <w:rPr>
          <w:sz w:val="22"/>
          <w:szCs w:val="22"/>
        </w:rPr>
        <w:t xml:space="preserve">, R. </w:t>
      </w:r>
      <w:proofErr w:type="spellStart"/>
      <w:r w:rsidRPr="001054F2">
        <w:rPr>
          <w:sz w:val="22"/>
          <w:szCs w:val="22"/>
        </w:rPr>
        <w:t>Gobetto</w:t>
      </w:r>
      <w:proofErr w:type="spellEnd"/>
      <w:r w:rsidRPr="001054F2">
        <w:rPr>
          <w:sz w:val="22"/>
          <w:szCs w:val="22"/>
        </w:rPr>
        <w:t xml:space="preserve"> and C. Nervi, </w:t>
      </w:r>
      <w:r w:rsidRPr="001054F2">
        <w:rPr>
          <w:i/>
          <w:sz w:val="22"/>
          <w:szCs w:val="22"/>
        </w:rPr>
        <w:t>Chem. Eur. J.</w:t>
      </w:r>
      <w:r w:rsidRPr="001054F2">
        <w:rPr>
          <w:sz w:val="22"/>
          <w:szCs w:val="22"/>
        </w:rPr>
        <w:t xml:space="preserve">, 2009, </w:t>
      </w:r>
      <w:r w:rsidRPr="001054F2">
        <w:rPr>
          <w:b/>
          <w:sz w:val="22"/>
          <w:szCs w:val="22"/>
        </w:rPr>
        <w:t>15</w:t>
      </w:r>
      <w:r w:rsidRPr="001054F2">
        <w:rPr>
          <w:sz w:val="22"/>
          <w:szCs w:val="22"/>
        </w:rPr>
        <w:t>, 6415-6427.</w:t>
      </w:r>
    </w:p>
    <w:p w:rsidR="001054F2" w:rsidRPr="001054F2" w:rsidRDefault="001054F2" w:rsidP="001054F2">
      <w:pPr>
        <w:pStyle w:val="08ArticleText"/>
        <w:spacing w:line="276" w:lineRule="auto"/>
        <w:ind w:left="280" w:hanging="280"/>
        <w:rPr>
          <w:sz w:val="22"/>
          <w:szCs w:val="22"/>
        </w:rPr>
      </w:pPr>
      <w:proofErr w:type="gramStart"/>
      <w:r w:rsidRPr="001054F2">
        <w:rPr>
          <w:sz w:val="22"/>
          <w:szCs w:val="22"/>
        </w:rPr>
        <w:t>22.</w:t>
      </w:r>
      <w:r w:rsidRPr="001054F2">
        <w:rPr>
          <w:sz w:val="22"/>
          <w:szCs w:val="22"/>
        </w:rPr>
        <w:tab/>
        <w:t xml:space="preserve">M. C. Tseng, W. L. Su, Y. C. Yu, S. P. Wang and W. L. Huang, </w:t>
      </w:r>
      <w:proofErr w:type="spellStart"/>
      <w:r w:rsidRPr="001054F2">
        <w:rPr>
          <w:i/>
          <w:sz w:val="22"/>
          <w:szCs w:val="22"/>
        </w:rPr>
        <w:t>Inorg</w:t>
      </w:r>
      <w:proofErr w:type="spellEnd"/>
      <w:r w:rsidRPr="001054F2">
        <w:rPr>
          <w:i/>
          <w:sz w:val="22"/>
          <w:szCs w:val="22"/>
        </w:rPr>
        <w:t>.</w:t>
      </w:r>
      <w:proofErr w:type="gramEnd"/>
      <w:r w:rsidRPr="001054F2">
        <w:rPr>
          <w:i/>
          <w:sz w:val="22"/>
          <w:szCs w:val="22"/>
        </w:rPr>
        <w:t xml:space="preserve"> </w:t>
      </w:r>
      <w:proofErr w:type="spellStart"/>
      <w:proofErr w:type="gramStart"/>
      <w:r w:rsidRPr="001054F2">
        <w:rPr>
          <w:i/>
          <w:sz w:val="22"/>
          <w:szCs w:val="22"/>
        </w:rPr>
        <w:t>Chim</w:t>
      </w:r>
      <w:proofErr w:type="spellEnd"/>
      <w:r w:rsidRPr="001054F2">
        <w:rPr>
          <w:i/>
          <w:sz w:val="22"/>
          <w:szCs w:val="22"/>
        </w:rPr>
        <w:t>.</w:t>
      </w:r>
      <w:proofErr w:type="gramEnd"/>
      <w:r w:rsidRPr="001054F2">
        <w:rPr>
          <w:i/>
          <w:sz w:val="22"/>
          <w:szCs w:val="22"/>
        </w:rPr>
        <w:t xml:space="preserve"> </w:t>
      </w:r>
      <w:proofErr w:type="spellStart"/>
      <w:r w:rsidRPr="001054F2">
        <w:rPr>
          <w:i/>
          <w:sz w:val="22"/>
          <w:szCs w:val="22"/>
        </w:rPr>
        <w:t>Acta</w:t>
      </w:r>
      <w:proofErr w:type="spellEnd"/>
      <w:r w:rsidRPr="001054F2">
        <w:rPr>
          <w:sz w:val="22"/>
          <w:szCs w:val="22"/>
        </w:rPr>
        <w:t xml:space="preserve">, 2006, </w:t>
      </w:r>
      <w:r w:rsidRPr="001054F2">
        <w:rPr>
          <w:b/>
          <w:sz w:val="22"/>
          <w:szCs w:val="22"/>
        </w:rPr>
        <w:t>359</w:t>
      </w:r>
      <w:r w:rsidRPr="001054F2">
        <w:rPr>
          <w:sz w:val="22"/>
          <w:szCs w:val="22"/>
        </w:rPr>
        <w:t>, 4144-4148.</w:t>
      </w:r>
    </w:p>
    <w:p w:rsidR="001054F2" w:rsidRPr="001054F2" w:rsidRDefault="001054F2" w:rsidP="001054F2">
      <w:pPr>
        <w:pStyle w:val="08ArticleText"/>
        <w:spacing w:line="276" w:lineRule="auto"/>
        <w:ind w:left="280" w:hanging="280"/>
        <w:rPr>
          <w:sz w:val="22"/>
          <w:szCs w:val="22"/>
        </w:rPr>
      </w:pPr>
      <w:proofErr w:type="gramStart"/>
      <w:r w:rsidRPr="001054F2">
        <w:rPr>
          <w:sz w:val="22"/>
          <w:szCs w:val="22"/>
        </w:rPr>
        <w:t>23.</w:t>
      </w:r>
      <w:r w:rsidRPr="001054F2">
        <w:rPr>
          <w:sz w:val="22"/>
          <w:szCs w:val="22"/>
        </w:rPr>
        <w:tab/>
        <w:t xml:space="preserve">V. </w:t>
      </w:r>
      <w:proofErr w:type="spellStart"/>
      <w:r w:rsidRPr="001054F2">
        <w:rPr>
          <w:sz w:val="22"/>
          <w:szCs w:val="22"/>
        </w:rPr>
        <w:t>Goulle</w:t>
      </w:r>
      <w:proofErr w:type="spellEnd"/>
      <w:r w:rsidRPr="001054F2">
        <w:rPr>
          <w:sz w:val="22"/>
          <w:szCs w:val="22"/>
        </w:rPr>
        <w:t>, A. Harriman and J.-M.</w:t>
      </w:r>
      <w:proofErr w:type="gramEnd"/>
      <w:r w:rsidRPr="001054F2">
        <w:rPr>
          <w:sz w:val="22"/>
          <w:szCs w:val="22"/>
        </w:rPr>
        <w:t xml:space="preserve"> Lehn, </w:t>
      </w:r>
      <w:r w:rsidRPr="001054F2">
        <w:rPr>
          <w:i/>
          <w:sz w:val="22"/>
          <w:szCs w:val="22"/>
        </w:rPr>
        <w:t xml:space="preserve">J. Chem. Soc., Chem. </w:t>
      </w:r>
      <w:proofErr w:type="spellStart"/>
      <w:r w:rsidRPr="001054F2">
        <w:rPr>
          <w:i/>
          <w:sz w:val="22"/>
          <w:szCs w:val="22"/>
        </w:rPr>
        <w:t>Commun</w:t>
      </w:r>
      <w:proofErr w:type="spellEnd"/>
      <w:r w:rsidRPr="001054F2">
        <w:rPr>
          <w:i/>
          <w:sz w:val="22"/>
          <w:szCs w:val="22"/>
        </w:rPr>
        <w:t>.</w:t>
      </w:r>
      <w:r w:rsidRPr="001054F2">
        <w:rPr>
          <w:sz w:val="22"/>
          <w:szCs w:val="22"/>
        </w:rPr>
        <w:t>, 1993, 1034-1036.</w:t>
      </w:r>
    </w:p>
    <w:p w:rsidR="001054F2" w:rsidRPr="001054F2" w:rsidRDefault="001054F2" w:rsidP="001054F2">
      <w:pPr>
        <w:pStyle w:val="08ArticleText"/>
        <w:spacing w:line="276" w:lineRule="auto"/>
        <w:ind w:left="280" w:hanging="280"/>
        <w:rPr>
          <w:sz w:val="22"/>
          <w:szCs w:val="22"/>
        </w:rPr>
      </w:pPr>
      <w:r w:rsidRPr="001054F2">
        <w:rPr>
          <w:sz w:val="22"/>
          <w:szCs w:val="22"/>
        </w:rPr>
        <w:t>24.</w:t>
      </w:r>
      <w:r w:rsidRPr="001054F2">
        <w:rPr>
          <w:sz w:val="22"/>
          <w:szCs w:val="22"/>
        </w:rPr>
        <w:tab/>
        <w:t xml:space="preserve">Y. </w:t>
      </w:r>
      <w:proofErr w:type="spellStart"/>
      <w:r w:rsidRPr="001054F2">
        <w:rPr>
          <w:sz w:val="22"/>
          <w:szCs w:val="22"/>
        </w:rPr>
        <w:t>Ohsawa</w:t>
      </w:r>
      <w:proofErr w:type="spellEnd"/>
      <w:r w:rsidRPr="001054F2">
        <w:rPr>
          <w:sz w:val="22"/>
          <w:szCs w:val="22"/>
        </w:rPr>
        <w:t xml:space="preserve">, S. </w:t>
      </w:r>
      <w:proofErr w:type="spellStart"/>
      <w:r w:rsidRPr="001054F2">
        <w:rPr>
          <w:sz w:val="22"/>
          <w:szCs w:val="22"/>
        </w:rPr>
        <w:t>Sprouse</w:t>
      </w:r>
      <w:proofErr w:type="spellEnd"/>
      <w:r w:rsidRPr="001054F2">
        <w:rPr>
          <w:sz w:val="22"/>
          <w:szCs w:val="22"/>
        </w:rPr>
        <w:t xml:space="preserve">, K. A. King, M. K. </w:t>
      </w:r>
      <w:proofErr w:type="spellStart"/>
      <w:r w:rsidRPr="001054F2">
        <w:rPr>
          <w:sz w:val="22"/>
          <w:szCs w:val="22"/>
        </w:rPr>
        <w:t>DeArmond</w:t>
      </w:r>
      <w:proofErr w:type="spellEnd"/>
      <w:r w:rsidRPr="001054F2">
        <w:rPr>
          <w:sz w:val="22"/>
          <w:szCs w:val="22"/>
        </w:rPr>
        <w:t xml:space="preserve">, K. W. </w:t>
      </w:r>
      <w:proofErr w:type="spellStart"/>
      <w:r w:rsidRPr="001054F2">
        <w:rPr>
          <w:sz w:val="22"/>
          <w:szCs w:val="22"/>
        </w:rPr>
        <w:t>Hanck</w:t>
      </w:r>
      <w:proofErr w:type="spellEnd"/>
      <w:r w:rsidRPr="001054F2">
        <w:rPr>
          <w:sz w:val="22"/>
          <w:szCs w:val="22"/>
        </w:rPr>
        <w:t xml:space="preserve"> and R. J. Watts, </w:t>
      </w:r>
      <w:r w:rsidRPr="001054F2">
        <w:rPr>
          <w:i/>
          <w:sz w:val="22"/>
          <w:szCs w:val="22"/>
        </w:rPr>
        <w:t>J. Phys. Chem.</w:t>
      </w:r>
      <w:r w:rsidRPr="001054F2">
        <w:rPr>
          <w:sz w:val="22"/>
          <w:szCs w:val="22"/>
        </w:rPr>
        <w:t xml:space="preserve">, 1987, </w:t>
      </w:r>
      <w:r w:rsidRPr="001054F2">
        <w:rPr>
          <w:b/>
          <w:sz w:val="22"/>
          <w:szCs w:val="22"/>
        </w:rPr>
        <w:t>91</w:t>
      </w:r>
      <w:r w:rsidRPr="001054F2">
        <w:rPr>
          <w:sz w:val="22"/>
          <w:szCs w:val="22"/>
        </w:rPr>
        <w:t>, 1047-1054.</w:t>
      </w:r>
    </w:p>
    <w:p w:rsidR="001054F2" w:rsidRPr="001054F2" w:rsidRDefault="001054F2" w:rsidP="001054F2">
      <w:pPr>
        <w:pStyle w:val="08ArticleText"/>
        <w:spacing w:line="276" w:lineRule="auto"/>
        <w:ind w:left="280" w:hanging="280"/>
        <w:rPr>
          <w:sz w:val="22"/>
          <w:szCs w:val="22"/>
        </w:rPr>
      </w:pPr>
      <w:r w:rsidRPr="001054F2">
        <w:rPr>
          <w:sz w:val="22"/>
          <w:szCs w:val="22"/>
        </w:rPr>
        <w:t>25.</w:t>
      </w:r>
      <w:r w:rsidRPr="001054F2">
        <w:rPr>
          <w:sz w:val="22"/>
          <w:szCs w:val="22"/>
        </w:rPr>
        <w:tab/>
        <w:t xml:space="preserve">C. J. </w:t>
      </w:r>
      <w:proofErr w:type="spellStart"/>
      <w:r w:rsidRPr="001054F2">
        <w:rPr>
          <w:sz w:val="22"/>
          <w:szCs w:val="22"/>
        </w:rPr>
        <w:t>Sumby</w:t>
      </w:r>
      <w:proofErr w:type="spellEnd"/>
      <w:r w:rsidRPr="001054F2">
        <w:rPr>
          <w:sz w:val="22"/>
          <w:szCs w:val="22"/>
        </w:rPr>
        <w:t xml:space="preserve"> and P. J. Steel, </w:t>
      </w:r>
      <w:r w:rsidRPr="001054F2">
        <w:rPr>
          <w:i/>
          <w:sz w:val="22"/>
          <w:szCs w:val="22"/>
        </w:rPr>
        <w:t>New J. Chem.</w:t>
      </w:r>
      <w:r w:rsidRPr="001054F2">
        <w:rPr>
          <w:sz w:val="22"/>
          <w:szCs w:val="22"/>
        </w:rPr>
        <w:t xml:space="preserve">, 2005, </w:t>
      </w:r>
      <w:r w:rsidRPr="001054F2">
        <w:rPr>
          <w:b/>
          <w:sz w:val="22"/>
          <w:szCs w:val="22"/>
        </w:rPr>
        <w:t>29</w:t>
      </w:r>
      <w:r w:rsidRPr="001054F2">
        <w:rPr>
          <w:sz w:val="22"/>
          <w:szCs w:val="22"/>
        </w:rPr>
        <w:t>, 1077-1081.</w:t>
      </w:r>
    </w:p>
    <w:p w:rsidR="001054F2" w:rsidRPr="001054F2" w:rsidRDefault="001054F2" w:rsidP="001054F2">
      <w:pPr>
        <w:pStyle w:val="08ArticleText"/>
        <w:spacing w:line="276" w:lineRule="auto"/>
        <w:ind w:left="280" w:hanging="280"/>
        <w:rPr>
          <w:sz w:val="22"/>
          <w:szCs w:val="22"/>
        </w:rPr>
      </w:pPr>
      <w:r w:rsidRPr="001054F2">
        <w:rPr>
          <w:sz w:val="22"/>
          <w:szCs w:val="22"/>
        </w:rPr>
        <w:t>26.</w:t>
      </w:r>
      <w:r w:rsidRPr="001054F2">
        <w:rPr>
          <w:sz w:val="22"/>
          <w:szCs w:val="22"/>
        </w:rPr>
        <w:tab/>
        <w:t xml:space="preserve">D. Y. Wu, W. Huang, W. J. </w:t>
      </w:r>
      <w:proofErr w:type="spellStart"/>
      <w:r w:rsidRPr="001054F2">
        <w:rPr>
          <w:sz w:val="22"/>
          <w:szCs w:val="22"/>
        </w:rPr>
        <w:t>Hua</w:t>
      </w:r>
      <w:proofErr w:type="spellEnd"/>
      <w:r w:rsidRPr="001054F2">
        <w:rPr>
          <w:sz w:val="22"/>
          <w:szCs w:val="22"/>
        </w:rPr>
        <w:t xml:space="preserve">, Y. Song, C. Y. </w:t>
      </w:r>
      <w:proofErr w:type="spellStart"/>
      <w:r w:rsidRPr="001054F2">
        <w:rPr>
          <w:sz w:val="22"/>
          <w:szCs w:val="22"/>
        </w:rPr>
        <w:t>Duan</w:t>
      </w:r>
      <w:proofErr w:type="spellEnd"/>
      <w:r w:rsidRPr="001054F2">
        <w:rPr>
          <w:sz w:val="22"/>
          <w:szCs w:val="22"/>
        </w:rPr>
        <w:t xml:space="preserve">, S. H. Li and Q. J. </w:t>
      </w:r>
      <w:proofErr w:type="spellStart"/>
      <w:r w:rsidRPr="001054F2">
        <w:rPr>
          <w:sz w:val="22"/>
          <w:szCs w:val="22"/>
        </w:rPr>
        <w:t>Meng</w:t>
      </w:r>
      <w:proofErr w:type="spellEnd"/>
      <w:r w:rsidRPr="001054F2">
        <w:rPr>
          <w:sz w:val="22"/>
          <w:szCs w:val="22"/>
        </w:rPr>
        <w:t xml:space="preserve">, </w:t>
      </w:r>
      <w:r w:rsidRPr="001054F2">
        <w:rPr>
          <w:i/>
          <w:sz w:val="22"/>
          <w:szCs w:val="22"/>
        </w:rPr>
        <w:t>Dalton Trans.</w:t>
      </w:r>
      <w:r w:rsidRPr="001054F2">
        <w:rPr>
          <w:sz w:val="22"/>
          <w:szCs w:val="22"/>
        </w:rPr>
        <w:t>, 2007, 1838-1845.</w:t>
      </w:r>
    </w:p>
    <w:p w:rsidR="001054F2" w:rsidRPr="001054F2" w:rsidRDefault="001054F2" w:rsidP="001054F2">
      <w:pPr>
        <w:pStyle w:val="08ArticleText"/>
        <w:spacing w:line="276" w:lineRule="auto"/>
        <w:ind w:left="280" w:hanging="280"/>
        <w:rPr>
          <w:sz w:val="22"/>
          <w:szCs w:val="22"/>
        </w:rPr>
      </w:pPr>
      <w:r w:rsidRPr="001054F2">
        <w:rPr>
          <w:sz w:val="22"/>
          <w:szCs w:val="22"/>
        </w:rPr>
        <w:t>27.</w:t>
      </w:r>
      <w:r w:rsidRPr="001054F2">
        <w:rPr>
          <w:sz w:val="22"/>
          <w:szCs w:val="22"/>
        </w:rPr>
        <w:tab/>
        <w:t xml:space="preserve">C. Y. Wu, C. S. Lee, S. Pal and W. S. Hwang, </w:t>
      </w:r>
      <w:r w:rsidRPr="001054F2">
        <w:rPr>
          <w:i/>
          <w:sz w:val="22"/>
          <w:szCs w:val="22"/>
        </w:rPr>
        <w:t>Polyhedron</w:t>
      </w:r>
      <w:r w:rsidRPr="001054F2">
        <w:rPr>
          <w:sz w:val="22"/>
          <w:szCs w:val="22"/>
        </w:rPr>
        <w:t xml:space="preserve">, 2008, </w:t>
      </w:r>
      <w:r w:rsidRPr="001054F2">
        <w:rPr>
          <w:b/>
          <w:sz w:val="22"/>
          <w:szCs w:val="22"/>
        </w:rPr>
        <w:t>27</w:t>
      </w:r>
      <w:r w:rsidRPr="001054F2">
        <w:rPr>
          <w:sz w:val="22"/>
          <w:szCs w:val="22"/>
        </w:rPr>
        <w:t>, 2681-2687.</w:t>
      </w:r>
    </w:p>
    <w:p w:rsidR="001054F2" w:rsidRPr="001054F2" w:rsidRDefault="001054F2" w:rsidP="001054F2">
      <w:pPr>
        <w:pStyle w:val="08ArticleText"/>
        <w:spacing w:line="276" w:lineRule="auto"/>
        <w:ind w:left="280" w:hanging="280"/>
        <w:rPr>
          <w:sz w:val="22"/>
          <w:szCs w:val="22"/>
        </w:rPr>
      </w:pPr>
      <w:r w:rsidRPr="001054F2">
        <w:rPr>
          <w:sz w:val="22"/>
          <w:szCs w:val="22"/>
        </w:rPr>
        <w:t>28.</w:t>
      </w:r>
      <w:r w:rsidRPr="001054F2">
        <w:rPr>
          <w:sz w:val="22"/>
          <w:szCs w:val="22"/>
        </w:rPr>
        <w:tab/>
        <w:t xml:space="preserve">D. M. D'Alessandro, F. R. Keene, P. J. Steel and C. J. </w:t>
      </w:r>
      <w:proofErr w:type="spellStart"/>
      <w:r w:rsidRPr="001054F2">
        <w:rPr>
          <w:sz w:val="22"/>
          <w:szCs w:val="22"/>
        </w:rPr>
        <w:t>Sumby</w:t>
      </w:r>
      <w:proofErr w:type="spellEnd"/>
      <w:r w:rsidRPr="001054F2">
        <w:rPr>
          <w:sz w:val="22"/>
          <w:szCs w:val="22"/>
        </w:rPr>
        <w:t xml:space="preserve">, </w:t>
      </w:r>
      <w:r w:rsidRPr="001054F2">
        <w:rPr>
          <w:i/>
          <w:sz w:val="22"/>
          <w:szCs w:val="22"/>
        </w:rPr>
        <w:t>Aust. J. Chem.</w:t>
      </w:r>
      <w:r w:rsidRPr="001054F2">
        <w:rPr>
          <w:sz w:val="22"/>
          <w:szCs w:val="22"/>
        </w:rPr>
        <w:t xml:space="preserve">, 2003, </w:t>
      </w:r>
      <w:r w:rsidRPr="001054F2">
        <w:rPr>
          <w:b/>
          <w:sz w:val="22"/>
          <w:szCs w:val="22"/>
        </w:rPr>
        <w:t>56</w:t>
      </w:r>
      <w:r w:rsidRPr="001054F2">
        <w:rPr>
          <w:sz w:val="22"/>
          <w:szCs w:val="22"/>
        </w:rPr>
        <w:t>, 657-664.</w:t>
      </w:r>
    </w:p>
    <w:p w:rsidR="001054F2" w:rsidRPr="001054F2" w:rsidRDefault="001054F2" w:rsidP="001054F2">
      <w:pPr>
        <w:pStyle w:val="08ArticleText"/>
        <w:spacing w:line="276" w:lineRule="auto"/>
        <w:ind w:left="280" w:hanging="280"/>
        <w:rPr>
          <w:sz w:val="22"/>
          <w:szCs w:val="22"/>
          <w:lang w:val="it-IT"/>
        </w:rPr>
      </w:pPr>
      <w:r w:rsidRPr="001054F2">
        <w:rPr>
          <w:sz w:val="22"/>
          <w:szCs w:val="22"/>
        </w:rPr>
        <w:t>29.</w:t>
      </w:r>
      <w:r w:rsidRPr="001054F2">
        <w:rPr>
          <w:sz w:val="22"/>
          <w:szCs w:val="22"/>
        </w:rPr>
        <w:tab/>
        <w:t xml:space="preserve">S. A. </w:t>
      </w:r>
      <w:proofErr w:type="spellStart"/>
      <w:r w:rsidRPr="001054F2">
        <w:rPr>
          <w:sz w:val="22"/>
          <w:szCs w:val="22"/>
        </w:rPr>
        <w:t>DiBiase</w:t>
      </w:r>
      <w:proofErr w:type="spellEnd"/>
      <w:r w:rsidRPr="001054F2">
        <w:rPr>
          <w:sz w:val="22"/>
          <w:szCs w:val="22"/>
        </w:rPr>
        <w:t xml:space="preserve">, B. A. </w:t>
      </w:r>
      <w:proofErr w:type="spellStart"/>
      <w:r w:rsidRPr="001054F2">
        <w:rPr>
          <w:sz w:val="22"/>
          <w:szCs w:val="22"/>
        </w:rPr>
        <w:t>Lipisko</w:t>
      </w:r>
      <w:proofErr w:type="spellEnd"/>
      <w:r w:rsidRPr="001054F2">
        <w:rPr>
          <w:sz w:val="22"/>
          <w:szCs w:val="22"/>
        </w:rPr>
        <w:t xml:space="preserve">, A. Haag, R. A. </w:t>
      </w:r>
      <w:proofErr w:type="spellStart"/>
      <w:r w:rsidRPr="001054F2">
        <w:rPr>
          <w:sz w:val="22"/>
          <w:szCs w:val="22"/>
        </w:rPr>
        <w:t>Wolak</w:t>
      </w:r>
      <w:proofErr w:type="spellEnd"/>
      <w:r w:rsidRPr="001054F2">
        <w:rPr>
          <w:sz w:val="22"/>
          <w:szCs w:val="22"/>
        </w:rPr>
        <w:t xml:space="preserve"> and G. W. </w:t>
      </w:r>
      <w:proofErr w:type="spellStart"/>
      <w:r w:rsidRPr="001054F2">
        <w:rPr>
          <w:sz w:val="22"/>
          <w:szCs w:val="22"/>
        </w:rPr>
        <w:t>Gokel</w:t>
      </w:r>
      <w:proofErr w:type="spellEnd"/>
      <w:r w:rsidRPr="001054F2">
        <w:rPr>
          <w:sz w:val="22"/>
          <w:szCs w:val="22"/>
        </w:rPr>
        <w:t xml:space="preserve">, </w:t>
      </w:r>
      <w:r w:rsidRPr="001054F2">
        <w:rPr>
          <w:i/>
          <w:sz w:val="22"/>
          <w:szCs w:val="22"/>
        </w:rPr>
        <w:t xml:space="preserve">J. Org. </w:t>
      </w:r>
      <w:r w:rsidRPr="001054F2">
        <w:rPr>
          <w:i/>
          <w:sz w:val="22"/>
          <w:szCs w:val="22"/>
          <w:lang w:val="it-IT"/>
        </w:rPr>
        <w:t>Chem.</w:t>
      </w:r>
      <w:r w:rsidRPr="001054F2">
        <w:rPr>
          <w:sz w:val="22"/>
          <w:szCs w:val="22"/>
          <w:lang w:val="it-IT"/>
        </w:rPr>
        <w:t xml:space="preserve">, 1979, </w:t>
      </w:r>
      <w:r w:rsidRPr="001054F2">
        <w:rPr>
          <w:b/>
          <w:sz w:val="22"/>
          <w:szCs w:val="22"/>
          <w:lang w:val="it-IT"/>
        </w:rPr>
        <w:t>44</w:t>
      </w:r>
      <w:r w:rsidRPr="001054F2">
        <w:rPr>
          <w:sz w:val="22"/>
          <w:szCs w:val="22"/>
          <w:lang w:val="it-IT"/>
        </w:rPr>
        <w:t>, 4640-4649.</w:t>
      </w:r>
    </w:p>
    <w:p w:rsidR="001054F2" w:rsidRPr="001054F2" w:rsidRDefault="001054F2" w:rsidP="001054F2">
      <w:pPr>
        <w:pStyle w:val="08ArticleText"/>
        <w:spacing w:line="276" w:lineRule="auto"/>
        <w:ind w:left="280" w:hanging="280"/>
        <w:rPr>
          <w:sz w:val="22"/>
          <w:szCs w:val="22"/>
          <w:lang w:val="it-IT"/>
        </w:rPr>
      </w:pPr>
      <w:r w:rsidRPr="001054F2">
        <w:rPr>
          <w:sz w:val="22"/>
          <w:szCs w:val="22"/>
          <w:lang w:val="it-IT"/>
        </w:rPr>
        <w:t>30.</w:t>
      </w:r>
      <w:r w:rsidRPr="001054F2">
        <w:rPr>
          <w:sz w:val="22"/>
          <w:szCs w:val="22"/>
          <w:lang w:val="it-IT"/>
        </w:rPr>
        <w:tab/>
        <w:t xml:space="preserve">C. Dragonetti, L. Falciola, P. Mussini, S. Righetto, D. Roberto, R. Ugo, A. Valore, F. De Angelis, S. </w:t>
      </w:r>
      <w:r w:rsidRPr="001054F2">
        <w:rPr>
          <w:sz w:val="22"/>
          <w:szCs w:val="22"/>
          <w:lang w:val="it-IT"/>
        </w:rPr>
        <w:lastRenderedPageBreak/>
        <w:t xml:space="preserve">Fantacci, A. Sgamellotti, M. Ramon and M. Muccini, </w:t>
      </w:r>
      <w:r w:rsidRPr="001054F2">
        <w:rPr>
          <w:i/>
          <w:sz w:val="22"/>
          <w:szCs w:val="22"/>
          <w:lang w:val="it-IT"/>
        </w:rPr>
        <w:t>Inorg. Chem.</w:t>
      </w:r>
      <w:r w:rsidRPr="001054F2">
        <w:rPr>
          <w:sz w:val="22"/>
          <w:szCs w:val="22"/>
          <w:lang w:val="it-IT"/>
        </w:rPr>
        <w:t xml:space="preserve">, 2007, </w:t>
      </w:r>
      <w:r w:rsidRPr="001054F2">
        <w:rPr>
          <w:b/>
          <w:sz w:val="22"/>
          <w:szCs w:val="22"/>
          <w:lang w:val="it-IT"/>
        </w:rPr>
        <w:t>46</w:t>
      </w:r>
      <w:r w:rsidRPr="001054F2">
        <w:rPr>
          <w:sz w:val="22"/>
          <w:szCs w:val="22"/>
          <w:lang w:val="it-IT"/>
        </w:rPr>
        <w:t>, 8533-8547.</w:t>
      </w:r>
    </w:p>
    <w:p w:rsidR="001054F2" w:rsidRPr="001054F2" w:rsidRDefault="001054F2" w:rsidP="001054F2">
      <w:pPr>
        <w:pStyle w:val="08ArticleText"/>
        <w:spacing w:line="276" w:lineRule="auto"/>
        <w:ind w:left="280" w:hanging="280"/>
        <w:rPr>
          <w:sz w:val="22"/>
          <w:szCs w:val="22"/>
          <w:lang w:val="it-IT"/>
        </w:rPr>
      </w:pPr>
      <w:r w:rsidRPr="001054F2">
        <w:rPr>
          <w:sz w:val="22"/>
          <w:szCs w:val="22"/>
          <w:lang w:val="it-IT"/>
        </w:rPr>
        <w:t>31.</w:t>
      </w:r>
      <w:r w:rsidRPr="001054F2">
        <w:rPr>
          <w:sz w:val="22"/>
          <w:szCs w:val="22"/>
          <w:lang w:val="it-IT"/>
        </w:rPr>
        <w:tab/>
        <w:t xml:space="preserve">F. Neve, M. La Deda, A. Crispini, A. Bellusci, F. Puntoriero and S. Campagna, </w:t>
      </w:r>
      <w:r w:rsidRPr="001054F2">
        <w:rPr>
          <w:i/>
          <w:sz w:val="22"/>
          <w:szCs w:val="22"/>
          <w:lang w:val="it-IT"/>
        </w:rPr>
        <w:t>Organometallics</w:t>
      </w:r>
      <w:r w:rsidRPr="001054F2">
        <w:rPr>
          <w:sz w:val="22"/>
          <w:szCs w:val="22"/>
          <w:lang w:val="it-IT"/>
        </w:rPr>
        <w:t xml:space="preserve">, 2004, </w:t>
      </w:r>
      <w:r w:rsidRPr="001054F2">
        <w:rPr>
          <w:b/>
          <w:sz w:val="22"/>
          <w:szCs w:val="22"/>
          <w:lang w:val="it-IT"/>
        </w:rPr>
        <w:t>23</w:t>
      </w:r>
      <w:r w:rsidRPr="001054F2">
        <w:rPr>
          <w:sz w:val="22"/>
          <w:szCs w:val="22"/>
          <w:lang w:val="it-IT"/>
        </w:rPr>
        <w:t>, 5856-5863.</w:t>
      </w:r>
    </w:p>
    <w:p w:rsidR="001054F2" w:rsidRPr="001054F2" w:rsidRDefault="001054F2" w:rsidP="001054F2">
      <w:pPr>
        <w:pStyle w:val="08ArticleText"/>
        <w:spacing w:line="276" w:lineRule="auto"/>
        <w:ind w:left="280" w:hanging="280"/>
        <w:rPr>
          <w:sz w:val="22"/>
          <w:szCs w:val="22"/>
        </w:rPr>
      </w:pPr>
      <w:r w:rsidRPr="001054F2">
        <w:rPr>
          <w:sz w:val="22"/>
          <w:szCs w:val="22"/>
          <w:lang w:val="it-IT"/>
        </w:rPr>
        <w:t>32.</w:t>
      </w:r>
      <w:r w:rsidRPr="001054F2">
        <w:rPr>
          <w:sz w:val="22"/>
          <w:szCs w:val="22"/>
          <w:lang w:val="it-IT"/>
        </w:rPr>
        <w:tab/>
        <w:t xml:space="preserve">G. Calogero, G. Giuffrida, S. Serroni, V. Ricevuto and S. Campagna, </w:t>
      </w:r>
      <w:r w:rsidRPr="001054F2">
        <w:rPr>
          <w:i/>
          <w:sz w:val="22"/>
          <w:szCs w:val="22"/>
          <w:lang w:val="it-IT"/>
        </w:rPr>
        <w:t xml:space="preserve">Inorg. </w:t>
      </w:r>
      <w:r w:rsidRPr="001054F2">
        <w:rPr>
          <w:i/>
          <w:sz w:val="22"/>
          <w:szCs w:val="22"/>
        </w:rPr>
        <w:t>Chem.</w:t>
      </w:r>
      <w:r w:rsidRPr="001054F2">
        <w:rPr>
          <w:sz w:val="22"/>
          <w:szCs w:val="22"/>
        </w:rPr>
        <w:t xml:space="preserve">, 1995, </w:t>
      </w:r>
      <w:r w:rsidRPr="001054F2">
        <w:rPr>
          <w:b/>
          <w:sz w:val="22"/>
          <w:szCs w:val="22"/>
        </w:rPr>
        <w:t>34</w:t>
      </w:r>
      <w:r w:rsidRPr="001054F2">
        <w:rPr>
          <w:sz w:val="22"/>
          <w:szCs w:val="22"/>
        </w:rPr>
        <w:t>, 541-545.</w:t>
      </w:r>
    </w:p>
    <w:p w:rsidR="001054F2" w:rsidRPr="001054F2" w:rsidRDefault="001054F2" w:rsidP="001054F2">
      <w:pPr>
        <w:pStyle w:val="08ArticleText"/>
        <w:spacing w:line="276" w:lineRule="auto"/>
        <w:ind w:left="280" w:hanging="280"/>
        <w:rPr>
          <w:sz w:val="22"/>
          <w:szCs w:val="22"/>
        </w:rPr>
      </w:pPr>
      <w:r w:rsidRPr="001054F2">
        <w:rPr>
          <w:sz w:val="22"/>
          <w:szCs w:val="22"/>
        </w:rPr>
        <w:t>33.</w:t>
      </w:r>
      <w:r w:rsidRPr="001054F2">
        <w:rPr>
          <w:sz w:val="22"/>
          <w:szCs w:val="22"/>
        </w:rPr>
        <w:tab/>
        <w:t xml:space="preserve">H. Lund and M. M. </w:t>
      </w:r>
      <w:proofErr w:type="spellStart"/>
      <w:r w:rsidRPr="001054F2">
        <w:rPr>
          <w:sz w:val="22"/>
          <w:szCs w:val="22"/>
        </w:rPr>
        <w:t>Baizer</w:t>
      </w:r>
      <w:proofErr w:type="spellEnd"/>
      <w:r w:rsidRPr="001054F2">
        <w:rPr>
          <w:sz w:val="22"/>
          <w:szCs w:val="22"/>
        </w:rPr>
        <w:t xml:space="preserve">, </w:t>
      </w:r>
      <w:r w:rsidRPr="001054F2">
        <w:rPr>
          <w:i/>
          <w:sz w:val="22"/>
          <w:szCs w:val="22"/>
        </w:rPr>
        <w:t>Organic Electrochemistry: An Introduction and a Guide</w:t>
      </w:r>
      <w:r w:rsidRPr="001054F2">
        <w:rPr>
          <w:sz w:val="22"/>
          <w:szCs w:val="22"/>
        </w:rPr>
        <w:t xml:space="preserve">, 3rd </w:t>
      </w:r>
      <w:proofErr w:type="spellStart"/>
      <w:proofErr w:type="gramStart"/>
      <w:r w:rsidRPr="001054F2">
        <w:rPr>
          <w:sz w:val="22"/>
          <w:szCs w:val="22"/>
        </w:rPr>
        <w:t>edn</w:t>
      </w:r>
      <w:proofErr w:type="spellEnd"/>
      <w:r w:rsidRPr="001054F2">
        <w:rPr>
          <w:sz w:val="22"/>
          <w:szCs w:val="22"/>
        </w:rPr>
        <w:t>.,</w:t>
      </w:r>
      <w:proofErr w:type="gramEnd"/>
      <w:r w:rsidRPr="001054F2">
        <w:rPr>
          <w:sz w:val="22"/>
          <w:szCs w:val="22"/>
        </w:rPr>
        <w:t xml:space="preserve"> Marcel Dekker, New York, 1991.</w:t>
      </w:r>
    </w:p>
    <w:p w:rsidR="001054F2" w:rsidRPr="001054F2" w:rsidRDefault="001054F2" w:rsidP="001054F2">
      <w:pPr>
        <w:pStyle w:val="08ArticleText"/>
        <w:spacing w:line="276" w:lineRule="auto"/>
        <w:ind w:left="280" w:hanging="280"/>
        <w:rPr>
          <w:sz w:val="22"/>
          <w:szCs w:val="22"/>
          <w:lang w:val="it-IT"/>
        </w:rPr>
      </w:pPr>
      <w:r w:rsidRPr="001054F2">
        <w:rPr>
          <w:sz w:val="22"/>
          <w:szCs w:val="22"/>
          <w:lang w:val="it-IT"/>
        </w:rPr>
        <w:t>34.</w:t>
      </w:r>
      <w:r w:rsidRPr="001054F2">
        <w:rPr>
          <w:sz w:val="22"/>
          <w:szCs w:val="22"/>
          <w:lang w:val="it-IT"/>
        </w:rPr>
        <w:tab/>
        <w:t xml:space="preserve">E. Rosenberg, M. J. Abedin, D. Rokhsana, D. Osella, L. Milone, C. Nervi and J. Fiedler, </w:t>
      </w:r>
      <w:r w:rsidRPr="001054F2">
        <w:rPr>
          <w:i/>
          <w:sz w:val="22"/>
          <w:szCs w:val="22"/>
          <w:lang w:val="it-IT"/>
        </w:rPr>
        <w:t>Inorg. Chim. Acta</w:t>
      </w:r>
      <w:r w:rsidRPr="001054F2">
        <w:rPr>
          <w:sz w:val="22"/>
          <w:szCs w:val="22"/>
          <w:lang w:val="it-IT"/>
        </w:rPr>
        <w:t xml:space="preserve">, 2000, </w:t>
      </w:r>
      <w:r w:rsidRPr="001054F2">
        <w:rPr>
          <w:b/>
          <w:sz w:val="22"/>
          <w:szCs w:val="22"/>
          <w:lang w:val="it-IT"/>
        </w:rPr>
        <w:t>300</w:t>
      </w:r>
      <w:r w:rsidRPr="001054F2">
        <w:rPr>
          <w:sz w:val="22"/>
          <w:szCs w:val="22"/>
          <w:lang w:val="it-IT"/>
        </w:rPr>
        <w:t>, 769-777.</w:t>
      </w:r>
    </w:p>
    <w:p w:rsidR="001054F2" w:rsidRPr="001054F2" w:rsidRDefault="001054F2" w:rsidP="001054F2">
      <w:pPr>
        <w:pStyle w:val="08ArticleText"/>
        <w:spacing w:line="276" w:lineRule="auto"/>
        <w:ind w:left="280" w:hanging="280"/>
        <w:rPr>
          <w:sz w:val="22"/>
          <w:szCs w:val="22"/>
        </w:rPr>
      </w:pPr>
      <w:r w:rsidRPr="001054F2">
        <w:rPr>
          <w:sz w:val="22"/>
          <w:szCs w:val="22"/>
          <w:lang w:val="it-IT"/>
        </w:rPr>
        <w:t>35.</w:t>
      </w:r>
      <w:r w:rsidRPr="001054F2">
        <w:rPr>
          <w:sz w:val="22"/>
          <w:szCs w:val="22"/>
          <w:lang w:val="it-IT"/>
        </w:rPr>
        <w:tab/>
        <w:t xml:space="preserve">A. Albertino, C. Garino, S. Ghiani, R. Gobetto, C. Nervi, L. Salassa, E. Rosenberg, A. Sharmin, G. Viscardi, R. Buscaino, G. Croce and M. Milanesio, </w:t>
      </w:r>
      <w:r w:rsidRPr="001054F2">
        <w:rPr>
          <w:i/>
          <w:sz w:val="22"/>
          <w:szCs w:val="22"/>
          <w:lang w:val="it-IT"/>
        </w:rPr>
        <w:t xml:space="preserve">J. Organomet. </w:t>
      </w:r>
      <w:r w:rsidRPr="001054F2">
        <w:rPr>
          <w:i/>
          <w:sz w:val="22"/>
          <w:szCs w:val="22"/>
        </w:rPr>
        <w:t>Chem.</w:t>
      </w:r>
      <w:r w:rsidRPr="001054F2">
        <w:rPr>
          <w:sz w:val="22"/>
          <w:szCs w:val="22"/>
        </w:rPr>
        <w:t xml:space="preserve">, 2007, </w:t>
      </w:r>
      <w:r w:rsidRPr="001054F2">
        <w:rPr>
          <w:b/>
          <w:sz w:val="22"/>
          <w:szCs w:val="22"/>
        </w:rPr>
        <w:t>692</w:t>
      </w:r>
      <w:r w:rsidRPr="001054F2">
        <w:rPr>
          <w:sz w:val="22"/>
          <w:szCs w:val="22"/>
        </w:rPr>
        <w:t>, 1377-1391.</w:t>
      </w:r>
    </w:p>
    <w:p w:rsidR="001054F2" w:rsidRPr="001054F2" w:rsidRDefault="001054F2" w:rsidP="001054F2">
      <w:pPr>
        <w:pStyle w:val="08ArticleText"/>
        <w:spacing w:line="276" w:lineRule="auto"/>
        <w:ind w:left="280" w:hanging="280"/>
        <w:rPr>
          <w:sz w:val="22"/>
          <w:szCs w:val="22"/>
        </w:rPr>
      </w:pPr>
      <w:r w:rsidRPr="001054F2">
        <w:rPr>
          <w:sz w:val="22"/>
          <w:szCs w:val="22"/>
        </w:rPr>
        <w:t>36.</w:t>
      </w:r>
      <w:r w:rsidRPr="001054F2">
        <w:rPr>
          <w:sz w:val="22"/>
          <w:szCs w:val="22"/>
        </w:rPr>
        <w:tab/>
        <w:t xml:space="preserve">A. T. R. Williams, S. A. Winfield and J. N. Miller, </w:t>
      </w:r>
      <w:r w:rsidRPr="001054F2">
        <w:rPr>
          <w:i/>
          <w:sz w:val="22"/>
          <w:szCs w:val="22"/>
        </w:rPr>
        <w:t>Analyst</w:t>
      </w:r>
      <w:r w:rsidRPr="001054F2">
        <w:rPr>
          <w:sz w:val="22"/>
          <w:szCs w:val="22"/>
        </w:rPr>
        <w:t xml:space="preserve">, 1983, </w:t>
      </w:r>
      <w:r w:rsidRPr="001054F2">
        <w:rPr>
          <w:b/>
          <w:sz w:val="22"/>
          <w:szCs w:val="22"/>
        </w:rPr>
        <w:t>108</w:t>
      </w:r>
      <w:r w:rsidRPr="001054F2">
        <w:rPr>
          <w:sz w:val="22"/>
          <w:szCs w:val="22"/>
        </w:rPr>
        <w:t>, 1067-1071.</w:t>
      </w:r>
    </w:p>
    <w:p w:rsidR="001054F2" w:rsidRPr="001054F2" w:rsidRDefault="001054F2" w:rsidP="001054F2">
      <w:pPr>
        <w:pStyle w:val="08ArticleText"/>
        <w:spacing w:line="276" w:lineRule="auto"/>
        <w:ind w:left="280" w:hanging="280"/>
        <w:rPr>
          <w:sz w:val="22"/>
          <w:szCs w:val="22"/>
        </w:rPr>
      </w:pPr>
      <w:r w:rsidRPr="001054F2">
        <w:rPr>
          <w:sz w:val="22"/>
          <w:szCs w:val="22"/>
        </w:rPr>
        <w:t>37.</w:t>
      </w:r>
      <w:r w:rsidRPr="001054F2">
        <w:rPr>
          <w:sz w:val="22"/>
          <w:szCs w:val="22"/>
        </w:rPr>
        <w:tab/>
        <w:t xml:space="preserve">W. H. </w:t>
      </w:r>
      <w:proofErr w:type="spellStart"/>
      <w:r w:rsidRPr="001054F2">
        <w:rPr>
          <w:sz w:val="22"/>
          <w:szCs w:val="22"/>
        </w:rPr>
        <w:t>Melhuish</w:t>
      </w:r>
      <w:proofErr w:type="spellEnd"/>
      <w:r w:rsidRPr="001054F2">
        <w:rPr>
          <w:sz w:val="22"/>
          <w:szCs w:val="22"/>
        </w:rPr>
        <w:t xml:space="preserve">, </w:t>
      </w:r>
      <w:r w:rsidRPr="001054F2">
        <w:rPr>
          <w:i/>
          <w:sz w:val="22"/>
          <w:szCs w:val="22"/>
        </w:rPr>
        <w:t>J. Phys. Chem.</w:t>
      </w:r>
      <w:r w:rsidRPr="001054F2">
        <w:rPr>
          <w:sz w:val="22"/>
          <w:szCs w:val="22"/>
        </w:rPr>
        <w:t xml:space="preserve">, 1961, </w:t>
      </w:r>
      <w:r w:rsidRPr="001054F2">
        <w:rPr>
          <w:b/>
          <w:sz w:val="22"/>
          <w:szCs w:val="22"/>
        </w:rPr>
        <w:t>65</w:t>
      </w:r>
      <w:r w:rsidRPr="001054F2">
        <w:rPr>
          <w:sz w:val="22"/>
          <w:szCs w:val="22"/>
        </w:rPr>
        <w:t>, 229-235.</w:t>
      </w:r>
    </w:p>
    <w:p w:rsidR="001054F2" w:rsidRPr="001054F2" w:rsidRDefault="001054F2" w:rsidP="001054F2">
      <w:pPr>
        <w:pStyle w:val="08ArticleText"/>
        <w:spacing w:line="276" w:lineRule="auto"/>
        <w:ind w:left="280" w:hanging="280"/>
        <w:rPr>
          <w:sz w:val="22"/>
          <w:szCs w:val="22"/>
        </w:rPr>
      </w:pPr>
      <w:r w:rsidRPr="001054F2">
        <w:rPr>
          <w:sz w:val="22"/>
          <w:szCs w:val="22"/>
        </w:rPr>
        <w:t>38.</w:t>
      </w:r>
      <w:r w:rsidRPr="001054F2">
        <w:rPr>
          <w:sz w:val="22"/>
          <w:szCs w:val="22"/>
        </w:rPr>
        <w:tab/>
      </w:r>
      <w:proofErr w:type="spellStart"/>
      <w:r w:rsidRPr="001054F2">
        <w:rPr>
          <w:sz w:val="22"/>
          <w:szCs w:val="22"/>
        </w:rPr>
        <w:t>Jobin</w:t>
      </w:r>
      <w:proofErr w:type="spellEnd"/>
      <w:r w:rsidRPr="001054F2">
        <w:rPr>
          <w:sz w:val="22"/>
          <w:szCs w:val="22"/>
        </w:rPr>
        <w:t xml:space="preserve"> </w:t>
      </w:r>
      <w:proofErr w:type="spellStart"/>
      <w:r w:rsidRPr="001054F2">
        <w:rPr>
          <w:sz w:val="22"/>
          <w:szCs w:val="22"/>
        </w:rPr>
        <w:t>Yvon</w:t>
      </w:r>
      <w:proofErr w:type="spellEnd"/>
      <w:r w:rsidRPr="001054F2">
        <w:rPr>
          <w:sz w:val="22"/>
          <w:szCs w:val="22"/>
        </w:rPr>
        <w:t xml:space="preserve"> Ltd., </w:t>
      </w:r>
      <w:r w:rsidRPr="001054F2">
        <w:rPr>
          <w:i/>
          <w:sz w:val="22"/>
          <w:szCs w:val="22"/>
        </w:rPr>
        <w:t>A Guide to Recording Fluorescence Quantum Yields—Application Note</w:t>
      </w:r>
      <w:r w:rsidRPr="001054F2">
        <w:rPr>
          <w:sz w:val="22"/>
          <w:szCs w:val="22"/>
        </w:rPr>
        <w:t>, 1996, www.horiba.com/fileadmin/uploads/Scientific/Documents/Fluorescence/quantumyieldstrad.pdf.</w:t>
      </w:r>
    </w:p>
    <w:p w:rsidR="001054F2" w:rsidRPr="001054F2" w:rsidRDefault="001054F2" w:rsidP="001054F2">
      <w:pPr>
        <w:pStyle w:val="08ArticleText"/>
        <w:spacing w:line="276" w:lineRule="auto"/>
        <w:ind w:left="280" w:hanging="280"/>
        <w:rPr>
          <w:sz w:val="22"/>
          <w:szCs w:val="22"/>
        </w:rPr>
      </w:pPr>
      <w:r w:rsidRPr="001054F2">
        <w:rPr>
          <w:sz w:val="22"/>
          <w:szCs w:val="22"/>
        </w:rPr>
        <w:t>39.</w:t>
      </w:r>
      <w:r w:rsidRPr="001054F2">
        <w:rPr>
          <w:sz w:val="22"/>
          <w:szCs w:val="22"/>
        </w:rPr>
        <w:tab/>
        <w:t xml:space="preserve">M. J. Frisch, G. W. Trucks, H. B. Schlegel, G. E. </w:t>
      </w:r>
      <w:proofErr w:type="spellStart"/>
      <w:r w:rsidRPr="001054F2">
        <w:rPr>
          <w:sz w:val="22"/>
          <w:szCs w:val="22"/>
        </w:rPr>
        <w:t>Scuseria</w:t>
      </w:r>
      <w:proofErr w:type="spellEnd"/>
      <w:r w:rsidRPr="001054F2">
        <w:rPr>
          <w:sz w:val="22"/>
          <w:szCs w:val="22"/>
        </w:rPr>
        <w:t xml:space="preserve">, M. A. Robb, J. R. </w:t>
      </w:r>
      <w:proofErr w:type="spellStart"/>
      <w:r w:rsidRPr="001054F2">
        <w:rPr>
          <w:sz w:val="22"/>
          <w:szCs w:val="22"/>
        </w:rPr>
        <w:t>Cheeseman</w:t>
      </w:r>
      <w:proofErr w:type="spellEnd"/>
      <w:r w:rsidRPr="001054F2">
        <w:rPr>
          <w:sz w:val="22"/>
          <w:szCs w:val="22"/>
        </w:rPr>
        <w:t xml:space="preserve">, G. </w:t>
      </w:r>
      <w:proofErr w:type="spellStart"/>
      <w:r w:rsidRPr="001054F2">
        <w:rPr>
          <w:sz w:val="22"/>
          <w:szCs w:val="22"/>
        </w:rPr>
        <w:t>Scalmani</w:t>
      </w:r>
      <w:proofErr w:type="spellEnd"/>
      <w:r w:rsidRPr="001054F2">
        <w:rPr>
          <w:sz w:val="22"/>
          <w:szCs w:val="22"/>
        </w:rPr>
        <w:t xml:space="preserve">, V. </w:t>
      </w:r>
      <w:proofErr w:type="spellStart"/>
      <w:r w:rsidRPr="001054F2">
        <w:rPr>
          <w:sz w:val="22"/>
          <w:szCs w:val="22"/>
        </w:rPr>
        <w:t>Barone</w:t>
      </w:r>
      <w:proofErr w:type="spellEnd"/>
      <w:r w:rsidRPr="001054F2">
        <w:rPr>
          <w:sz w:val="22"/>
          <w:szCs w:val="22"/>
        </w:rPr>
        <w:t xml:space="preserve">, B. </w:t>
      </w:r>
      <w:proofErr w:type="spellStart"/>
      <w:r w:rsidRPr="001054F2">
        <w:rPr>
          <w:sz w:val="22"/>
          <w:szCs w:val="22"/>
        </w:rPr>
        <w:t>Mennucci</w:t>
      </w:r>
      <w:proofErr w:type="spellEnd"/>
      <w:r w:rsidRPr="001054F2">
        <w:rPr>
          <w:sz w:val="22"/>
          <w:szCs w:val="22"/>
        </w:rPr>
        <w:t xml:space="preserve">, G. A. </w:t>
      </w:r>
      <w:proofErr w:type="spellStart"/>
      <w:r w:rsidRPr="001054F2">
        <w:rPr>
          <w:sz w:val="22"/>
          <w:szCs w:val="22"/>
        </w:rPr>
        <w:t>Petersson</w:t>
      </w:r>
      <w:proofErr w:type="spellEnd"/>
      <w:r w:rsidRPr="001054F2">
        <w:rPr>
          <w:sz w:val="22"/>
          <w:szCs w:val="22"/>
        </w:rPr>
        <w:t xml:space="preserve">, H. </w:t>
      </w:r>
      <w:proofErr w:type="spellStart"/>
      <w:r w:rsidRPr="001054F2">
        <w:rPr>
          <w:sz w:val="22"/>
          <w:szCs w:val="22"/>
        </w:rPr>
        <w:t>Nakatsuji</w:t>
      </w:r>
      <w:proofErr w:type="spellEnd"/>
      <w:r w:rsidRPr="001054F2">
        <w:rPr>
          <w:sz w:val="22"/>
          <w:szCs w:val="22"/>
        </w:rPr>
        <w:t xml:space="preserve">, M. </w:t>
      </w:r>
      <w:proofErr w:type="spellStart"/>
      <w:r w:rsidRPr="001054F2">
        <w:rPr>
          <w:sz w:val="22"/>
          <w:szCs w:val="22"/>
        </w:rPr>
        <w:t>Caricato</w:t>
      </w:r>
      <w:proofErr w:type="spellEnd"/>
      <w:r w:rsidRPr="001054F2">
        <w:rPr>
          <w:sz w:val="22"/>
          <w:szCs w:val="22"/>
        </w:rPr>
        <w:t xml:space="preserve">, X. Li, H. P. </w:t>
      </w:r>
      <w:proofErr w:type="spellStart"/>
      <w:r w:rsidRPr="001054F2">
        <w:rPr>
          <w:sz w:val="22"/>
          <w:szCs w:val="22"/>
        </w:rPr>
        <w:t>Hratchian</w:t>
      </w:r>
      <w:proofErr w:type="spellEnd"/>
      <w:r w:rsidRPr="001054F2">
        <w:rPr>
          <w:sz w:val="22"/>
          <w:szCs w:val="22"/>
        </w:rPr>
        <w:t xml:space="preserve">, A. F. </w:t>
      </w:r>
      <w:proofErr w:type="spellStart"/>
      <w:r w:rsidRPr="001054F2">
        <w:rPr>
          <w:sz w:val="22"/>
          <w:szCs w:val="22"/>
        </w:rPr>
        <w:t>Izmaylov</w:t>
      </w:r>
      <w:proofErr w:type="spellEnd"/>
      <w:r w:rsidRPr="001054F2">
        <w:rPr>
          <w:sz w:val="22"/>
          <w:szCs w:val="22"/>
        </w:rPr>
        <w:t xml:space="preserve">, J. </w:t>
      </w:r>
      <w:proofErr w:type="spellStart"/>
      <w:r w:rsidRPr="001054F2">
        <w:rPr>
          <w:sz w:val="22"/>
          <w:szCs w:val="22"/>
        </w:rPr>
        <w:t>Bloino</w:t>
      </w:r>
      <w:proofErr w:type="spellEnd"/>
      <w:r w:rsidRPr="001054F2">
        <w:rPr>
          <w:sz w:val="22"/>
          <w:szCs w:val="22"/>
        </w:rPr>
        <w:t xml:space="preserve">, G. </w:t>
      </w:r>
      <w:proofErr w:type="spellStart"/>
      <w:r w:rsidRPr="001054F2">
        <w:rPr>
          <w:sz w:val="22"/>
          <w:szCs w:val="22"/>
        </w:rPr>
        <w:t>Zheng</w:t>
      </w:r>
      <w:proofErr w:type="spellEnd"/>
      <w:r w:rsidRPr="001054F2">
        <w:rPr>
          <w:sz w:val="22"/>
          <w:szCs w:val="22"/>
        </w:rPr>
        <w:t xml:space="preserve">, J. L. </w:t>
      </w:r>
      <w:proofErr w:type="spellStart"/>
      <w:r w:rsidRPr="001054F2">
        <w:rPr>
          <w:sz w:val="22"/>
          <w:szCs w:val="22"/>
        </w:rPr>
        <w:t>Sonnenberg</w:t>
      </w:r>
      <w:proofErr w:type="spellEnd"/>
      <w:r w:rsidRPr="001054F2">
        <w:rPr>
          <w:sz w:val="22"/>
          <w:szCs w:val="22"/>
        </w:rPr>
        <w:t xml:space="preserve">, M. </w:t>
      </w:r>
      <w:proofErr w:type="spellStart"/>
      <w:r w:rsidRPr="001054F2">
        <w:rPr>
          <w:sz w:val="22"/>
          <w:szCs w:val="22"/>
        </w:rPr>
        <w:t>Hada</w:t>
      </w:r>
      <w:proofErr w:type="spellEnd"/>
      <w:r w:rsidRPr="001054F2">
        <w:rPr>
          <w:sz w:val="22"/>
          <w:szCs w:val="22"/>
        </w:rPr>
        <w:t xml:space="preserve">, M. </w:t>
      </w:r>
      <w:proofErr w:type="spellStart"/>
      <w:r w:rsidRPr="001054F2">
        <w:rPr>
          <w:sz w:val="22"/>
          <w:szCs w:val="22"/>
        </w:rPr>
        <w:t>Ehara</w:t>
      </w:r>
      <w:proofErr w:type="spellEnd"/>
      <w:r w:rsidRPr="001054F2">
        <w:rPr>
          <w:sz w:val="22"/>
          <w:szCs w:val="22"/>
        </w:rPr>
        <w:t xml:space="preserve">, K. Toyota, R. Fukuda, J. Hasegawa, M. Ishida, T. Nakajima, Y. Honda, O. </w:t>
      </w:r>
      <w:proofErr w:type="spellStart"/>
      <w:r w:rsidRPr="001054F2">
        <w:rPr>
          <w:sz w:val="22"/>
          <w:szCs w:val="22"/>
        </w:rPr>
        <w:t>Kitao</w:t>
      </w:r>
      <w:proofErr w:type="spellEnd"/>
      <w:r w:rsidRPr="001054F2">
        <w:rPr>
          <w:sz w:val="22"/>
          <w:szCs w:val="22"/>
        </w:rPr>
        <w:t xml:space="preserve">, H. </w:t>
      </w:r>
      <w:proofErr w:type="spellStart"/>
      <w:r w:rsidRPr="001054F2">
        <w:rPr>
          <w:sz w:val="22"/>
          <w:szCs w:val="22"/>
        </w:rPr>
        <w:t>Nakai</w:t>
      </w:r>
      <w:proofErr w:type="spellEnd"/>
      <w:r w:rsidRPr="001054F2">
        <w:rPr>
          <w:sz w:val="22"/>
          <w:szCs w:val="22"/>
        </w:rPr>
        <w:t xml:space="preserve">, T. </w:t>
      </w:r>
      <w:proofErr w:type="spellStart"/>
      <w:r w:rsidRPr="001054F2">
        <w:rPr>
          <w:sz w:val="22"/>
          <w:szCs w:val="22"/>
        </w:rPr>
        <w:t>Vreven</w:t>
      </w:r>
      <w:proofErr w:type="spellEnd"/>
      <w:r w:rsidRPr="001054F2">
        <w:rPr>
          <w:sz w:val="22"/>
          <w:szCs w:val="22"/>
        </w:rPr>
        <w:t xml:space="preserve">, J. Montgomery, J. A., J. E. Peralta, F. </w:t>
      </w:r>
      <w:proofErr w:type="spellStart"/>
      <w:r w:rsidRPr="001054F2">
        <w:rPr>
          <w:sz w:val="22"/>
          <w:szCs w:val="22"/>
        </w:rPr>
        <w:t>Ogliaro</w:t>
      </w:r>
      <w:proofErr w:type="spellEnd"/>
      <w:r w:rsidRPr="001054F2">
        <w:rPr>
          <w:sz w:val="22"/>
          <w:szCs w:val="22"/>
        </w:rPr>
        <w:t xml:space="preserve">, M. </w:t>
      </w:r>
      <w:proofErr w:type="spellStart"/>
      <w:r w:rsidRPr="001054F2">
        <w:rPr>
          <w:sz w:val="22"/>
          <w:szCs w:val="22"/>
        </w:rPr>
        <w:t>Bearpark</w:t>
      </w:r>
      <w:proofErr w:type="spellEnd"/>
      <w:r w:rsidRPr="001054F2">
        <w:rPr>
          <w:sz w:val="22"/>
          <w:szCs w:val="22"/>
        </w:rPr>
        <w:t xml:space="preserve">, J. J. </w:t>
      </w:r>
      <w:proofErr w:type="spellStart"/>
      <w:r w:rsidRPr="001054F2">
        <w:rPr>
          <w:sz w:val="22"/>
          <w:szCs w:val="22"/>
        </w:rPr>
        <w:t>Heyd</w:t>
      </w:r>
      <w:proofErr w:type="spellEnd"/>
      <w:r w:rsidRPr="001054F2">
        <w:rPr>
          <w:sz w:val="22"/>
          <w:szCs w:val="22"/>
        </w:rPr>
        <w:t xml:space="preserve">, E. Brothers, K. N. </w:t>
      </w:r>
      <w:proofErr w:type="spellStart"/>
      <w:r w:rsidRPr="001054F2">
        <w:rPr>
          <w:sz w:val="22"/>
          <w:szCs w:val="22"/>
        </w:rPr>
        <w:t>Kudin</w:t>
      </w:r>
      <w:proofErr w:type="spellEnd"/>
      <w:r w:rsidRPr="001054F2">
        <w:rPr>
          <w:sz w:val="22"/>
          <w:szCs w:val="22"/>
        </w:rPr>
        <w:t xml:space="preserve">, V. N. </w:t>
      </w:r>
      <w:proofErr w:type="spellStart"/>
      <w:r w:rsidRPr="001054F2">
        <w:rPr>
          <w:sz w:val="22"/>
          <w:szCs w:val="22"/>
        </w:rPr>
        <w:t>Staroverov</w:t>
      </w:r>
      <w:proofErr w:type="spellEnd"/>
      <w:r w:rsidRPr="001054F2">
        <w:rPr>
          <w:sz w:val="22"/>
          <w:szCs w:val="22"/>
        </w:rPr>
        <w:t xml:space="preserve">, R. Kobayashi, J. Normand, K. </w:t>
      </w:r>
      <w:proofErr w:type="spellStart"/>
      <w:r w:rsidRPr="001054F2">
        <w:rPr>
          <w:sz w:val="22"/>
          <w:szCs w:val="22"/>
        </w:rPr>
        <w:t>Raghavachari</w:t>
      </w:r>
      <w:proofErr w:type="spellEnd"/>
      <w:r w:rsidRPr="001054F2">
        <w:rPr>
          <w:sz w:val="22"/>
          <w:szCs w:val="22"/>
        </w:rPr>
        <w:t xml:space="preserve">, A. Rendell, J. C. </w:t>
      </w:r>
      <w:proofErr w:type="spellStart"/>
      <w:r w:rsidRPr="001054F2">
        <w:rPr>
          <w:sz w:val="22"/>
          <w:szCs w:val="22"/>
        </w:rPr>
        <w:t>Burant</w:t>
      </w:r>
      <w:proofErr w:type="spellEnd"/>
      <w:r w:rsidRPr="001054F2">
        <w:rPr>
          <w:sz w:val="22"/>
          <w:szCs w:val="22"/>
        </w:rPr>
        <w:t xml:space="preserve">, S. S. </w:t>
      </w:r>
      <w:proofErr w:type="spellStart"/>
      <w:r w:rsidRPr="001054F2">
        <w:rPr>
          <w:sz w:val="22"/>
          <w:szCs w:val="22"/>
        </w:rPr>
        <w:t>Iyengar</w:t>
      </w:r>
      <w:proofErr w:type="spellEnd"/>
      <w:r w:rsidRPr="001054F2">
        <w:rPr>
          <w:sz w:val="22"/>
          <w:szCs w:val="22"/>
        </w:rPr>
        <w:t xml:space="preserve">, J. </w:t>
      </w:r>
      <w:proofErr w:type="spellStart"/>
      <w:r w:rsidRPr="001054F2">
        <w:rPr>
          <w:sz w:val="22"/>
          <w:szCs w:val="22"/>
        </w:rPr>
        <w:t>Tomasi</w:t>
      </w:r>
      <w:proofErr w:type="spellEnd"/>
      <w:r w:rsidRPr="001054F2">
        <w:rPr>
          <w:sz w:val="22"/>
          <w:szCs w:val="22"/>
        </w:rPr>
        <w:t xml:space="preserve">, M. </w:t>
      </w:r>
      <w:proofErr w:type="spellStart"/>
      <w:r w:rsidRPr="001054F2">
        <w:rPr>
          <w:sz w:val="22"/>
          <w:szCs w:val="22"/>
        </w:rPr>
        <w:t>Cossi</w:t>
      </w:r>
      <w:proofErr w:type="spellEnd"/>
      <w:r w:rsidRPr="001054F2">
        <w:rPr>
          <w:sz w:val="22"/>
          <w:szCs w:val="22"/>
        </w:rPr>
        <w:t xml:space="preserve">, N. </w:t>
      </w:r>
      <w:proofErr w:type="spellStart"/>
      <w:r w:rsidRPr="001054F2">
        <w:rPr>
          <w:sz w:val="22"/>
          <w:szCs w:val="22"/>
        </w:rPr>
        <w:t>Rega</w:t>
      </w:r>
      <w:proofErr w:type="spellEnd"/>
      <w:r w:rsidRPr="001054F2">
        <w:rPr>
          <w:sz w:val="22"/>
          <w:szCs w:val="22"/>
        </w:rPr>
        <w:t xml:space="preserve">, N. J. </w:t>
      </w:r>
      <w:proofErr w:type="spellStart"/>
      <w:r w:rsidRPr="001054F2">
        <w:rPr>
          <w:sz w:val="22"/>
          <w:szCs w:val="22"/>
        </w:rPr>
        <w:t>Millam</w:t>
      </w:r>
      <w:proofErr w:type="spellEnd"/>
      <w:r w:rsidRPr="001054F2">
        <w:rPr>
          <w:sz w:val="22"/>
          <w:szCs w:val="22"/>
        </w:rPr>
        <w:t xml:space="preserve">, M. </w:t>
      </w:r>
      <w:proofErr w:type="spellStart"/>
      <w:r w:rsidRPr="001054F2">
        <w:rPr>
          <w:sz w:val="22"/>
          <w:szCs w:val="22"/>
        </w:rPr>
        <w:t>Klene</w:t>
      </w:r>
      <w:proofErr w:type="spellEnd"/>
      <w:r w:rsidRPr="001054F2">
        <w:rPr>
          <w:sz w:val="22"/>
          <w:szCs w:val="22"/>
        </w:rPr>
        <w:t xml:space="preserve">, J. E. Knox, J. B. Cross, V. </w:t>
      </w:r>
      <w:proofErr w:type="spellStart"/>
      <w:r w:rsidRPr="001054F2">
        <w:rPr>
          <w:sz w:val="22"/>
          <w:szCs w:val="22"/>
        </w:rPr>
        <w:t>Bakken</w:t>
      </w:r>
      <w:proofErr w:type="spellEnd"/>
      <w:r w:rsidRPr="001054F2">
        <w:rPr>
          <w:sz w:val="22"/>
          <w:szCs w:val="22"/>
        </w:rPr>
        <w:t xml:space="preserve">, C. </w:t>
      </w:r>
      <w:proofErr w:type="spellStart"/>
      <w:r w:rsidRPr="001054F2">
        <w:rPr>
          <w:sz w:val="22"/>
          <w:szCs w:val="22"/>
        </w:rPr>
        <w:t>Adamo</w:t>
      </w:r>
      <w:proofErr w:type="spellEnd"/>
      <w:r w:rsidRPr="001054F2">
        <w:rPr>
          <w:sz w:val="22"/>
          <w:szCs w:val="22"/>
        </w:rPr>
        <w:t xml:space="preserve">, J. Jaramillo, R. </w:t>
      </w:r>
      <w:proofErr w:type="spellStart"/>
      <w:r w:rsidRPr="001054F2">
        <w:rPr>
          <w:sz w:val="22"/>
          <w:szCs w:val="22"/>
        </w:rPr>
        <w:t>Gomperts</w:t>
      </w:r>
      <w:proofErr w:type="spellEnd"/>
      <w:r w:rsidRPr="001054F2">
        <w:rPr>
          <w:sz w:val="22"/>
          <w:szCs w:val="22"/>
        </w:rPr>
        <w:t xml:space="preserve">, R. E. </w:t>
      </w:r>
      <w:proofErr w:type="spellStart"/>
      <w:r w:rsidRPr="001054F2">
        <w:rPr>
          <w:sz w:val="22"/>
          <w:szCs w:val="22"/>
        </w:rPr>
        <w:t>Stratmann</w:t>
      </w:r>
      <w:proofErr w:type="spellEnd"/>
      <w:r w:rsidRPr="001054F2">
        <w:rPr>
          <w:sz w:val="22"/>
          <w:szCs w:val="22"/>
        </w:rPr>
        <w:t xml:space="preserve">, O. </w:t>
      </w:r>
      <w:proofErr w:type="spellStart"/>
      <w:r w:rsidRPr="001054F2">
        <w:rPr>
          <w:sz w:val="22"/>
          <w:szCs w:val="22"/>
        </w:rPr>
        <w:t>Yazyev</w:t>
      </w:r>
      <w:proofErr w:type="spellEnd"/>
      <w:r w:rsidRPr="001054F2">
        <w:rPr>
          <w:sz w:val="22"/>
          <w:szCs w:val="22"/>
        </w:rPr>
        <w:t xml:space="preserve">, A. J. Austin, R. </w:t>
      </w:r>
      <w:proofErr w:type="spellStart"/>
      <w:r w:rsidRPr="001054F2">
        <w:rPr>
          <w:sz w:val="22"/>
          <w:szCs w:val="22"/>
        </w:rPr>
        <w:t>Cammi</w:t>
      </w:r>
      <w:proofErr w:type="spellEnd"/>
      <w:r w:rsidRPr="001054F2">
        <w:rPr>
          <w:sz w:val="22"/>
          <w:szCs w:val="22"/>
        </w:rPr>
        <w:t xml:space="preserve">, C. </w:t>
      </w:r>
      <w:proofErr w:type="spellStart"/>
      <w:r w:rsidRPr="001054F2">
        <w:rPr>
          <w:sz w:val="22"/>
          <w:szCs w:val="22"/>
        </w:rPr>
        <w:t>Pomelli</w:t>
      </w:r>
      <w:proofErr w:type="spellEnd"/>
      <w:r w:rsidRPr="001054F2">
        <w:rPr>
          <w:sz w:val="22"/>
          <w:szCs w:val="22"/>
        </w:rPr>
        <w:t xml:space="preserve">, J. W. </w:t>
      </w:r>
      <w:proofErr w:type="spellStart"/>
      <w:r w:rsidRPr="001054F2">
        <w:rPr>
          <w:sz w:val="22"/>
          <w:szCs w:val="22"/>
        </w:rPr>
        <w:t>Ochterski</w:t>
      </w:r>
      <w:proofErr w:type="spellEnd"/>
      <w:r w:rsidRPr="001054F2">
        <w:rPr>
          <w:sz w:val="22"/>
          <w:szCs w:val="22"/>
        </w:rPr>
        <w:t xml:space="preserve">, R. L. Martin, K. </w:t>
      </w:r>
      <w:proofErr w:type="spellStart"/>
      <w:r w:rsidRPr="001054F2">
        <w:rPr>
          <w:sz w:val="22"/>
          <w:szCs w:val="22"/>
        </w:rPr>
        <w:t>Morokuma</w:t>
      </w:r>
      <w:proofErr w:type="spellEnd"/>
      <w:r w:rsidRPr="001054F2">
        <w:rPr>
          <w:sz w:val="22"/>
          <w:szCs w:val="22"/>
        </w:rPr>
        <w:t xml:space="preserve">, V. G. </w:t>
      </w:r>
      <w:proofErr w:type="spellStart"/>
      <w:r w:rsidRPr="001054F2">
        <w:rPr>
          <w:sz w:val="22"/>
          <w:szCs w:val="22"/>
        </w:rPr>
        <w:t>Zakrzewski</w:t>
      </w:r>
      <w:proofErr w:type="spellEnd"/>
      <w:r w:rsidRPr="001054F2">
        <w:rPr>
          <w:sz w:val="22"/>
          <w:szCs w:val="22"/>
        </w:rPr>
        <w:t xml:space="preserve">, G. A. </w:t>
      </w:r>
      <w:proofErr w:type="spellStart"/>
      <w:r w:rsidRPr="001054F2">
        <w:rPr>
          <w:sz w:val="22"/>
          <w:szCs w:val="22"/>
        </w:rPr>
        <w:t>Voth</w:t>
      </w:r>
      <w:proofErr w:type="spellEnd"/>
      <w:r w:rsidRPr="001054F2">
        <w:rPr>
          <w:sz w:val="22"/>
          <w:szCs w:val="22"/>
        </w:rPr>
        <w:t xml:space="preserve">, P. Salvador, J. J. Dannenberg, S. </w:t>
      </w:r>
      <w:proofErr w:type="spellStart"/>
      <w:r w:rsidRPr="001054F2">
        <w:rPr>
          <w:sz w:val="22"/>
          <w:szCs w:val="22"/>
        </w:rPr>
        <w:t>Dapprich</w:t>
      </w:r>
      <w:proofErr w:type="spellEnd"/>
      <w:r w:rsidRPr="001054F2">
        <w:rPr>
          <w:sz w:val="22"/>
          <w:szCs w:val="22"/>
        </w:rPr>
        <w:t xml:space="preserve">, A. D. Daniels, Ö. </w:t>
      </w:r>
      <w:proofErr w:type="spellStart"/>
      <w:r w:rsidRPr="001054F2">
        <w:rPr>
          <w:sz w:val="22"/>
          <w:szCs w:val="22"/>
        </w:rPr>
        <w:t>Farkas</w:t>
      </w:r>
      <w:proofErr w:type="spellEnd"/>
      <w:r w:rsidRPr="001054F2">
        <w:rPr>
          <w:sz w:val="22"/>
          <w:szCs w:val="22"/>
        </w:rPr>
        <w:t xml:space="preserve">, J. B. </w:t>
      </w:r>
      <w:proofErr w:type="spellStart"/>
      <w:r w:rsidRPr="001054F2">
        <w:rPr>
          <w:sz w:val="22"/>
          <w:szCs w:val="22"/>
        </w:rPr>
        <w:t>Foresman</w:t>
      </w:r>
      <w:proofErr w:type="spellEnd"/>
      <w:r w:rsidRPr="001054F2">
        <w:rPr>
          <w:sz w:val="22"/>
          <w:szCs w:val="22"/>
        </w:rPr>
        <w:t xml:space="preserve">, J. V. Ortiz, J. </w:t>
      </w:r>
      <w:proofErr w:type="spellStart"/>
      <w:r w:rsidRPr="001054F2">
        <w:rPr>
          <w:sz w:val="22"/>
          <w:szCs w:val="22"/>
        </w:rPr>
        <w:t>Cioslowski</w:t>
      </w:r>
      <w:proofErr w:type="spellEnd"/>
      <w:r w:rsidRPr="001054F2">
        <w:rPr>
          <w:sz w:val="22"/>
          <w:szCs w:val="22"/>
        </w:rPr>
        <w:t xml:space="preserve"> and D. J. Fox, </w:t>
      </w:r>
      <w:r w:rsidRPr="001054F2">
        <w:rPr>
          <w:i/>
          <w:sz w:val="22"/>
          <w:szCs w:val="22"/>
        </w:rPr>
        <w:t>Gaussian 09</w:t>
      </w:r>
      <w:r w:rsidRPr="001054F2">
        <w:rPr>
          <w:sz w:val="22"/>
          <w:szCs w:val="22"/>
        </w:rPr>
        <w:t>, (2009) Gaussian, Inc., Wallingford, CT.</w:t>
      </w:r>
    </w:p>
    <w:p w:rsidR="001054F2" w:rsidRPr="001054F2" w:rsidRDefault="001054F2" w:rsidP="001054F2">
      <w:pPr>
        <w:pStyle w:val="08ArticleText"/>
        <w:spacing w:line="276" w:lineRule="auto"/>
        <w:ind w:left="280" w:hanging="280"/>
        <w:rPr>
          <w:sz w:val="22"/>
          <w:szCs w:val="22"/>
        </w:rPr>
      </w:pPr>
      <w:proofErr w:type="gramStart"/>
      <w:r w:rsidRPr="001054F2">
        <w:rPr>
          <w:sz w:val="22"/>
          <w:szCs w:val="22"/>
        </w:rPr>
        <w:t>40.</w:t>
      </w:r>
      <w:r w:rsidRPr="001054F2">
        <w:rPr>
          <w:sz w:val="22"/>
          <w:szCs w:val="22"/>
        </w:rPr>
        <w:tab/>
        <w:t xml:space="preserve">V. </w:t>
      </w:r>
      <w:proofErr w:type="spellStart"/>
      <w:r w:rsidRPr="001054F2">
        <w:rPr>
          <w:sz w:val="22"/>
          <w:szCs w:val="22"/>
        </w:rPr>
        <w:t>Barone</w:t>
      </w:r>
      <w:proofErr w:type="spellEnd"/>
      <w:r w:rsidRPr="001054F2">
        <w:rPr>
          <w:sz w:val="22"/>
          <w:szCs w:val="22"/>
        </w:rPr>
        <w:t xml:space="preserve"> and M. </w:t>
      </w:r>
      <w:proofErr w:type="spellStart"/>
      <w:r w:rsidRPr="001054F2">
        <w:rPr>
          <w:sz w:val="22"/>
          <w:szCs w:val="22"/>
        </w:rPr>
        <w:t>Cossi</w:t>
      </w:r>
      <w:proofErr w:type="spellEnd"/>
      <w:r w:rsidRPr="001054F2">
        <w:rPr>
          <w:sz w:val="22"/>
          <w:szCs w:val="22"/>
        </w:rPr>
        <w:t xml:space="preserve">, </w:t>
      </w:r>
      <w:r w:rsidRPr="001054F2">
        <w:rPr>
          <w:i/>
          <w:sz w:val="22"/>
          <w:szCs w:val="22"/>
        </w:rPr>
        <w:t>J. Phys. Chem.</w:t>
      </w:r>
      <w:proofErr w:type="gramEnd"/>
      <w:r w:rsidRPr="001054F2">
        <w:rPr>
          <w:i/>
          <w:sz w:val="22"/>
          <w:szCs w:val="22"/>
        </w:rPr>
        <w:t xml:space="preserve"> A</w:t>
      </w:r>
      <w:r w:rsidRPr="001054F2">
        <w:rPr>
          <w:sz w:val="22"/>
          <w:szCs w:val="22"/>
        </w:rPr>
        <w:t xml:space="preserve">, 1998, </w:t>
      </w:r>
      <w:r w:rsidRPr="001054F2">
        <w:rPr>
          <w:b/>
          <w:sz w:val="22"/>
          <w:szCs w:val="22"/>
        </w:rPr>
        <w:t>102</w:t>
      </w:r>
      <w:r w:rsidRPr="001054F2">
        <w:rPr>
          <w:sz w:val="22"/>
          <w:szCs w:val="22"/>
        </w:rPr>
        <w:t>, 1995-2001.</w:t>
      </w:r>
    </w:p>
    <w:p w:rsidR="001054F2" w:rsidRPr="001054F2" w:rsidRDefault="001054F2" w:rsidP="001054F2">
      <w:pPr>
        <w:pStyle w:val="08ArticleText"/>
        <w:spacing w:line="276" w:lineRule="auto"/>
        <w:ind w:left="280" w:hanging="280"/>
        <w:rPr>
          <w:sz w:val="22"/>
          <w:szCs w:val="22"/>
          <w:lang w:val="it-IT"/>
        </w:rPr>
      </w:pPr>
      <w:r w:rsidRPr="001054F2">
        <w:rPr>
          <w:sz w:val="22"/>
          <w:szCs w:val="22"/>
        </w:rPr>
        <w:t>41.</w:t>
      </w:r>
      <w:r w:rsidRPr="001054F2">
        <w:rPr>
          <w:sz w:val="22"/>
          <w:szCs w:val="22"/>
        </w:rPr>
        <w:tab/>
        <w:t xml:space="preserve">M. </w:t>
      </w:r>
      <w:proofErr w:type="spellStart"/>
      <w:r w:rsidRPr="001054F2">
        <w:rPr>
          <w:sz w:val="22"/>
          <w:szCs w:val="22"/>
        </w:rPr>
        <w:t>Cossi</w:t>
      </w:r>
      <w:proofErr w:type="spellEnd"/>
      <w:r w:rsidRPr="001054F2">
        <w:rPr>
          <w:sz w:val="22"/>
          <w:szCs w:val="22"/>
        </w:rPr>
        <w:t xml:space="preserve"> and V. </w:t>
      </w:r>
      <w:proofErr w:type="spellStart"/>
      <w:r w:rsidRPr="001054F2">
        <w:rPr>
          <w:sz w:val="22"/>
          <w:szCs w:val="22"/>
        </w:rPr>
        <w:t>Barone</w:t>
      </w:r>
      <w:proofErr w:type="spellEnd"/>
      <w:r w:rsidRPr="001054F2">
        <w:rPr>
          <w:sz w:val="22"/>
          <w:szCs w:val="22"/>
        </w:rPr>
        <w:t xml:space="preserve">, </w:t>
      </w:r>
      <w:r w:rsidRPr="001054F2">
        <w:rPr>
          <w:i/>
          <w:sz w:val="22"/>
          <w:szCs w:val="22"/>
        </w:rPr>
        <w:t xml:space="preserve">J. Chem. </w:t>
      </w:r>
      <w:r w:rsidRPr="001054F2">
        <w:rPr>
          <w:i/>
          <w:sz w:val="22"/>
          <w:szCs w:val="22"/>
          <w:lang w:val="it-IT"/>
        </w:rPr>
        <w:t>Phys.</w:t>
      </w:r>
      <w:r w:rsidRPr="001054F2">
        <w:rPr>
          <w:sz w:val="22"/>
          <w:szCs w:val="22"/>
          <w:lang w:val="it-IT"/>
        </w:rPr>
        <w:t xml:space="preserve">, 2001, </w:t>
      </w:r>
      <w:r w:rsidRPr="001054F2">
        <w:rPr>
          <w:b/>
          <w:sz w:val="22"/>
          <w:szCs w:val="22"/>
          <w:lang w:val="it-IT"/>
        </w:rPr>
        <w:t>115</w:t>
      </w:r>
      <w:r w:rsidRPr="001054F2">
        <w:rPr>
          <w:sz w:val="22"/>
          <w:szCs w:val="22"/>
          <w:lang w:val="it-IT"/>
        </w:rPr>
        <w:t>, 4708-4717.</w:t>
      </w:r>
    </w:p>
    <w:p w:rsidR="001054F2" w:rsidRPr="001054F2" w:rsidRDefault="001054F2" w:rsidP="001054F2">
      <w:pPr>
        <w:pStyle w:val="08ArticleText"/>
        <w:spacing w:line="276" w:lineRule="auto"/>
        <w:ind w:left="280" w:hanging="280"/>
        <w:rPr>
          <w:sz w:val="22"/>
          <w:szCs w:val="22"/>
        </w:rPr>
      </w:pPr>
      <w:r w:rsidRPr="001054F2">
        <w:rPr>
          <w:sz w:val="22"/>
          <w:szCs w:val="22"/>
          <w:lang w:val="it-IT"/>
        </w:rPr>
        <w:t>42.</w:t>
      </w:r>
      <w:r w:rsidRPr="001054F2">
        <w:rPr>
          <w:sz w:val="22"/>
          <w:szCs w:val="22"/>
          <w:lang w:val="it-IT"/>
        </w:rPr>
        <w:tab/>
        <w:t xml:space="preserve">M. Cossi, N. Rega, G. Scalmani and V. Barone, </w:t>
      </w:r>
      <w:r w:rsidRPr="001054F2">
        <w:rPr>
          <w:i/>
          <w:sz w:val="22"/>
          <w:szCs w:val="22"/>
          <w:lang w:val="it-IT"/>
        </w:rPr>
        <w:t xml:space="preserve">J. Comput. </w:t>
      </w:r>
      <w:r w:rsidRPr="001054F2">
        <w:rPr>
          <w:i/>
          <w:sz w:val="22"/>
          <w:szCs w:val="22"/>
        </w:rPr>
        <w:t>Chem.</w:t>
      </w:r>
      <w:r w:rsidRPr="001054F2">
        <w:rPr>
          <w:sz w:val="22"/>
          <w:szCs w:val="22"/>
        </w:rPr>
        <w:t xml:space="preserve">, 2003, </w:t>
      </w:r>
      <w:r w:rsidRPr="001054F2">
        <w:rPr>
          <w:b/>
          <w:sz w:val="22"/>
          <w:szCs w:val="22"/>
        </w:rPr>
        <w:t>24</w:t>
      </w:r>
      <w:r w:rsidRPr="001054F2">
        <w:rPr>
          <w:sz w:val="22"/>
          <w:szCs w:val="22"/>
        </w:rPr>
        <w:t>, 669-681.</w:t>
      </w:r>
    </w:p>
    <w:p w:rsidR="001054F2" w:rsidRPr="001054F2" w:rsidRDefault="001054F2" w:rsidP="001054F2">
      <w:pPr>
        <w:pStyle w:val="08ArticleText"/>
        <w:spacing w:line="276" w:lineRule="auto"/>
        <w:ind w:left="280" w:hanging="280"/>
        <w:rPr>
          <w:sz w:val="22"/>
          <w:szCs w:val="22"/>
        </w:rPr>
      </w:pPr>
      <w:r w:rsidRPr="001054F2">
        <w:rPr>
          <w:sz w:val="22"/>
          <w:szCs w:val="22"/>
        </w:rPr>
        <w:t>43.</w:t>
      </w:r>
      <w:r w:rsidRPr="001054F2">
        <w:rPr>
          <w:sz w:val="22"/>
          <w:szCs w:val="22"/>
        </w:rPr>
        <w:tab/>
        <w:t xml:space="preserve">M. E. </w:t>
      </w:r>
      <w:proofErr w:type="spellStart"/>
      <w:r w:rsidRPr="001054F2">
        <w:rPr>
          <w:sz w:val="22"/>
          <w:szCs w:val="22"/>
        </w:rPr>
        <w:t>Casida</w:t>
      </w:r>
      <w:proofErr w:type="spellEnd"/>
      <w:r w:rsidRPr="001054F2">
        <w:rPr>
          <w:sz w:val="22"/>
          <w:szCs w:val="22"/>
        </w:rPr>
        <w:t xml:space="preserve">, C. </w:t>
      </w:r>
      <w:proofErr w:type="spellStart"/>
      <w:r w:rsidRPr="001054F2">
        <w:rPr>
          <w:sz w:val="22"/>
          <w:szCs w:val="22"/>
        </w:rPr>
        <w:t>Jamorski</w:t>
      </w:r>
      <w:proofErr w:type="spellEnd"/>
      <w:r w:rsidRPr="001054F2">
        <w:rPr>
          <w:sz w:val="22"/>
          <w:szCs w:val="22"/>
        </w:rPr>
        <w:t xml:space="preserve">, K. C. </w:t>
      </w:r>
      <w:proofErr w:type="spellStart"/>
      <w:r w:rsidRPr="001054F2">
        <w:rPr>
          <w:sz w:val="22"/>
          <w:szCs w:val="22"/>
        </w:rPr>
        <w:t>Casida</w:t>
      </w:r>
      <w:proofErr w:type="spellEnd"/>
      <w:r w:rsidRPr="001054F2">
        <w:rPr>
          <w:sz w:val="22"/>
          <w:szCs w:val="22"/>
        </w:rPr>
        <w:t xml:space="preserve"> and D. R. </w:t>
      </w:r>
      <w:proofErr w:type="spellStart"/>
      <w:r w:rsidRPr="001054F2">
        <w:rPr>
          <w:sz w:val="22"/>
          <w:szCs w:val="22"/>
        </w:rPr>
        <w:t>Salahub</w:t>
      </w:r>
      <w:proofErr w:type="spellEnd"/>
      <w:r w:rsidRPr="001054F2">
        <w:rPr>
          <w:sz w:val="22"/>
          <w:szCs w:val="22"/>
        </w:rPr>
        <w:t xml:space="preserve">, </w:t>
      </w:r>
      <w:r w:rsidRPr="001054F2">
        <w:rPr>
          <w:i/>
          <w:sz w:val="22"/>
          <w:szCs w:val="22"/>
        </w:rPr>
        <w:t>J. Chem. Phys.</w:t>
      </w:r>
      <w:r w:rsidRPr="001054F2">
        <w:rPr>
          <w:sz w:val="22"/>
          <w:szCs w:val="22"/>
        </w:rPr>
        <w:t xml:space="preserve">, 1998, </w:t>
      </w:r>
      <w:r w:rsidRPr="001054F2">
        <w:rPr>
          <w:b/>
          <w:sz w:val="22"/>
          <w:szCs w:val="22"/>
        </w:rPr>
        <w:t>108</w:t>
      </w:r>
      <w:r w:rsidRPr="001054F2">
        <w:rPr>
          <w:sz w:val="22"/>
          <w:szCs w:val="22"/>
        </w:rPr>
        <w:t>, 4439-4449.</w:t>
      </w:r>
    </w:p>
    <w:p w:rsidR="001054F2" w:rsidRPr="001054F2" w:rsidRDefault="001054F2" w:rsidP="001054F2">
      <w:pPr>
        <w:pStyle w:val="08ArticleText"/>
        <w:spacing w:line="276" w:lineRule="auto"/>
        <w:ind w:left="280" w:hanging="280"/>
        <w:rPr>
          <w:sz w:val="22"/>
          <w:szCs w:val="22"/>
        </w:rPr>
      </w:pPr>
      <w:r w:rsidRPr="001054F2">
        <w:rPr>
          <w:sz w:val="22"/>
          <w:szCs w:val="22"/>
        </w:rPr>
        <w:t>44.</w:t>
      </w:r>
      <w:r w:rsidRPr="001054F2">
        <w:rPr>
          <w:sz w:val="22"/>
          <w:szCs w:val="22"/>
        </w:rPr>
        <w:tab/>
        <w:t xml:space="preserve">R. E. </w:t>
      </w:r>
      <w:proofErr w:type="spellStart"/>
      <w:r w:rsidRPr="001054F2">
        <w:rPr>
          <w:sz w:val="22"/>
          <w:szCs w:val="22"/>
        </w:rPr>
        <w:t>Stratmann</w:t>
      </w:r>
      <w:proofErr w:type="spellEnd"/>
      <w:r w:rsidRPr="001054F2">
        <w:rPr>
          <w:sz w:val="22"/>
          <w:szCs w:val="22"/>
        </w:rPr>
        <w:t xml:space="preserve">, G. E. </w:t>
      </w:r>
      <w:proofErr w:type="spellStart"/>
      <w:r w:rsidRPr="001054F2">
        <w:rPr>
          <w:sz w:val="22"/>
          <w:szCs w:val="22"/>
        </w:rPr>
        <w:t>Scuseria</w:t>
      </w:r>
      <w:proofErr w:type="spellEnd"/>
      <w:r w:rsidRPr="001054F2">
        <w:rPr>
          <w:sz w:val="22"/>
          <w:szCs w:val="22"/>
        </w:rPr>
        <w:t xml:space="preserve"> and M. J. Frisch, </w:t>
      </w:r>
      <w:r w:rsidRPr="001054F2">
        <w:rPr>
          <w:i/>
          <w:sz w:val="22"/>
          <w:szCs w:val="22"/>
        </w:rPr>
        <w:t>J. Chem. Phys.</w:t>
      </w:r>
      <w:r w:rsidRPr="001054F2">
        <w:rPr>
          <w:sz w:val="22"/>
          <w:szCs w:val="22"/>
        </w:rPr>
        <w:t xml:space="preserve">, 1998, </w:t>
      </w:r>
      <w:r w:rsidRPr="001054F2">
        <w:rPr>
          <w:b/>
          <w:sz w:val="22"/>
          <w:szCs w:val="22"/>
        </w:rPr>
        <w:t>109</w:t>
      </w:r>
      <w:r w:rsidRPr="001054F2">
        <w:rPr>
          <w:sz w:val="22"/>
          <w:szCs w:val="22"/>
        </w:rPr>
        <w:t>, 8218-8224.</w:t>
      </w:r>
    </w:p>
    <w:p w:rsidR="001054F2" w:rsidRPr="001054F2" w:rsidRDefault="001054F2" w:rsidP="001054F2">
      <w:pPr>
        <w:pStyle w:val="08ArticleText"/>
        <w:spacing w:line="276" w:lineRule="auto"/>
        <w:ind w:left="280" w:hanging="280"/>
        <w:rPr>
          <w:sz w:val="22"/>
          <w:szCs w:val="22"/>
        </w:rPr>
      </w:pPr>
      <w:r w:rsidRPr="001054F2">
        <w:rPr>
          <w:sz w:val="22"/>
          <w:szCs w:val="22"/>
        </w:rPr>
        <w:t>45.</w:t>
      </w:r>
      <w:r w:rsidRPr="001054F2">
        <w:rPr>
          <w:sz w:val="22"/>
          <w:szCs w:val="22"/>
        </w:rPr>
        <w:tab/>
        <w:t xml:space="preserve">A. </w:t>
      </w:r>
      <w:proofErr w:type="spellStart"/>
      <w:r w:rsidRPr="001054F2">
        <w:rPr>
          <w:sz w:val="22"/>
          <w:szCs w:val="22"/>
        </w:rPr>
        <w:t>Vlček</w:t>
      </w:r>
      <w:proofErr w:type="spellEnd"/>
      <w:r w:rsidRPr="001054F2">
        <w:rPr>
          <w:sz w:val="22"/>
          <w:szCs w:val="22"/>
        </w:rPr>
        <w:t xml:space="preserve"> and S. </w:t>
      </w:r>
      <w:proofErr w:type="spellStart"/>
      <w:r w:rsidRPr="001054F2">
        <w:rPr>
          <w:sz w:val="22"/>
          <w:szCs w:val="22"/>
        </w:rPr>
        <w:t>Záliš</w:t>
      </w:r>
      <w:proofErr w:type="spellEnd"/>
      <w:r w:rsidRPr="001054F2">
        <w:rPr>
          <w:sz w:val="22"/>
          <w:szCs w:val="22"/>
        </w:rPr>
        <w:t xml:space="preserve">, </w:t>
      </w:r>
      <w:proofErr w:type="spellStart"/>
      <w:r w:rsidRPr="001054F2">
        <w:rPr>
          <w:i/>
          <w:sz w:val="22"/>
          <w:szCs w:val="22"/>
        </w:rPr>
        <w:t>Coord</w:t>
      </w:r>
      <w:proofErr w:type="spellEnd"/>
      <w:r w:rsidRPr="001054F2">
        <w:rPr>
          <w:i/>
          <w:sz w:val="22"/>
          <w:szCs w:val="22"/>
        </w:rPr>
        <w:t>. Chem. Rev.</w:t>
      </w:r>
      <w:r w:rsidRPr="001054F2">
        <w:rPr>
          <w:sz w:val="22"/>
          <w:szCs w:val="22"/>
        </w:rPr>
        <w:t xml:space="preserve">, 2007, </w:t>
      </w:r>
      <w:r w:rsidRPr="001054F2">
        <w:rPr>
          <w:b/>
          <w:sz w:val="22"/>
          <w:szCs w:val="22"/>
        </w:rPr>
        <w:t>251</w:t>
      </w:r>
      <w:r w:rsidRPr="001054F2">
        <w:rPr>
          <w:sz w:val="22"/>
          <w:szCs w:val="22"/>
        </w:rPr>
        <w:t>, 258-287.</w:t>
      </w:r>
    </w:p>
    <w:p w:rsidR="001054F2" w:rsidRPr="001054F2" w:rsidRDefault="001054F2" w:rsidP="001054F2">
      <w:pPr>
        <w:pStyle w:val="08ArticleText"/>
        <w:spacing w:line="276" w:lineRule="auto"/>
        <w:ind w:left="280" w:hanging="280"/>
        <w:rPr>
          <w:sz w:val="22"/>
          <w:szCs w:val="22"/>
        </w:rPr>
      </w:pPr>
      <w:r w:rsidRPr="001054F2">
        <w:rPr>
          <w:sz w:val="22"/>
          <w:szCs w:val="22"/>
        </w:rPr>
        <w:t>46.</w:t>
      </w:r>
      <w:r w:rsidRPr="001054F2">
        <w:rPr>
          <w:sz w:val="22"/>
          <w:szCs w:val="22"/>
        </w:rPr>
        <w:tab/>
        <w:t xml:space="preserve">S. R. </w:t>
      </w:r>
      <w:proofErr w:type="spellStart"/>
      <w:r w:rsidRPr="001054F2">
        <w:rPr>
          <w:sz w:val="22"/>
          <w:szCs w:val="22"/>
        </w:rPr>
        <w:t>Stoyanov</w:t>
      </w:r>
      <w:proofErr w:type="spellEnd"/>
      <w:r w:rsidRPr="001054F2">
        <w:rPr>
          <w:sz w:val="22"/>
          <w:szCs w:val="22"/>
        </w:rPr>
        <w:t xml:space="preserve">, J. M. Villegas, A. J. Cruz, L. L. </w:t>
      </w:r>
      <w:proofErr w:type="spellStart"/>
      <w:r w:rsidRPr="001054F2">
        <w:rPr>
          <w:sz w:val="22"/>
          <w:szCs w:val="22"/>
        </w:rPr>
        <w:t>Lockyear</w:t>
      </w:r>
      <w:proofErr w:type="spellEnd"/>
      <w:r w:rsidRPr="001054F2">
        <w:rPr>
          <w:sz w:val="22"/>
          <w:szCs w:val="22"/>
        </w:rPr>
        <w:t xml:space="preserve">, J. H. </w:t>
      </w:r>
      <w:proofErr w:type="spellStart"/>
      <w:r w:rsidRPr="001054F2">
        <w:rPr>
          <w:sz w:val="22"/>
          <w:szCs w:val="22"/>
        </w:rPr>
        <w:t>Reibenspies</w:t>
      </w:r>
      <w:proofErr w:type="spellEnd"/>
      <w:r w:rsidRPr="001054F2">
        <w:rPr>
          <w:sz w:val="22"/>
          <w:szCs w:val="22"/>
        </w:rPr>
        <w:t xml:space="preserve"> and D. P. </w:t>
      </w:r>
      <w:proofErr w:type="spellStart"/>
      <w:r w:rsidRPr="001054F2">
        <w:rPr>
          <w:sz w:val="22"/>
          <w:szCs w:val="22"/>
        </w:rPr>
        <w:t>Rillema</w:t>
      </w:r>
      <w:proofErr w:type="spellEnd"/>
      <w:r w:rsidRPr="001054F2">
        <w:rPr>
          <w:sz w:val="22"/>
          <w:szCs w:val="22"/>
        </w:rPr>
        <w:t xml:space="preserve">, </w:t>
      </w:r>
      <w:r w:rsidRPr="001054F2">
        <w:rPr>
          <w:i/>
          <w:sz w:val="22"/>
          <w:szCs w:val="22"/>
        </w:rPr>
        <w:t xml:space="preserve">J. Chem. Theory </w:t>
      </w:r>
      <w:proofErr w:type="spellStart"/>
      <w:r w:rsidRPr="001054F2">
        <w:rPr>
          <w:i/>
          <w:sz w:val="22"/>
          <w:szCs w:val="22"/>
        </w:rPr>
        <w:t>Comput</w:t>
      </w:r>
      <w:proofErr w:type="spellEnd"/>
      <w:r w:rsidRPr="001054F2">
        <w:rPr>
          <w:i/>
          <w:sz w:val="22"/>
          <w:szCs w:val="22"/>
        </w:rPr>
        <w:t>.</w:t>
      </w:r>
      <w:r w:rsidRPr="001054F2">
        <w:rPr>
          <w:sz w:val="22"/>
          <w:szCs w:val="22"/>
        </w:rPr>
        <w:t xml:space="preserve">, 2005, </w:t>
      </w:r>
      <w:r w:rsidRPr="001054F2">
        <w:rPr>
          <w:b/>
          <w:sz w:val="22"/>
          <w:szCs w:val="22"/>
        </w:rPr>
        <w:t>1</w:t>
      </w:r>
      <w:r w:rsidRPr="001054F2">
        <w:rPr>
          <w:sz w:val="22"/>
          <w:szCs w:val="22"/>
        </w:rPr>
        <w:t>, 95-106.</w:t>
      </w:r>
    </w:p>
    <w:p w:rsidR="001054F2" w:rsidRPr="001054F2" w:rsidRDefault="001054F2" w:rsidP="001054F2">
      <w:pPr>
        <w:pStyle w:val="08ArticleText"/>
        <w:spacing w:line="276" w:lineRule="auto"/>
        <w:ind w:left="280" w:hanging="280"/>
        <w:rPr>
          <w:sz w:val="22"/>
          <w:szCs w:val="22"/>
        </w:rPr>
      </w:pPr>
      <w:r w:rsidRPr="001054F2">
        <w:rPr>
          <w:sz w:val="22"/>
          <w:szCs w:val="22"/>
        </w:rPr>
        <w:t>47.</w:t>
      </w:r>
      <w:r w:rsidRPr="001054F2">
        <w:rPr>
          <w:sz w:val="22"/>
          <w:szCs w:val="22"/>
        </w:rPr>
        <w:tab/>
        <w:t xml:space="preserve">J. M. Villegas, S. R. </w:t>
      </w:r>
      <w:proofErr w:type="spellStart"/>
      <w:r w:rsidRPr="001054F2">
        <w:rPr>
          <w:sz w:val="22"/>
          <w:szCs w:val="22"/>
        </w:rPr>
        <w:t>Stoyanov</w:t>
      </w:r>
      <w:proofErr w:type="spellEnd"/>
      <w:r w:rsidRPr="001054F2">
        <w:rPr>
          <w:sz w:val="22"/>
          <w:szCs w:val="22"/>
        </w:rPr>
        <w:t xml:space="preserve">, W. Huang and D. P. </w:t>
      </w:r>
      <w:proofErr w:type="spellStart"/>
      <w:r w:rsidRPr="001054F2">
        <w:rPr>
          <w:sz w:val="22"/>
          <w:szCs w:val="22"/>
        </w:rPr>
        <w:t>Rillema</w:t>
      </w:r>
      <w:proofErr w:type="spellEnd"/>
      <w:r w:rsidRPr="001054F2">
        <w:rPr>
          <w:sz w:val="22"/>
          <w:szCs w:val="22"/>
        </w:rPr>
        <w:t xml:space="preserve">, </w:t>
      </w:r>
      <w:proofErr w:type="spellStart"/>
      <w:r w:rsidRPr="001054F2">
        <w:rPr>
          <w:i/>
          <w:sz w:val="22"/>
          <w:szCs w:val="22"/>
        </w:rPr>
        <w:t>Inorg</w:t>
      </w:r>
      <w:proofErr w:type="spellEnd"/>
      <w:r w:rsidRPr="001054F2">
        <w:rPr>
          <w:i/>
          <w:sz w:val="22"/>
          <w:szCs w:val="22"/>
        </w:rPr>
        <w:t>. Chem.</w:t>
      </w:r>
      <w:r w:rsidRPr="001054F2">
        <w:rPr>
          <w:sz w:val="22"/>
          <w:szCs w:val="22"/>
        </w:rPr>
        <w:t xml:space="preserve">, 2005, </w:t>
      </w:r>
      <w:r w:rsidRPr="001054F2">
        <w:rPr>
          <w:b/>
          <w:sz w:val="22"/>
          <w:szCs w:val="22"/>
        </w:rPr>
        <w:t>44</w:t>
      </w:r>
      <w:r w:rsidRPr="001054F2">
        <w:rPr>
          <w:sz w:val="22"/>
          <w:szCs w:val="22"/>
        </w:rPr>
        <w:t>, 2297-2309.</w:t>
      </w:r>
    </w:p>
    <w:p w:rsidR="001054F2" w:rsidRPr="001054F2" w:rsidRDefault="001054F2" w:rsidP="001054F2">
      <w:pPr>
        <w:pStyle w:val="08ArticleText"/>
        <w:spacing w:line="276" w:lineRule="auto"/>
        <w:ind w:left="280" w:hanging="280"/>
        <w:rPr>
          <w:sz w:val="22"/>
          <w:szCs w:val="22"/>
        </w:rPr>
      </w:pPr>
      <w:r w:rsidRPr="001054F2">
        <w:rPr>
          <w:sz w:val="22"/>
          <w:szCs w:val="22"/>
        </w:rPr>
        <w:t>48.</w:t>
      </w:r>
      <w:r w:rsidRPr="001054F2">
        <w:rPr>
          <w:sz w:val="22"/>
          <w:szCs w:val="22"/>
        </w:rPr>
        <w:tab/>
        <w:t xml:space="preserve">N. M. O'Boyle, A. L. </w:t>
      </w:r>
      <w:proofErr w:type="spellStart"/>
      <w:r w:rsidRPr="001054F2">
        <w:rPr>
          <w:sz w:val="22"/>
          <w:szCs w:val="22"/>
        </w:rPr>
        <w:t>Tenderholt</w:t>
      </w:r>
      <w:proofErr w:type="spellEnd"/>
      <w:r w:rsidRPr="001054F2">
        <w:rPr>
          <w:sz w:val="22"/>
          <w:szCs w:val="22"/>
        </w:rPr>
        <w:t xml:space="preserve"> and K. M. </w:t>
      </w:r>
      <w:proofErr w:type="spellStart"/>
      <w:r w:rsidRPr="001054F2">
        <w:rPr>
          <w:sz w:val="22"/>
          <w:szCs w:val="22"/>
        </w:rPr>
        <w:t>Langner</w:t>
      </w:r>
      <w:proofErr w:type="spellEnd"/>
      <w:r w:rsidRPr="001054F2">
        <w:rPr>
          <w:sz w:val="22"/>
          <w:szCs w:val="22"/>
        </w:rPr>
        <w:t xml:space="preserve">, </w:t>
      </w:r>
      <w:r w:rsidRPr="001054F2">
        <w:rPr>
          <w:i/>
          <w:sz w:val="22"/>
          <w:szCs w:val="22"/>
        </w:rPr>
        <w:t xml:space="preserve">J. </w:t>
      </w:r>
      <w:proofErr w:type="spellStart"/>
      <w:r w:rsidRPr="001054F2">
        <w:rPr>
          <w:i/>
          <w:sz w:val="22"/>
          <w:szCs w:val="22"/>
        </w:rPr>
        <w:t>Comput</w:t>
      </w:r>
      <w:proofErr w:type="spellEnd"/>
      <w:r w:rsidRPr="001054F2">
        <w:rPr>
          <w:i/>
          <w:sz w:val="22"/>
          <w:szCs w:val="22"/>
        </w:rPr>
        <w:t>. Chem.</w:t>
      </w:r>
      <w:r w:rsidRPr="001054F2">
        <w:rPr>
          <w:sz w:val="22"/>
          <w:szCs w:val="22"/>
        </w:rPr>
        <w:t xml:space="preserve">, 2008, </w:t>
      </w:r>
      <w:r w:rsidRPr="001054F2">
        <w:rPr>
          <w:b/>
          <w:sz w:val="22"/>
          <w:szCs w:val="22"/>
        </w:rPr>
        <w:t>29</w:t>
      </w:r>
      <w:r w:rsidRPr="001054F2">
        <w:rPr>
          <w:sz w:val="22"/>
          <w:szCs w:val="22"/>
        </w:rPr>
        <w:t>, 839-845.</w:t>
      </w:r>
    </w:p>
    <w:p w:rsidR="001054F2" w:rsidRPr="001054F2" w:rsidRDefault="001054F2" w:rsidP="001054F2">
      <w:pPr>
        <w:pStyle w:val="08ArticleText"/>
        <w:spacing w:line="276" w:lineRule="auto"/>
        <w:ind w:left="280" w:hanging="280"/>
        <w:rPr>
          <w:sz w:val="22"/>
          <w:szCs w:val="22"/>
        </w:rPr>
      </w:pPr>
      <w:r w:rsidRPr="001054F2">
        <w:rPr>
          <w:sz w:val="22"/>
          <w:szCs w:val="22"/>
        </w:rPr>
        <w:t>49.</w:t>
      </w:r>
      <w:r w:rsidRPr="001054F2">
        <w:rPr>
          <w:sz w:val="22"/>
          <w:szCs w:val="22"/>
        </w:rPr>
        <w:tab/>
        <w:t xml:space="preserve">M. Head-Gordon, A. M. Grana, D. Maurice and C. A. White, </w:t>
      </w:r>
      <w:r w:rsidRPr="001054F2">
        <w:rPr>
          <w:i/>
          <w:sz w:val="22"/>
          <w:szCs w:val="22"/>
        </w:rPr>
        <w:t>J. Phys. Chem.</w:t>
      </w:r>
      <w:r w:rsidRPr="001054F2">
        <w:rPr>
          <w:sz w:val="22"/>
          <w:szCs w:val="22"/>
        </w:rPr>
        <w:t xml:space="preserve">, 1995, </w:t>
      </w:r>
      <w:r w:rsidRPr="001054F2">
        <w:rPr>
          <w:b/>
          <w:sz w:val="22"/>
          <w:szCs w:val="22"/>
        </w:rPr>
        <w:t>99</w:t>
      </w:r>
      <w:r w:rsidRPr="001054F2">
        <w:rPr>
          <w:sz w:val="22"/>
          <w:szCs w:val="22"/>
        </w:rPr>
        <w:t>, 14261-14270.</w:t>
      </w:r>
    </w:p>
    <w:p w:rsidR="001054F2" w:rsidRPr="001054F2" w:rsidRDefault="001054F2" w:rsidP="001054F2">
      <w:pPr>
        <w:pStyle w:val="08ArticleText"/>
        <w:spacing w:line="276" w:lineRule="auto"/>
        <w:ind w:left="280" w:hanging="280"/>
        <w:rPr>
          <w:sz w:val="22"/>
          <w:szCs w:val="22"/>
        </w:rPr>
      </w:pPr>
      <w:r w:rsidRPr="001054F2">
        <w:rPr>
          <w:sz w:val="22"/>
          <w:szCs w:val="22"/>
        </w:rPr>
        <w:t>50.</w:t>
      </w:r>
      <w:r w:rsidRPr="001054F2">
        <w:rPr>
          <w:sz w:val="22"/>
          <w:szCs w:val="22"/>
        </w:rPr>
        <w:tab/>
        <w:t xml:space="preserve">W. R. Browne, N. M. O'Boyle, J. J. </w:t>
      </w:r>
      <w:proofErr w:type="spellStart"/>
      <w:r w:rsidRPr="001054F2">
        <w:rPr>
          <w:sz w:val="22"/>
          <w:szCs w:val="22"/>
        </w:rPr>
        <w:t>McGarvey</w:t>
      </w:r>
      <w:proofErr w:type="spellEnd"/>
      <w:r w:rsidRPr="001054F2">
        <w:rPr>
          <w:sz w:val="22"/>
          <w:szCs w:val="22"/>
        </w:rPr>
        <w:t xml:space="preserve"> and J. G. </w:t>
      </w:r>
      <w:proofErr w:type="spellStart"/>
      <w:r w:rsidRPr="001054F2">
        <w:rPr>
          <w:sz w:val="22"/>
          <w:szCs w:val="22"/>
        </w:rPr>
        <w:t>Vos</w:t>
      </w:r>
      <w:proofErr w:type="spellEnd"/>
      <w:r w:rsidRPr="001054F2">
        <w:rPr>
          <w:sz w:val="22"/>
          <w:szCs w:val="22"/>
        </w:rPr>
        <w:t xml:space="preserve">, </w:t>
      </w:r>
      <w:r w:rsidRPr="001054F2">
        <w:rPr>
          <w:i/>
          <w:sz w:val="22"/>
          <w:szCs w:val="22"/>
        </w:rPr>
        <w:t>Chem. Soc. Rev.</w:t>
      </w:r>
      <w:r w:rsidRPr="001054F2">
        <w:rPr>
          <w:sz w:val="22"/>
          <w:szCs w:val="22"/>
        </w:rPr>
        <w:t xml:space="preserve">, 2005, </w:t>
      </w:r>
      <w:r w:rsidRPr="001054F2">
        <w:rPr>
          <w:b/>
          <w:sz w:val="22"/>
          <w:szCs w:val="22"/>
        </w:rPr>
        <w:t>34</w:t>
      </w:r>
      <w:r w:rsidRPr="001054F2">
        <w:rPr>
          <w:sz w:val="22"/>
          <w:szCs w:val="22"/>
        </w:rPr>
        <w:t>, 641-663.</w:t>
      </w:r>
    </w:p>
    <w:p w:rsidR="001054F2" w:rsidRPr="001054F2" w:rsidRDefault="001054F2" w:rsidP="001054F2">
      <w:pPr>
        <w:pStyle w:val="08ArticleText"/>
        <w:spacing w:line="276" w:lineRule="auto"/>
        <w:ind w:left="280" w:hanging="280"/>
        <w:rPr>
          <w:sz w:val="22"/>
          <w:szCs w:val="22"/>
        </w:rPr>
      </w:pPr>
      <w:r w:rsidRPr="001054F2">
        <w:rPr>
          <w:sz w:val="22"/>
          <w:szCs w:val="22"/>
        </w:rPr>
        <w:t>51.</w:t>
      </w:r>
      <w:r w:rsidRPr="001054F2">
        <w:rPr>
          <w:sz w:val="22"/>
          <w:szCs w:val="22"/>
        </w:rPr>
        <w:tab/>
        <w:t xml:space="preserve">A. D. </w:t>
      </w:r>
      <w:proofErr w:type="spellStart"/>
      <w:r w:rsidRPr="001054F2">
        <w:rPr>
          <w:sz w:val="22"/>
          <w:szCs w:val="22"/>
        </w:rPr>
        <w:t>Becke</w:t>
      </w:r>
      <w:proofErr w:type="spellEnd"/>
      <w:r w:rsidRPr="001054F2">
        <w:rPr>
          <w:sz w:val="22"/>
          <w:szCs w:val="22"/>
        </w:rPr>
        <w:t xml:space="preserve">, </w:t>
      </w:r>
      <w:r w:rsidRPr="001054F2">
        <w:rPr>
          <w:i/>
          <w:sz w:val="22"/>
          <w:szCs w:val="22"/>
        </w:rPr>
        <w:t>J. Chem. Phys.</w:t>
      </w:r>
      <w:r w:rsidRPr="001054F2">
        <w:rPr>
          <w:sz w:val="22"/>
          <w:szCs w:val="22"/>
        </w:rPr>
        <w:t xml:space="preserve">, 1993, </w:t>
      </w:r>
      <w:r w:rsidRPr="001054F2">
        <w:rPr>
          <w:b/>
          <w:sz w:val="22"/>
          <w:szCs w:val="22"/>
        </w:rPr>
        <w:t>98</w:t>
      </w:r>
      <w:r w:rsidRPr="001054F2">
        <w:rPr>
          <w:sz w:val="22"/>
          <w:szCs w:val="22"/>
        </w:rPr>
        <w:t>, 5648-5652.</w:t>
      </w:r>
    </w:p>
    <w:p w:rsidR="001054F2" w:rsidRPr="001054F2" w:rsidRDefault="001054F2" w:rsidP="001054F2">
      <w:pPr>
        <w:pStyle w:val="08ArticleText"/>
        <w:spacing w:line="276" w:lineRule="auto"/>
        <w:ind w:left="280" w:hanging="280"/>
        <w:rPr>
          <w:sz w:val="22"/>
          <w:szCs w:val="22"/>
        </w:rPr>
      </w:pPr>
      <w:r w:rsidRPr="001054F2">
        <w:rPr>
          <w:sz w:val="22"/>
          <w:szCs w:val="22"/>
        </w:rPr>
        <w:t>52.</w:t>
      </w:r>
      <w:r w:rsidRPr="001054F2">
        <w:rPr>
          <w:sz w:val="22"/>
          <w:szCs w:val="22"/>
        </w:rPr>
        <w:tab/>
        <w:t xml:space="preserve">C. Lee, W. Yang and R. G. Parr, </w:t>
      </w:r>
      <w:r w:rsidRPr="001054F2">
        <w:rPr>
          <w:i/>
          <w:sz w:val="22"/>
          <w:szCs w:val="22"/>
        </w:rPr>
        <w:t xml:space="preserve">Phys. Rev. B: </w:t>
      </w:r>
      <w:proofErr w:type="spellStart"/>
      <w:r w:rsidRPr="001054F2">
        <w:rPr>
          <w:i/>
          <w:sz w:val="22"/>
          <w:szCs w:val="22"/>
        </w:rPr>
        <w:t>Condens</w:t>
      </w:r>
      <w:proofErr w:type="spellEnd"/>
      <w:r w:rsidRPr="001054F2">
        <w:rPr>
          <w:i/>
          <w:sz w:val="22"/>
          <w:szCs w:val="22"/>
        </w:rPr>
        <w:t>. Matter</w:t>
      </w:r>
      <w:r w:rsidRPr="001054F2">
        <w:rPr>
          <w:sz w:val="22"/>
          <w:szCs w:val="22"/>
        </w:rPr>
        <w:t xml:space="preserve">, 1988, </w:t>
      </w:r>
      <w:r w:rsidRPr="001054F2">
        <w:rPr>
          <w:b/>
          <w:sz w:val="22"/>
          <w:szCs w:val="22"/>
        </w:rPr>
        <w:t>37</w:t>
      </w:r>
      <w:r w:rsidRPr="001054F2">
        <w:rPr>
          <w:sz w:val="22"/>
          <w:szCs w:val="22"/>
        </w:rPr>
        <w:t>, 785-789.</w:t>
      </w:r>
    </w:p>
    <w:p w:rsidR="001054F2" w:rsidRPr="001054F2" w:rsidRDefault="001054F2" w:rsidP="001054F2">
      <w:pPr>
        <w:pStyle w:val="08ArticleText"/>
        <w:spacing w:line="276" w:lineRule="auto"/>
        <w:ind w:left="280" w:hanging="280"/>
        <w:rPr>
          <w:sz w:val="22"/>
          <w:szCs w:val="22"/>
        </w:rPr>
      </w:pPr>
      <w:r w:rsidRPr="001054F2">
        <w:rPr>
          <w:sz w:val="22"/>
          <w:szCs w:val="22"/>
        </w:rPr>
        <w:t>53.</w:t>
      </w:r>
      <w:r w:rsidRPr="001054F2">
        <w:rPr>
          <w:sz w:val="22"/>
          <w:szCs w:val="22"/>
        </w:rPr>
        <w:tab/>
        <w:t xml:space="preserve">P. J. Hay and W. R. </w:t>
      </w:r>
      <w:proofErr w:type="spellStart"/>
      <w:r w:rsidRPr="001054F2">
        <w:rPr>
          <w:sz w:val="22"/>
          <w:szCs w:val="22"/>
        </w:rPr>
        <w:t>Wadt</w:t>
      </w:r>
      <w:proofErr w:type="spellEnd"/>
      <w:r w:rsidRPr="001054F2">
        <w:rPr>
          <w:sz w:val="22"/>
          <w:szCs w:val="22"/>
        </w:rPr>
        <w:t xml:space="preserve">, </w:t>
      </w:r>
      <w:r w:rsidRPr="001054F2">
        <w:rPr>
          <w:i/>
          <w:sz w:val="22"/>
          <w:szCs w:val="22"/>
        </w:rPr>
        <w:t>J. Chem. Phys.</w:t>
      </w:r>
      <w:r w:rsidRPr="001054F2">
        <w:rPr>
          <w:sz w:val="22"/>
          <w:szCs w:val="22"/>
        </w:rPr>
        <w:t xml:space="preserve">, 1985, </w:t>
      </w:r>
      <w:r w:rsidRPr="001054F2">
        <w:rPr>
          <w:b/>
          <w:sz w:val="22"/>
          <w:szCs w:val="22"/>
        </w:rPr>
        <w:t>82</w:t>
      </w:r>
      <w:r w:rsidRPr="001054F2">
        <w:rPr>
          <w:sz w:val="22"/>
          <w:szCs w:val="22"/>
        </w:rPr>
        <w:t>, 270-283.</w:t>
      </w:r>
    </w:p>
    <w:p w:rsidR="001054F2" w:rsidRPr="001054F2" w:rsidRDefault="001054F2" w:rsidP="001054F2">
      <w:pPr>
        <w:pStyle w:val="08ArticleText"/>
        <w:spacing w:line="276" w:lineRule="auto"/>
        <w:ind w:left="280" w:hanging="280"/>
        <w:rPr>
          <w:sz w:val="22"/>
          <w:szCs w:val="22"/>
        </w:rPr>
      </w:pPr>
      <w:r w:rsidRPr="001054F2">
        <w:rPr>
          <w:sz w:val="22"/>
          <w:szCs w:val="22"/>
        </w:rPr>
        <w:t>54.</w:t>
      </w:r>
      <w:r w:rsidRPr="001054F2">
        <w:rPr>
          <w:sz w:val="22"/>
          <w:szCs w:val="22"/>
        </w:rPr>
        <w:tab/>
        <w:t xml:space="preserve">A. D. McLean and G. S. Chandler, </w:t>
      </w:r>
      <w:r w:rsidRPr="001054F2">
        <w:rPr>
          <w:i/>
          <w:sz w:val="22"/>
          <w:szCs w:val="22"/>
        </w:rPr>
        <w:t>J. Chem. Phys.</w:t>
      </w:r>
      <w:r w:rsidRPr="001054F2">
        <w:rPr>
          <w:sz w:val="22"/>
          <w:szCs w:val="22"/>
        </w:rPr>
        <w:t xml:space="preserve">, 1980, </w:t>
      </w:r>
      <w:r w:rsidRPr="001054F2">
        <w:rPr>
          <w:b/>
          <w:sz w:val="22"/>
          <w:szCs w:val="22"/>
        </w:rPr>
        <w:t>72</w:t>
      </w:r>
      <w:r w:rsidRPr="001054F2">
        <w:rPr>
          <w:sz w:val="22"/>
          <w:szCs w:val="22"/>
        </w:rPr>
        <w:t>, 5639-5648.</w:t>
      </w:r>
    </w:p>
    <w:p w:rsidR="001054F2" w:rsidRPr="001054F2" w:rsidRDefault="001054F2" w:rsidP="001054F2">
      <w:pPr>
        <w:pStyle w:val="08ArticleText"/>
        <w:spacing w:line="276" w:lineRule="auto"/>
        <w:ind w:left="280" w:hanging="280"/>
        <w:rPr>
          <w:sz w:val="22"/>
          <w:szCs w:val="22"/>
        </w:rPr>
      </w:pPr>
      <w:proofErr w:type="gramStart"/>
      <w:r w:rsidRPr="001054F2">
        <w:rPr>
          <w:sz w:val="22"/>
          <w:szCs w:val="22"/>
        </w:rPr>
        <w:t>55.</w:t>
      </w:r>
      <w:r w:rsidRPr="001054F2">
        <w:rPr>
          <w:sz w:val="22"/>
          <w:szCs w:val="22"/>
        </w:rPr>
        <w:tab/>
        <w:t xml:space="preserve">G. </w:t>
      </w:r>
      <w:proofErr w:type="spellStart"/>
      <w:r w:rsidRPr="001054F2">
        <w:rPr>
          <w:sz w:val="22"/>
          <w:szCs w:val="22"/>
        </w:rPr>
        <w:t>Roelfes</w:t>
      </w:r>
      <w:proofErr w:type="spellEnd"/>
      <w:r w:rsidRPr="001054F2">
        <w:rPr>
          <w:sz w:val="22"/>
          <w:szCs w:val="22"/>
        </w:rPr>
        <w:t xml:space="preserve">, V. </w:t>
      </w:r>
      <w:proofErr w:type="spellStart"/>
      <w:r w:rsidRPr="001054F2">
        <w:rPr>
          <w:sz w:val="22"/>
          <w:szCs w:val="22"/>
        </w:rPr>
        <w:t>Vrajmasu</w:t>
      </w:r>
      <w:proofErr w:type="spellEnd"/>
      <w:r w:rsidRPr="001054F2">
        <w:rPr>
          <w:sz w:val="22"/>
          <w:szCs w:val="22"/>
        </w:rPr>
        <w:t xml:space="preserve">, K. Chen, R. Y. N. </w:t>
      </w:r>
      <w:proofErr w:type="spellStart"/>
      <w:r w:rsidRPr="001054F2">
        <w:rPr>
          <w:sz w:val="22"/>
          <w:szCs w:val="22"/>
        </w:rPr>
        <w:t>Ho</w:t>
      </w:r>
      <w:proofErr w:type="spellEnd"/>
      <w:r w:rsidRPr="001054F2">
        <w:rPr>
          <w:sz w:val="22"/>
          <w:szCs w:val="22"/>
        </w:rPr>
        <w:t>, J.-U.</w:t>
      </w:r>
      <w:proofErr w:type="gramEnd"/>
      <w:r w:rsidRPr="001054F2">
        <w:rPr>
          <w:sz w:val="22"/>
          <w:szCs w:val="22"/>
        </w:rPr>
        <w:t xml:space="preserve"> Rohde, C. Zondervan, R. M. la </w:t>
      </w:r>
      <w:proofErr w:type="spellStart"/>
      <w:r w:rsidRPr="001054F2">
        <w:rPr>
          <w:sz w:val="22"/>
          <w:szCs w:val="22"/>
        </w:rPr>
        <w:t>Crois</w:t>
      </w:r>
      <w:proofErr w:type="spellEnd"/>
      <w:r w:rsidRPr="001054F2">
        <w:rPr>
          <w:sz w:val="22"/>
          <w:szCs w:val="22"/>
        </w:rPr>
        <w:t xml:space="preserve">, E. P. </w:t>
      </w:r>
      <w:proofErr w:type="spellStart"/>
      <w:r w:rsidRPr="001054F2">
        <w:rPr>
          <w:sz w:val="22"/>
          <w:szCs w:val="22"/>
        </w:rPr>
        <w:t>Schudde</w:t>
      </w:r>
      <w:proofErr w:type="spellEnd"/>
      <w:r w:rsidRPr="001054F2">
        <w:rPr>
          <w:sz w:val="22"/>
          <w:szCs w:val="22"/>
        </w:rPr>
        <w:t xml:space="preserve">, M. Lutz, A. L. </w:t>
      </w:r>
      <w:proofErr w:type="spellStart"/>
      <w:r w:rsidRPr="001054F2">
        <w:rPr>
          <w:sz w:val="22"/>
          <w:szCs w:val="22"/>
        </w:rPr>
        <w:t>Spek</w:t>
      </w:r>
      <w:proofErr w:type="spellEnd"/>
      <w:r w:rsidRPr="001054F2">
        <w:rPr>
          <w:sz w:val="22"/>
          <w:szCs w:val="22"/>
        </w:rPr>
        <w:t xml:space="preserve">, R. </w:t>
      </w:r>
      <w:proofErr w:type="spellStart"/>
      <w:r w:rsidRPr="001054F2">
        <w:rPr>
          <w:sz w:val="22"/>
          <w:szCs w:val="22"/>
        </w:rPr>
        <w:t>Hage</w:t>
      </w:r>
      <w:proofErr w:type="spellEnd"/>
      <w:r w:rsidRPr="001054F2">
        <w:rPr>
          <w:sz w:val="22"/>
          <w:szCs w:val="22"/>
        </w:rPr>
        <w:t xml:space="preserve">, B. L. </w:t>
      </w:r>
      <w:proofErr w:type="spellStart"/>
      <w:r w:rsidRPr="001054F2">
        <w:rPr>
          <w:sz w:val="22"/>
          <w:szCs w:val="22"/>
        </w:rPr>
        <w:t>Feringa</w:t>
      </w:r>
      <w:proofErr w:type="spellEnd"/>
      <w:r w:rsidRPr="001054F2">
        <w:rPr>
          <w:sz w:val="22"/>
          <w:szCs w:val="22"/>
        </w:rPr>
        <w:t xml:space="preserve">, E. MÃ¼nck and L. </w:t>
      </w:r>
      <w:proofErr w:type="spellStart"/>
      <w:r w:rsidRPr="001054F2">
        <w:rPr>
          <w:sz w:val="22"/>
          <w:szCs w:val="22"/>
        </w:rPr>
        <w:t>Que</w:t>
      </w:r>
      <w:proofErr w:type="spellEnd"/>
      <w:r w:rsidRPr="001054F2">
        <w:rPr>
          <w:sz w:val="22"/>
          <w:szCs w:val="22"/>
        </w:rPr>
        <w:t xml:space="preserve">, </w:t>
      </w:r>
      <w:proofErr w:type="spellStart"/>
      <w:r w:rsidRPr="001054F2">
        <w:rPr>
          <w:i/>
          <w:sz w:val="22"/>
          <w:szCs w:val="22"/>
        </w:rPr>
        <w:t>Inorg</w:t>
      </w:r>
      <w:proofErr w:type="spellEnd"/>
      <w:r w:rsidRPr="001054F2">
        <w:rPr>
          <w:i/>
          <w:sz w:val="22"/>
          <w:szCs w:val="22"/>
        </w:rPr>
        <w:t>. Chem.</w:t>
      </w:r>
      <w:r w:rsidRPr="001054F2">
        <w:rPr>
          <w:sz w:val="22"/>
          <w:szCs w:val="22"/>
        </w:rPr>
        <w:t xml:space="preserve">, 2003, </w:t>
      </w:r>
      <w:r w:rsidRPr="001054F2">
        <w:rPr>
          <w:b/>
          <w:sz w:val="22"/>
          <w:szCs w:val="22"/>
        </w:rPr>
        <w:t>42</w:t>
      </w:r>
      <w:r w:rsidRPr="001054F2">
        <w:rPr>
          <w:sz w:val="22"/>
          <w:szCs w:val="22"/>
        </w:rPr>
        <w:t>, 2639-2653.</w:t>
      </w:r>
    </w:p>
    <w:p w:rsidR="001054F2" w:rsidRPr="001054F2" w:rsidRDefault="001054F2" w:rsidP="001054F2">
      <w:pPr>
        <w:pStyle w:val="08ArticleText"/>
        <w:spacing w:line="276" w:lineRule="auto"/>
        <w:ind w:left="280" w:hanging="280"/>
        <w:rPr>
          <w:sz w:val="22"/>
          <w:szCs w:val="22"/>
        </w:rPr>
      </w:pPr>
      <w:r w:rsidRPr="001054F2">
        <w:rPr>
          <w:sz w:val="22"/>
          <w:szCs w:val="22"/>
        </w:rPr>
        <w:t>56.</w:t>
      </w:r>
      <w:r w:rsidRPr="001054F2">
        <w:rPr>
          <w:sz w:val="22"/>
          <w:szCs w:val="22"/>
        </w:rPr>
        <w:tab/>
        <w:t xml:space="preserve">S. </w:t>
      </w:r>
      <w:proofErr w:type="spellStart"/>
      <w:r w:rsidRPr="001054F2">
        <w:rPr>
          <w:sz w:val="22"/>
          <w:szCs w:val="22"/>
        </w:rPr>
        <w:t>Sprouse</w:t>
      </w:r>
      <w:proofErr w:type="spellEnd"/>
      <w:r w:rsidRPr="001054F2">
        <w:rPr>
          <w:sz w:val="22"/>
          <w:szCs w:val="22"/>
        </w:rPr>
        <w:t xml:space="preserve">, K. A. King, P. J. </w:t>
      </w:r>
      <w:proofErr w:type="spellStart"/>
      <w:r w:rsidRPr="001054F2">
        <w:rPr>
          <w:sz w:val="22"/>
          <w:szCs w:val="22"/>
        </w:rPr>
        <w:t>Spellane</w:t>
      </w:r>
      <w:proofErr w:type="spellEnd"/>
      <w:r w:rsidRPr="001054F2">
        <w:rPr>
          <w:sz w:val="22"/>
          <w:szCs w:val="22"/>
        </w:rPr>
        <w:t xml:space="preserve"> and R. J. Watts, </w:t>
      </w:r>
      <w:r w:rsidRPr="001054F2">
        <w:rPr>
          <w:i/>
          <w:sz w:val="22"/>
          <w:szCs w:val="22"/>
        </w:rPr>
        <w:t>J. Am. Chem. Soc.</w:t>
      </w:r>
      <w:r w:rsidRPr="001054F2">
        <w:rPr>
          <w:sz w:val="22"/>
          <w:szCs w:val="22"/>
        </w:rPr>
        <w:t xml:space="preserve">, 1984, </w:t>
      </w:r>
      <w:r w:rsidRPr="001054F2">
        <w:rPr>
          <w:b/>
          <w:sz w:val="22"/>
          <w:szCs w:val="22"/>
        </w:rPr>
        <w:t>106</w:t>
      </w:r>
      <w:r w:rsidRPr="001054F2">
        <w:rPr>
          <w:sz w:val="22"/>
          <w:szCs w:val="22"/>
        </w:rPr>
        <w:t>, 6647-6653.</w:t>
      </w:r>
    </w:p>
    <w:p w:rsidR="001054F2" w:rsidRPr="001054F2" w:rsidRDefault="001054F2" w:rsidP="001054F2">
      <w:pPr>
        <w:pStyle w:val="08ArticleText"/>
        <w:spacing w:line="276" w:lineRule="auto"/>
        <w:rPr>
          <w:sz w:val="22"/>
          <w:szCs w:val="22"/>
        </w:rPr>
      </w:pPr>
    </w:p>
    <w:p w:rsidR="00C527D3" w:rsidRPr="001054F2" w:rsidRDefault="001054F2" w:rsidP="001054F2">
      <w:r w:rsidRPr="001054F2">
        <w:fldChar w:fldCharType="end"/>
      </w:r>
    </w:p>
    <w:sectPr w:rsidR="00C527D3" w:rsidRPr="001054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B0"/>
    <w:rsid w:val="001054F2"/>
    <w:rsid w:val="00263BB0"/>
    <w:rsid w:val="00462EEB"/>
    <w:rsid w:val="006B764A"/>
    <w:rsid w:val="007E380E"/>
    <w:rsid w:val="008A7236"/>
    <w:rsid w:val="00C527D3"/>
    <w:rsid w:val="00E3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B0"/>
    <w:pPr>
      <w:jc w:val="both"/>
    </w:pPr>
    <w:rPr>
      <w:rFonts w:ascii="Times New Roman" w:eastAsia="Calibri" w:hAnsi="Times New Roman"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1aFigureImage">
    <w:name w:val="G1a Figure Image"/>
    <w:next w:val="G1bFigureCaption"/>
    <w:qFormat/>
    <w:rsid w:val="00263BB0"/>
    <w:pPr>
      <w:shd w:val="solid" w:color="FFFFFF" w:fill="FFFFFF"/>
      <w:spacing w:before="160" w:after="40" w:line="240" w:lineRule="auto"/>
      <w:jc w:val="center"/>
    </w:pPr>
    <w:rPr>
      <w:rFonts w:ascii="Times New Roman" w:eastAsia="Times New Roman" w:hAnsi="Times New Roman" w:cs="Times New Roman"/>
      <w:sz w:val="18"/>
      <w:szCs w:val="20"/>
      <w:lang w:eastAsia="en-GB"/>
    </w:rPr>
  </w:style>
  <w:style w:type="paragraph" w:customStyle="1" w:styleId="04AHeading">
    <w:name w:val="04 A Heading"/>
    <w:next w:val="08ArticleText"/>
    <w:qFormat/>
    <w:rsid w:val="00263BB0"/>
    <w:pPr>
      <w:spacing w:before="240" w:after="120" w:line="240" w:lineRule="exact"/>
    </w:pPr>
    <w:rPr>
      <w:rFonts w:ascii="Times New Roman" w:eastAsia="Times New Roman" w:hAnsi="Times New Roman" w:cs="Times New Roman"/>
      <w:b/>
      <w:szCs w:val="20"/>
      <w:lang w:eastAsia="en-GB"/>
    </w:rPr>
  </w:style>
  <w:style w:type="paragraph" w:customStyle="1" w:styleId="08ArticleText">
    <w:name w:val="08 Article Text"/>
    <w:qFormat/>
    <w:rsid w:val="00263BB0"/>
    <w:pPr>
      <w:widowControl w:val="0"/>
      <w:tabs>
        <w:tab w:val="left" w:pos="198"/>
      </w:tabs>
      <w:spacing w:after="0" w:line="230" w:lineRule="exact"/>
      <w:jc w:val="both"/>
    </w:pPr>
    <w:rPr>
      <w:rFonts w:ascii="Times New Roman" w:eastAsia="Times New Roman" w:hAnsi="Times New Roman" w:cs="Times New Roman"/>
      <w:sz w:val="18"/>
      <w:szCs w:val="18"/>
      <w:lang w:eastAsia="en-GB"/>
    </w:rPr>
  </w:style>
  <w:style w:type="paragraph" w:customStyle="1" w:styleId="05BHeading">
    <w:name w:val="05 B Heading"/>
    <w:next w:val="08ArticleText"/>
    <w:qFormat/>
    <w:rsid w:val="00263BB0"/>
    <w:pPr>
      <w:spacing w:before="120" w:after="120" w:line="200" w:lineRule="exact"/>
      <w:jc w:val="both"/>
    </w:pPr>
    <w:rPr>
      <w:rFonts w:ascii="Times New Roman" w:eastAsia="Times New Roman" w:hAnsi="Times New Roman" w:cs="Times New Roman"/>
      <w:b/>
      <w:sz w:val="18"/>
      <w:szCs w:val="20"/>
      <w:lang w:eastAsia="en-GB"/>
    </w:rPr>
  </w:style>
  <w:style w:type="paragraph" w:customStyle="1" w:styleId="G1bFigureCaption">
    <w:name w:val="G1b Figure Caption"/>
    <w:basedOn w:val="Normal"/>
    <w:next w:val="08ArticleText"/>
    <w:qFormat/>
    <w:rsid w:val="00263BB0"/>
    <w:pPr>
      <w:shd w:val="solid" w:color="FFFFFF" w:fill="FFFFFF"/>
      <w:spacing w:before="40" w:after="160" w:line="190" w:lineRule="exact"/>
      <w:jc w:val="center"/>
    </w:pPr>
    <w:rPr>
      <w:rFonts w:eastAsia="Times New Roman"/>
      <w:sz w:val="16"/>
      <w:szCs w:val="20"/>
      <w:lang w:val="en-GB" w:eastAsia="en-GB"/>
    </w:rPr>
  </w:style>
  <w:style w:type="paragraph" w:styleId="ListParagraph">
    <w:name w:val="List Paragraph"/>
    <w:basedOn w:val="Normal"/>
    <w:uiPriority w:val="34"/>
    <w:qFormat/>
    <w:rsid w:val="00C527D3"/>
    <w:pPr>
      <w:ind w:left="720"/>
      <w:contextualSpacing/>
    </w:pPr>
  </w:style>
  <w:style w:type="paragraph" w:styleId="BalloonText">
    <w:name w:val="Balloon Text"/>
    <w:basedOn w:val="Normal"/>
    <w:link w:val="BalloonTextChar"/>
    <w:uiPriority w:val="99"/>
    <w:semiHidden/>
    <w:unhideWhenUsed/>
    <w:rsid w:val="00C5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7D3"/>
    <w:rPr>
      <w:rFonts w:ascii="Tahoma" w:eastAsia="Calibri" w:hAnsi="Tahoma" w:cs="Tahoma"/>
      <w:sz w:val="16"/>
      <w:szCs w:val="16"/>
      <w:lang w:val="it-IT"/>
    </w:rPr>
  </w:style>
  <w:style w:type="paragraph" w:customStyle="1" w:styleId="G4aTableTitle">
    <w:name w:val="G4a Table Title"/>
    <w:qFormat/>
    <w:rsid w:val="006B764A"/>
    <w:pPr>
      <w:keepNext/>
      <w:keepLines/>
      <w:pBdr>
        <w:bottom w:val="single" w:sz="6" w:space="1" w:color="auto"/>
      </w:pBdr>
      <w:spacing w:before="120" w:after="120" w:line="190" w:lineRule="exact"/>
    </w:pPr>
    <w:rPr>
      <w:rFonts w:ascii="Times New Roman" w:eastAsia="Times New Roman" w:hAnsi="Times New Roman" w:cs="Times New Roman"/>
      <w:sz w:val="16"/>
      <w:szCs w:val="20"/>
      <w:lang w:eastAsia="en-GB"/>
    </w:rPr>
  </w:style>
  <w:style w:type="paragraph" w:customStyle="1" w:styleId="G4bTableBody">
    <w:name w:val="G4b Table Body"/>
    <w:qFormat/>
    <w:rsid w:val="006B764A"/>
    <w:pPr>
      <w:keepNext/>
      <w:keepLines/>
      <w:spacing w:after="0" w:line="240" w:lineRule="auto"/>
      <w:jc w:val="center"/>
    </w:pPr>
    <w:rPr>
      <w:rFonts w:ascii="Times New Roman" w:eastAsia="Times New Roman" w:hAnsi="Times New Roman" w:cs="Times New Roman"/>
      <w:sz w:val="16"/>
      <w:szCs w:val="16"/>
      <w:lang w:eastAsia="en-GB"/>
    </w:rPr>
  </w:style>
  <w:style w:type="table" w:styleId="TableGrid">
    <w:name w:val="Table Grid"/>
    <w:basedOn w:val="TableNormal"/>
    <w:uiPriority w:val="59"/>
    <w:rsid w:val="007E3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B0"/>
    <w:pPr>
      <w:jc w:val="both"/>
    </w:pPr>
    <w:rPr>
      <w:rFonts w:ascii="Times New Roman" w:eastAsia="Calibri" w:hAnsi="Times New Roman"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1aFigureImage">
    <w:name w:val="G1a Figure Image"/>
    <w:next w:val="G1bFigureCaption"/>
    <w:qFormat/>
    <w:rsid w:val="00263BB0"/>
    <w:pPr>
      <w:shd w:val="solid" w:color="FFFFFF" w:fill="FFFFFF"/>
      <w:spacing w:before="160" w:after="40" w:line="240" w:lineRule="auto"/>
      <w:jc w:val="center"/>
    </w:pPr>
    <w:rPr>
      <w:rFonts w:ascii="Times New Roman" w:eastAsia="Times New Roman" w:hAnsi="Times New Roman" w:cs="Times New Roman"/>
      <w:sz w:val="18"/>
      <w:szCs w:val="20"/>
      <w:lang w:eastAsia="en-GB"/>
    </w:rPr>
  </w:style>
  <w:style w:type="paragraph" w:customStyle="1" w:styleId="04AHeading">
    <w:name w:val="04 A Heading"/>
    <w:next w:val="08ArticleText"/>
    <w:qFormat/>
    <w:rsid w:val="00263BB0"/>
    <w:pPr>
      <w:spacing w:before="240" w:after="120" w:line="240" w:lineRule="exact"/>
    </w:pPr>
    <w:rPr>
      <w:rFonts w:ascii="Times New Roman" w:eastAsia="Times New Roman" w:hAnsi="Times New Roman" w:cs="Times New Roman"/>
      <w:b/>
      <w:szCs w:val="20"/>
      <w:lang w:eastAsia="en-GB"/>
    </w:rPr>
  </w:style>
  <w:style w:type="paragraph" w:customStyle="1" w:styleId="08ArticleText">
    <w:name w:val="08 Article Text"/>
    <w:qFormat/>
    <w:rsid w:val="00263BB0"/>
    <w:pPr>
      <w:widowControl w:val="0"/>
      <w:tabs>
        <w:tab w:val="left" w:pos="198"/>
      </w:tabs>
      <w:spacing w:after="0" w:line="230" w:lineRule="exact"/>
      <w:jc w:val="both"/>
    </w:pPr>
    <w:rPr>
      <w:rFonts w:ascii="Times New Roman" w:eastAsia="Times New Roman" w:hAnsi="Times New Roman" w:cs="Times New Roman"/>
      <w:sz w:val="18"/>
      <w:szCs w:val="18"/>
      <w:lang w:eastAsia="en-GB"/>
    </w:rPr>
  </w:style>
  <w:style w:type="paragraph" w:customStyle="1" w:styleId="05BHeading">
    <w:name w:val="05 B Heading"/>
    <w:next w:val="08ArticleText"/>
    <w:qFormat/>
    <w:rsid w:val="00263BB0"/>
    <w:pPr>
      <w:spacing w:before="120" w:after="120" w:line="200" w:lineRule="exact"/>
      <w:jc w:val="both"/>
    </w:pPr>
    <w:rPr>
      <w:rFonts w:ascii="Times New Roman" w:eastAsia="Times New Roman" w:hAnsi="Times New Roman" w:cs="Times New Roman"/>
      <w:b/>
      <w:sz w:val="18"/>
      <w:szCs w:val="20"/>
      <w:lang w:eastAsia="en-GB"/>
    </w:rPr>
  </w:style>
  <w:style w:type="paragraph" w:customStyle="1" w:styleId="G1bFigureCaption">
    <w:name w:val="G1b Figure Caption"/>
    <w:basedOn w:val="Normal"/>
    <w:next w:val="08ArticleText"/>
    <w:qFormat/>
    <w:rsid w:val="00263BB0"/>
    <w:pPr>
      <w:shd w:val="solid" w:color="FFFFFF" w:fill="FFFFFF"/>
      <w:spacing w:before="40" w:after="160" w:line="190" w:lineRule="exact"/>
      <w:jc w:val="center"/>
    </w:pPr>
    <w:rPr>
      <w:rFonts w:eastAsia="Times New Roman"/>
      <w:sz w:val="16"/>
      <w:szCs w:val="20"/>
      <w:lang w:val="en-GB" w:eastAsia="en-GB"/>
    </w:rPr>
  </w:style>
  <w:style w:type="paragraph" w:styleId="ListParagraph">
    <w:name w:val="List Paragraph"/>
    <w:basedOn w:val="Normal"/>
    <w:uiPriority w:val="34"/>
    <w:qFormat/>
    <w:rsid w:val="00C527D3"/>
    <w:pPr>
      <w:ind w:left="720"/>
      <w:contextualSpacing/>
    </w:pPr>
  </w:style>
  <w:style w:type="paragraph" w:styleId="BalloonText">
    <w:name w:val="Balloon Text"/>
    <w:basedOn w:val="Normal"/>
    <w:link w:val="BalloonTextChar"/>
    <w:uiPriority w:val="99"/>
    <w:semiHidden/>
    <w:unhideWhenUsed/>
    <w:rsid w:val="00C5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7D3"/>
    <w:rPr>
      <w:rFonts w:ascii="Tahoma" w:eastAsia="Calibri" w:hAnsi="Tahoma" w:cs="Tahoma"/>
      <w:sz w:val="16"/>
      <w:szCs w:val="16"/>
      <w:lang w:val="it-IT"/>
    </w:rPr>
  </w:style>
  <w:style w:type="paragraph" w:customStyle="1" w:styleId="G4aTableTitle">
    <w:name w:val="G4a Table Title"/>
    <w:qFormat/>
    <w:rsid w:val="006B764A"/>
    <w:pPr>
      <w:keepNext/>
      <w:keepLines/>
      <w:pBdr>
        <w:bottom w:val="single" w:sz="6" w:space="1" w:color="auto"/>
      </w:pBdr>
      <w:spacing w:before="120" w:after="120" w:line="190" w:lineRule="exact"/>
    </w:pPr>
    <w:rPr>
      <w:rFonts w:ascii="Times New Roman" w:eastAsia="Times New Roman" w:hAnsi="Times New Roman" w:cs="Times New Roman"/>
      <w:sz w:val="16"/>
      <w:szCs w:val="20"/>
      <w:lang w:eastAsia="en-GB"/>
    </w:rPr>
  </w:style>
  <w:style w:type="paragraph" w:customStyle="1" w:styleId="G4bTableBody">
    <w:name w:val="G4b Table Body"/>
    <w:qFormat/>
    <w:rsid w:val="006B764A"/>
    <w:pPr>
      <w:keepNext/>
      <w:keepLines/>
      <w:spacing w:after="0" w:line="240" w:lineRule="auto"/>
      <w:jc w:val="center"/>
    </w:pPr>
    <w:rPr>
      <w:rFonts w:ascii="Times New Roman" w:eastAsia="Times New Roman" w:hAnsi="Times New Roman" w:cs="Times New Roman"/>
      <w:sz w:val="16"/>
      <w:szCs w:val="16"/>
      <w:lang w:eastAsia="en-GB"/>
    </w:rPr>
  </w:style>
  <w:style w:type="table" w:styleId="TableGrid">
    <w:name w:val="Table Grid"/>
    <w:basedOn w:val="TableNormal"/>
    <w:uiPriority w:val="59"/>
    <w:rsid w:val="007E3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18102</Words>
  <Characters>103183</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CG</cp:lastModifiedBy>
  <cp:revision>3</cp:revision>
  <dcterms:created xsi:type="dcterms:W3CDTF">2014-06-06T09:19:00Z</dcterms:created>
  <dcterms:modified xsi:type="dcterms:W3CDTF">2014-06-06T10:13:00Z</dcterms:modified>
</cp:coreProperties>
</file>