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9BB" w:rsidRPr="00443EC8" w:rsidRDefault="00BE29BB" w:rsidP="00BE29BB">
      <w:pPr>
        <w:pStyle w:val="BATitle"/>
      </w:pPr>
      <w:r w:rsidRPr="00443EC8">
        <w:t>Molecular salts of the antidepressant venlafaxine: a</w:t>
      </w:r>
      <w:r w:rsidR="00842E4B" w:rsidRPr="00443EC8">
        <w:t xml:space="preserve">n effective </w:t>
      </w:r>
      <w:r w:rsidRPr="00443EC8">
        <w:t xml:space="preserve">route to solubility properties modifications </w:t>
      </w:r>
    </w:p>
    <w:p w:rsidR="00BE29BB" w:rsidRPr="00443EC8" w:rsidRDefault="00BE29BB" w:rsidP="00FB3E06">
      <w:pPr>
        <w:pStyle w:val="BBAuthorName"/>
        <w:rPr>
          <w:vertAlign w:val="superscript"/>
          <w:lang w:val="it-IT"/>
        </w:rPr>
      </w:pPr>
      <w:r w:rsidRPr="00443EC8">
        <w:rPr>
          <w:lang w:val="it-IT"/>
        </w:rPr>
        <w:t>Floriana Spinelli,</w:t>
      </w:r>
      <w:r w:rsidRPr="00443EC8">
        <w:rPr>
          <w:vertAlign w:val="superscript"/>
          <w:lang w:val="it-IT"/>
        </w:rPr>
        <w:t>a</w:t>
      </w:r>
      <w:r w:rsidRPr="00443EC8">
        <w:rPr>
          <w:lang w:val="it-IT"/>
        </w:rPr>
        <w:t xml:space="preserve"> Elena Dichiarante,</w:t>
      </w:r>
      <w:r w:rsidRPr="00443EC8">
        <w:rPr>
          <w:vertAlign w:val="superscript"/>
          <w:lang w:val="it-IT"/>
        </w:rPr>
        <w:t>b</w:t>
      </w:r>
      <w:r w:rsidRPr="00443EC8">
        <w:rPr>
          <w:lang w:val="it-IT"/>
        </w:rPr>
        <w:t xml:space="preserve"> Marco Curzi,</w:t>
      </w:r>
      <w:r w:rsidRPr="00443EC8">
        <w:rPr>
          <w:vertAlign w:val="superscript"/>
          <w:lang w:val="it-IT"/>
        </w:rPr>
        <w:t>b</w:t>
      </w:r>
      <w:r w:rsidRPr="00443EC8">
        <w:rPr>
          <w:lang w:val="it-IT"/>
        </w:rPr>
        <w:t xml:space="preserve"> Stefano L. Giaffreda,</w:t>
      </w:r>
      <w:r w:rsidRPr="00443EC8">
        <w:rPr>
          <w:vertAlign w:val="superscript"/>
          <w:lang w:val="it-IT"/>
        </w:rPr>
        <w:t>b</w:t>
      </w:r>
      <w:r w:rsidRPr="00443EC8">
        <w:rPr>
          <w:lang w:val="it-IT"/>
        </w:rPr>
        <w:t xml:space="preserve"> Michele R. Chierotti,</w:t>
      </w:r>
      <w:r w:rsidR="00467A7E" w:rsidRPr="00443EC8">
        <w:rPr>
          <w:lang w:val="it-IT"/>
        </w:rPr>
        <w:t>*</w:t>
      </w:r>
      <w:r w:rsidR="00467A7E" w:rsidRPr="00443EC8">
        <w:rPr>
          <w:vertAlign w:val="superscript"/>
          <w:lang w:val="it-IT"/>
        </w:rPr>
        <w:t>,</w:t>
      </w:r>
      <w:r w:rsidRPr="00443EC8">
        <w:rPr>
          <w:vertAlign w:val="superscript"/>
          <w:lang w:val="it-IT"/>
        </w:rPr>
        <w:t>c</w:t>
      </w:r>
      <w:r w:rsidRPr="00443EC8">
        <w:rPr>
          <w:lang w:val="it-IT"/>
        </w:rPr>
        <w:t xml:space="preserve"> Roberto Gobetto,</w:t>
      </w:r>
      <w:r w:rsidRPr="00443EC8">
        <w:rPr>
          <w:vertAlign w:val="superscript"/>
          <w:lang w:val="it-IT"/>
        </w:rPr>
        <w:t>c</w:t>
      </w:r>
      <w:r w:rsidRPr="00443EC8">
        <w:rPr>
          <w:lang w:val="it-IT"/>
        </w:rPr>
        <w:t xml:space="preserve"> Federica Rossi,</w:t>
      </w:r>
      <w:r w:rsidRPr="00443EC8">
        <w:rPr>
          <w:vertAlign w:val="superscript"/>
          <w:lang w:val="it-IT"/>
        </w:rPr>
        <w:t>c</w:t>
      </w:r>
      <w:r w:rsidRPr="00443EC8">
        <w:rPr>
          <w:lang w:val="it-IT"/>
        </w:rPr>
        <w:t xml:space="preserve"> Laura Chelazzi,</w:t>
      </w:r>
      <w:r w:rsidRPr="00443EC8">
        <w:rPr>
          <w:vertAlign w:val="superscript"/>
          <w:lang w:val="it-IT"/>
        </w:rPr>
        <w:t>d</w:t>
      </w:r>
      <w:r w:rsidRPr="00443EC8">
        <w:rPr>
          <w:lang w:val="it-IT"/>
        </w:rPr>
        <w:t xml:space="preserve"> Dario Braga,</w:t>
      </w:r>
      <w:r w:rsidRPr="00443EC8">
        <w:rPr>
          <w:vertAlign w:val="superscript"/>
          <w:lang w:val="it-IT"/>
        </w:rPr>
        <w:t>a</w:t>
      </w:r>
      <w:r w:rsidR="00FB3E06" w:rsidRPr="00443EC8">
        <w:rPr>
          <w:lang w:val="it-IT"/>
        </w:rPr>
        <w:t xml:space="preserve"> Fabrizia Grepioni</w:t>
      </w:r>
      <w:r w:rsidR="00467A7E" w:rsidRPr="00443EC8">
        <w:rPr>
          <w:lang w:val="it-IT"/>
        </w:rPr>
        <w:t>*</w:t>
      </w:r>
      <w:r w:rsidR="00467A7E" w:rsidRPr="00443EC8">
        <w:rPr>
          <w:vertAlign w:val="superscript"/>
          <w:lang w:val="it-IT"/>
        </w:rPr>
        <w:t>,</w:t>
      </w:r>
      <w:r w:rsidRPr="00443EC8">
        <w:rPr>
          <w:vertAlign w:val="superscript"/>
          <w:lang w:val="it-IT"/>
        </w:rPr>
        <w:t>a</w:t>
      </w:r>
    </w:p>
    <w:p w:rsidR="00BE29BB" w:rsidRPr="00443EC8" w:rsidRDefault="000C341B" w:rsidP="00BE29BB">
      <w:pPr>
        <w:pStyle w:val="BCAuthorAddress"/>
        <w:jc w:val="left"/>
        <w:rPr>
          <w:lang w:val="it-IT"/>
        </w:rPr>
      </w:pPr>
      <w:r w:rsidRPr="00443EC8">
        <w:rPr>
          <w:vertAlign w:val="superscript"/>
          <w:lang w:val="it-IT"/>
        </w:rPr>
        <w:t>a</w:t>
      </w:r>
      <w:r w:rsidRPr="00443EC8">
        <w:rPr>
          <w:lang w:val="it-IT"/>
        </w:rPr>
        <w:t xml:space="preserve"> Dipartimento di Chimica Giacomo</w:t>
      </w:r>
      <w:r w:rsidR="00BE29BB" w:rsidRPr="00443EC8">
        <w:rPr>
          <w:lang w:val="it-IT"/>
        </w:rPr>
        <w:t xml:space="preserve"> Ciamician, Università di Bologna, Via F</w:t>
      </w:r>
      <w:r w:rsidR="009128FC" w:rsidRPr="00443EC8">
        <w:rPr>
          <w:lang w:val="it-IT"/>
        </w:rPr>
        <w:t>. Selmi 2, 40126 Bologna, Italy</w:t>
      </w:r>
    </w:p>
    <w:p w:rsidR="00BE29BB" w:rsidRPr="00443EC8" w:rsidRDefault="00BE29BB" w:rsidP="00BE29BB">
      <w:pPr>
        <w:pStyle w:val="BCAuthorAddress"/>
        <w:jc w:val="left"/>
        <w:rPr>
          <w:lang w:val="it-IT"/>
        </w:rPr>
      </w:pPr>
      <w:r w:rsidRPr="00443EC8">
        <w:rPr>
          <w:vertAlign w:val="superscript"/>
          <w:lang w:val="it-IT"/>
        </w:rPr>
        <w:t>b</w:t>
      </w:r>
      <w:r w:rsidRPr="00443EC8">
        <w:rPr>
          <w:lang w:val="it-IT"/>
        </w:rPr>
        <w:t xml:space="preserve"> PolyCrystalLine s.p.a., Via S.R. Fabri, 127/1, 40059, Medicina (Bologna) Italy </w:t>
      </w:r>
    </w:p>
    <w:p w:rsidR="00BE29BB" w:rsidRPr="00443EC8" w:rsidRDefault="00BE29BB" w:rsidP="00BE29BB">
      <w:pPr>
        <w:pStyle w:val="BCAuthorAddress"/>
        <w:jc w:val="left"/>
        <w:rPr>
          <w:lang w:val="it-IT"/>
        </w:rPr>
      </w:pPr>
      <w:r w:rsidRPr="00443EC8">
        <w:rPr>
          <w:vertAlign w:val="superscript"/>
          <w:lang w:val="it-IT"/>
        </w:rPr>
        <w:t>c</w:t>
      </w:r>
      <w:r w:rsidRPr="00443EC8">
        <w:rPr>
          <w:lang w:val="it-IT"/>
        </w:rPr>
        <w:t xml:space="preserve"> Dipartimento di Chimica and NIS Centre, Università di Torino, Via P. Giuria 7, 10125 Torino, Italy</w:t>
      </w:r>
    </w:p>
    <w:p w:rsidR="00BE29BB" w:rsidRPr="00443EC8" w:rsidRDefault="00BE29BB" w:rsidP="00BE29BB">
      <w:pPr>
        <w:pStyle w:val="BCAuthorAddress"/>
        <w:jc w:val="left"/>
        <w:rPr>
          <w:lang w:val="it-IT"/>
        </w:rPr>
      </w:pPr>
      <w:r w:rsidRPr="00443EC8">
        <w:rPr>
          <w:vertAlign w:val="superscript"/>
          <w:lang w:val="it-IT"/>
        </w:rPr>
        <w:t>d</w:t>
      </w:r>
      <w:r w:rsidRPr="00443EC8">
        <w:rPr>
          <w:lang w:val="it-IT"/>
        </w:rPr>
        <w:t xml:space="preserve"> Centro di Servizi di Cristallografia Strutturale, Università degli studi di Firenze, Via della Lastruccia n°3, 50019, Sesto Fiorentino (Firenze), Italy</w:t>
      </w:r>
    </w:p>
    <w:p w:rsidR="00BE29BB" w:rsidRPr="00443EC8" w:rsidRDefault="00BE29BB" w:rsidP="00BE29BB">
      <w:pPr>
        <w:spacing w:after="0" w:line="360" w:lineRule="auto"/>
        <w:rPr>
          <w:rFonts w:cs="Times"/>
          <w:i/>
          <w:szCs w:val="24"/>
          <w:lang w:val="it-IT"/>
        </w:rPr>
      </w:pPr>
    </w:p>
    <w:p w:rsidR="00BE29BB" w:rsidRPr="00443EC8" w:rsidRDefault="00BE29BB" w:rsidP="006D19B1">
      <w:pPr>
        <w:pStyle w:val="BCAuthorAddress"/>
        <w:jc w:val="left"/>
        <w:rPr>
          <w:szCs w:val="24"/>
          <w:lang w:val="it-IT"/>
        </w:rPr>
      </w:pPr>
    </w:p>
    <w:p w:rsidR="0078134F" w:rsidRPr="00443EC8" w:rsidRDefault="0078134F" w:rsidP="00482B9C">
      <w:pPr>
        <w:spacing w:after="0"/>
        <w:jc w:val="left"/>
        <w:rPr>
          <w:lang w:val="it-IT"/>
        </w:rPr>
      </w:pPr>
      <w:r w:rsidRPr="00443EC8">
        <w:rPr>
          <w:lang w:val="it-IT"/>
        </w:rPr>
        <w:br w:type="page"/>
      </w:r>
    </w:p>
    <w:p w:rsidR="006D19B1" w:rsidRPr="00443EC8" w:rsidRDefault="00AB34C5" w:rsidP="00683131">
      <w:pPr>
        <w:pStyle w:val="BDAbstract"/>
      </w:pPr>
      <w:r w:rsidRPr="00443EC8">
        <w:t xml:space="preserve">ABSTRACT </w:t>
      </w:r>
    </w:p>
    <w:p w:rsidR="00FB3E06" w:rsidRPr="00443EC8" w:rsidRDefault="00FB3E06" w:rsidP="00FB3E06">
      <w:pPr>
        <w:pStyle w:val="BDAbstract"/>
      </w:pPr>
      <w:r w:rsidRPr="00443EC8">
        <w:t xml:space="preserve">The possibility of decreasing the solubility of the antidepressant drug venlafaxine hydrochloride by formation of molecular salts with organic acids accepted by the Pharmacopeia has been successfully investigated. </w:t>
      </w:r>
      <w:r w:rsidR="00842E4B" w:rsidRPr="00443EC8">
        <w:t>R</w:t>
      </w:r>
      <w:r w:rsidRPr="00443EC8">
        <w:t>eacti</w:t>
      </w:r>
      <w:r w:rsidR="00842E4B" w:rsidRPr="00443EC8">
        <w:t xml:space="preserve">ng </w:t>
      </w:r>
      <w:r w:rsidRPr="00443EC8">
        <w:t xml:space="preserve">venlafaxine </w:t>
      </w:r>
      <w:r w:rsidR="00842E4B" w:rsidRPr="00443EC8">
        <w:t>with</w:t>
      </w:r>
      <w:r w:rsidRPr="00443EC8">
        <w:t xml:space="preserve"> coumaric, ferulic, oxalic, salicylic, fumaric and citric acids result</w:t>
      </w:r>
      <w:r w:rsidR="00842E4B" w:rsidRPr="00443EC8">
        <w:t>s</w:t>
      </w:r>
      <w:r w:rsidRPr="00443EC8">
        <w:t xml:space="preserve"> in the protonation of the amino group and formation of the corresponding 1:1 molecular salts. All compounds have been characterized by a combination of solid state techniques, i.e. single crystal and powder X-ray diffraction, thermogravimetric analysis, differential scanning calorimetry, FT-IR and solid-state NMR (</w:t>
      </w:r>
      <w:r w:rsidRPr="00443EC8">
        <w:rPr>
          <w:rFonts w:cs="Times"/>
          <w:color w:val="222222"/>
          <w:shd w:val="clear" w:color="auto" w:fill="FFFFFF"/>
          <w:vertAlign w:val="superscript"/>
        </w:rPr>
        <w:t>1</w:t>
      </w:r>
      <w:r w:rsidRPr="00443EC8">
        <w:rPr>
          <w:rFonts w:cs="Times"/>
          <w:color w:val="222222"/>
          <w:shd w:val="clear" w:color="auto" w:fill="FFFFFF"/>
        </w:rPr>
        <w:t xml:space="preserve">H MAS, </w:t>
      </w:r>
      <w:r w:rsidRPr="00443EC8">
        <w:rPr>
          <w:rFonts w:cs="Times"/>
          <w:color w:val="222222"/>
          <w:shd w:val="clear" w:color="auto" w:fill="FFFFFF"/>
          <w:vertAlign w:val="superscript"/>
        </w:rPr>
        <w:t>13</w:t>
      </w:r>
      <w:r w:rsidRPr="00443EC8">
        <w:rPr>
          <w:rFonts w:cs="Times"/>
          <w:color w:val="222222"/>
          <w:shd w:val="clear" w:color="auto" w:fill="FFFFFF"/>
        </w:rPr>
        <w:t xml:space="preserve">C and </w:t>
      </w:r>
      <w:r w:rsidRPr="00443EC8">
        <w:rPr>
          <w:rFonts w:cs="Times"/>
          <w:color w:val="222222"/>
          <w:shd w:val="clear" w:color="auto" w:fill="FFFFFF"/>
          <w:vertAlign w:val="superscript"/>
        </w:rPr>
        <w:t>15</w:t>
      </w:r>
      <w:r w:rsidRPr="00443EC8">
        <w:rPr>
          <w:rFonts w:cs="Times"/>
          <w:color w:val="222222"/>
          <w:shd w:val="clear" w:color="auto" w:fill="FFFFFF"/>
        </w:rPr>
        <w:t xml:space="preserve">N CPMAS, </w:t>
      </w:r>
      <w:r w:rsidRPr="00443EC8">
        <w:rPr>
          <w:rFonts w:cs="Times"/>
          <w:color w:val="222222"/>
          <w:shd w:val="clear" w:color="auto" w:fill="FFFFFF"/>
          <w:vertAlign w:val="superscript"/>
        </w:rPr>
        <w:t>1</w:t>
      </w:r>
      <w:r w:rsidRPr="00443EC8">
        <w:rPr>
          <w:rFonts w:cs="Times"/>
          <w:color w:val="222222"/>
          <w:shd w:val="clear" w:color="auto" w:fill="FFFFFF"/>
        </w:rPr>
        <w:t xml:space="preserve">H DQ MAS, 2D </w:t>
      </w:r>
      <w:r w:rsidRPr="00443EC8">
        <w:rPr>
          <w:rFonts w:cs="Times"/>
          <w:color w:val="222222"/>
          <w:shd w:val="clear" w:color="auto" w:fill="FFFFFF"/>
          <w:vertAlign w:val="superscript"/>
        </w:rPr>
        <w:t>13</w:t>
      </w:r>
      <w:r w:rsidRPr="00443EC8">
        <w:rPr>
          <w:rFonts w:cs="Times"/>
          <w:color w:val="222222"/>
          <w:shd w:val="clear" w:color="auto" w:fill="FFFFFF"/>
        </w:rPr>
        <w:t>C-</w:t>
      </w:r>
      <w:r w:rsidRPr="00443EC8">
        <w:rPr>
          <w:rFonts w:cs="Times"/>
          <w:color w:val="222222"/>
          <w:shd w:val="clear" w:color="auto" w:fill="FFFFFF"/>
          <w:vertAlign w:val="superscript"/>
        </w:rPr>
        <w:t>1</w:t>
      </w:r>
      <w:r w:rsidRPr="00443EC8">
        <w:rPr>
          <w:rFonts w:cs="Times"/>
          <w:color w:val="222222"/>
          <w:shd w:val="clear" w:color="auto" w:fill="FFFFFF"/>
        </w:rPr>
        <w:t xml:space="preserve">H HETCOR and 2D </w:t>
      </w:r>
      <w:r w:rsidRPr="00443EC8">
        <w:rPr>
          <w:rFonts w:cs="Times"/>
          <w:color w:val="222222"/>
          <w:shd w:val="clear" w:color="auto" w:fill="FFFFFF"/>
          <w:vertAlign w:val="superscript"/>
        </w:rPr>
        <w:t>14</w:t>
      </w:r>
      <w:r w:rsidRPr="00443EC8">
        <w:rPr>
          <w:rFonts w:cs="Times"/>
          <w:color w:val="222222"/>
          <w:shd w:val="clear" w:color="auto" w:fill="FFFFFF"/>
        </w:rPr>
        <w:t>N-</w:t>
      </w:r>
      <w:r w:rsidRPr="00443EC8">
        <w:rPr>
          <w:rFonts w:cs="Times"/>
          <w:color w:val="222222"/>
          <w:shd w:val="clear" w:color="auto" w:fill="FFFFFF"/>
          <w:vertAlign w:val="superscript"/>
        </w:rPr>
        <w:t>1</w:t>
      </w:r>
      <w:r w:rsidRPr="00443EC8">
        <w:rPr>
          <w:rFonts w:cs="Times"/>
          <w:color w:val="222222"/>
          <w:shd w:val="clear" w:color="auto" w:fill="FFFFFF"/>
        </w:rPr>
        <w:t>H J-HMQC</w:t>
      </w:r>
      <w:r w:rsidRPr="00443EC8">
        <w:t>) spectroscopy. Intrinsic dissolution tests were performed on the pure salts</w:t>
      </w:r>
      <w:r w:rsidR="00842E4B" w:rsidRPr="00443EC8">
        <w:t>,</w:t>
      </w:r>
      <w:r w:rsidRPr="00443EC8">
        <w:t xml:space="preserve"> and suitable candidates were selected for the preparation of solid formulations with excipients; dissolution profiles for the solid formulations were measured </w:t>
      </w:r>
      <w:r w:rsidR="0093229F" w:rsidRPr="00443EC8">
        <w:t xml:space="preserve">in water and sodium chloride solution, </w:t>
      </w:r>
      <w:r w:rsidRPr="00443EC8">
        <w:t xml:space="preserve">and compared with that of the commercial form of venlafaxine, showing that the coumarate salt </w:t>
      </w:r>
      <w:r w:rsidR="0093229F" w:rsidRPr="00443EC8">
        <w:t xml:space="preserve">might </w:t>
      </w:r>
      <w:r w:rsidRPr="00443EC8">
        <w:t>represent a</w:t>
      </w:r>
      <w:r w:rsidR="0093229F" w:rsidRPr="00443EC8">
        <w:t>n</w:t>
      </w:r>
      <w:r w:rsidRPr="00443EC8">
        <w:t xml:space="preserve"> improvement for extended release administrations.</w:t>
      </w:r>
    </w:p>
    <w:p w:rsidR="003B0A27" w:rsidRPr="00443EC8" w:rsidRDefault="003B0A27" w:rsidP="003B0A27">
      <w:pPr>
        <w:pStyle w:val="TAMainText"/>
        <w:rPr>
          <w:bCs/>
        </w:rPr>
      </w:pPr>
      <w:r w:rsidRPr="00443EC8">
        <w:rPr>
          <w:bCs/>
        </w:rPr>
        <w:t>INTRODUCTION</w:t>
      </w:r>
    </w:p>
    <w:p w:rsidR="00FB3E06" w:rsidRPr="00443EC8" w:rsidRDefault="00FB3E06" w:rsidP="003B0A27">
      <w:pPr>
        <w:pStyle w:val="TAMainText"/>
        <w:rPr>
          <w:vertAlign w:val="superscript"/>
        </w:rPr>
      </w:pPr>
      <w:r w:rsidRPr="00443EC8">
        <w:t>The search for multicomponent crystals, especially molecular and ionic co-crystals, and salts, is at the forefront of crystal engineering studies.</w:t>
      </w:r>
      <w:r w:rsidR="00467A7E" w:rsidRPr="00443EC8">
        <w:rPr>
          <w:vertAlign w:val="superscript"/>
        </w:rPr>
        <w:t>1-6</w:t>
      </w:r>
      <w:r w:rsidRPr="00443EC8">
        <w:t xml:space="preserve"> The goal is that of being able to devise new “collective” properties by binding together within the same crystal structure an active molecule, e.g. an active pharmaceutical ingredient (API), and one or more partner molecules, whether active or “innocent”, in order to obtain new and improved crystal properties with respect to those of the original solid.</w:t>
      </w:r>
      <w:r w:rsidRPr="00443EC8">
        <w:rPr>
          <w:vertAlign w:val="superscript"/>
        </w:rPr>
        <w:t>7-9</w:t>
      </w:r>
      <w:r w:rsidRPr="00443EC8">
        <w:t xml:space="preserve"> Understanding the differences in properties of multicomponent crystals as </w:t>
      </w:r>
      <w:r w:rsidRPr="00443EC8">
        <w:lastRenderedPageBreak/>
        <w:t>a function of their structural composition is critical for establishing uniqueness in a pharmaceutical patent, as well as for optimizing conditions for tablet compression and powder flow required for pharmaceutical compounding.</w:t>
      </w:r>
      <w:r w:rsidRPr="00443EC8">
        <w:rPr>
          <w:vertAlign w:val="superscript"/>
        </w:rPr>
        <w:t>10-11</w:t>
      </w:r>
      <w:r w:rsidRPr="00443EC8">
        <w:t xml:space="preserve"> </w:t>
      </w:r>
    </w:p>
    <w:p w:rsidR="00FB3E06" w:rsidRPr="00443EC8" w:rsidRDefault="00FB3E06" w:rsidP="003B0A27">
      <w:pPr>
        <w:pStyle w:val="TAMainText"/>
        <w:rPr>
          <w:vertAlign w:val="superscript"/>
        </w:rPr>
      </w:pPr>
      <w:r w:rsidRPr="00443EC8">
        <w:t>Venlafaxine is the common name for the compound (±)1-[2-(dimethylamino)-1-(4-methoxyphenyl)ethyl]cyclohexan-1-ol, a serotonin-norepinephrine reuptake inhibitor, which is used for treating depression and thymoanaleptic and anxiolytic disorders.</w:t>
      </w:r>
      <w:r w:rsidRPr="00443EC8">
        <w:rPr>
          <w:vertAlign w:val="superscript"/>
        </w:rPr>
        <w:t>12</w:t>
      </w:r>
      <w:r w:rsidR="00976C07" w:rsidRPr="00443EC8">
        <w:t xml:space="preserve"> </w:t>
      </w:r>
      <w:r w:rsidRPr="00443EC8">
        <w:t xml:space="preserve">The molecular structure is shown in Scheme 1. </w:t>
      </w:r>
    </w:p>
    <w:p w:rsidR="00FB3E06" w:rsidRPr="00443EC8" w:rsidRDefault="00591B64" w:rsidP="00FB3E06">
      <w:pPr>
        <w:pStyle w:val="TAMainText"/>
        <w:jc w:val="center"/>
      </w:pPr>
      <w:r w:rsidRPr="00591B64">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alt="1280px-Venlafaxine_Enantiomers_Structural_Formulae" style="width:153pt;height:136.5pt;visibility:visible">
            <v:imagedata r:id="rId7" o:title="1280px-Venlafaxine_Enantiomers_Structural_Formulae" cropright="32880f"/>
          </v:shape>
        </w:pict>
      </w:r>
    </w:p>
    <w:p w:rsidR="00FB3E06" w:rsidRPr="00443EC8" w:rsidRDefault="00FB3E06" w:rsidP="00FB3E06">
      <w:pPr>
        <w:pStyle w:val="FDSchemeFootnote"/>
      </w:pPr>
      <w:r w:rsidRPr="00443EC8">
        <w:rPr>
          <w:b/>
        </w:rPr>
        <w:t xml:space="preserve">Scheme 1. </w:t>
      </w:r>
      <w:r w:rsidRPr="00443EC8">
        <w:t>The molecular structure of venlafaxine,</w:t>
      </w:r>
      <w:r w:rsidRPr="00443EC8">
        <w:rPr>
          <w:b/>
        </w:rPr>
        <w:t xml:space="preserve"> </w:t>
      </w:r>
      <w:r w:rsidRPr="00443EC8">
        <w:t>1-[2-(dimethylamino)-1-(4-methoxyphenyl)ethyl]cyclohexan-1-ol (</w:t>
      </w:r>
      <w:r w:rsidRPr="00443EC8">
        <w:rPr>
          <w:i/>
        </w:rPr>
        <w:t>ven</w:t>
      </w:r>
      <w:r w:rsidRPr="00443EC8">
        <w:t xml:space="preserve"> in the following).</w:t>
      </w:r>
    </w:p>
    <w:p w:rsidR="003B0A27" w:rsidRPr="00443EC8" w:rsidRDefault="003B0A27" w:rsidP="003B0A27"/>
    <w:p w:rsidR="00FB3E06" w:rsidRPr="00443EC8" w:rsidRDefault="00FB3E06" w:rsidP="00FB3E06">
      <w:pPr>
        <w:pStyle w:val="TAMainText"/>
        <w:rPr>
          <w:lang w:val="en-GB"/>
        </w:rPr>
      </w:pPr>
      <w:r w:rsidRPr="00443EC8">
        <w:t>Venlafaxine is extremely insoluble (267 mg L</w:t>
      </w:r>
      <w:r w:rsidRPr="00443EC8">
        <w:rPr>
          <w:vertAlign w:val="superscript"/>
        </w:rPr>
        <w:t>-1</w:t>
      </w:r>
      <w:r w:rsidRPr="00443EC8">
        <w:t xml:space="preserve"> in water at 2</w:t>
      </w:r>
      <w:r w:rsidR="00976C07" w:rsidRPr="00443EC8">
        <w:t>5°C),</w:t>
      </w:r>
      <w:r w:rsidRPr="00443EC8">
        <w:rPr>
          <w:vertAlign w:val="superscript"/>
        </w:rPr>
        <w:t>13</w:t>
      </w:r>
      <w:r w:rsidRPr="00443EC8">
        <w:t xml:space="preserve"> and</w:t>
      </w:r>
      <w:r w:rsidR="00467A7E" w:rsidRPr="00443EC8">
        <w:t xml:space="preserve"> for this reason it is administered</w:t>
      </w:r>
      <w:r w:rsidRPr="00443EC8">
        <w:t xml:space="preserve"> orally as its chloride salt</w:t>
      </w:r>
      <w:r w:rsidRPr="00443EC8">
        <w:rPr>
          <w:color w:val="C0504D"/>
        </w:rPr>
        <w:t xml:space="preserve">. </w:t>
      </w:r>
      <w:r w:rsidRPr="00443EC8">
        <w:t>Venlafaxine was marketed in 1993 as an immediate-release form “EFFEXOR</w:t>
      </w:r>
      <w:r w:rsidRPr="00443EC8">
        <w:rPr>
          <w:rFonts w:eastAsia="SimSun"/>
          <w:vertAlign w:val="superscript"/>
        </w:rPr>
        <w:t>®</w:t>
      </w:r>
      <w:r w:rsidRPr="00443EC8">
        <w:t>” (IR) and since 1997 as an extended-release formulation “EFFEXOR</w:t>
      </w:r>
      <w:r w:rsidRPr="00443EC8">
        <w:rPr>
          <w:rFonts w:eastAsia="SimSun"/>
          <w:vertAlign w:val="superscript"/>
        </w:rPr>
        <w:t>®</w:t>
      </w:r>
      <w:r w:rsidRPr="00443EC8">
        <w:t xml:space="preserve"> XR” (ER), approved by the US Food and Drug Administration. It has been listed among  the 1</w:t>
      </w:r>
      <w:r w:rsidRPr="00443EC8">
        <w:rPr>
          <w:lang w:val="en-GB"/>
        </w:rPr>
        <w:t>0 most-prescribed antidepressant medications in US in 2017.</w:t>
      </w:r>
    </w:p>
    <w:p w:rsidR="00FB3E06" w:rsidRPr="00443EC8" w:rsidRDefault="00FB3E06" w:rsidP="00FB3E06">
      <w:pPr>
        <w:pStyle w:val="TAMainText"/>
      </w:pPr>
      <w:r w:rsidRPr="00443EC8">
        <w:t xml:space="preserve">  The extended-release formulation has been developed as an alternative to the immediate-release that – due to the high solubility of </w:t>
      </w:r>
      <w:r w:rsidRPr="00443EC8">
        <w:rPr>
          <w:shd w:val="clear" w:color="auto" w:fill="FFFFFF"/>
        </w:rPr>
        <w:t>venlafaxine hydrochloride (572 mg mL</w:t>
      </w:r>
      <w:r w:rsidRPr="00443EC8">
        <w:rPr>
          <w:shd w:val="clear" w:color="auto" w:fill="FFFFFF"/>
          <w:vertAlign w:val="superscript"/>
        </w:rPr>
        <w:t xml:space="preserve">-1 </w:t>
      </w:r>
      <w:r w:rsidRPr="00443EC8">
        <w:t>in water at 25°C</w:t>
      </w:r>
      <w:r w:rsidRPr="00443EC8">
        <w:rPr>
          <w:shd w:val="clear" w:color="auto" w:fill="FFFFFF"/>
        </w:rPr>
        <w:t>),</w:t>
      </w:r>
      <w:r w:rsidRPr="00443EC8">
        <w:rPr>
          <w:vertAlign w:val="superscript"/>
        </w:rPr>
        <w:t xml:space="preserve"> 13</w:t>
      </w:r>
      <w:r w:rsidRPr="00443EC8">
        <w:t xml:space="preserve"> had to be administered two or three times per day, causing side effects in patients.</w:t>
      </w:r>
      <w:r w:rsidRPr="00443EC8">
        <w:rPr>
          <w:vertAlign w:val="superscript"/>
        </w:rPr>
        <w:t>14-15</w:t>
      </w:r>
      <w:r w:rsidRPr="00443EC8">
        <w:t xml:space="preserve"> </w:t>
      </w:r>
      <w:r w:rsidRPr="00443EC8">
        <w:lastRenderedPageBreak/>
        <w:t>The extended-release formulation possesses the same properties as the immediate-release one, with the advantage for the patient that it needs to be administered only once per day.</w:t>
      </w:r>
      <w:r w:rsidRPr="00443EC8">
        <w:rPr>
          <w:shd w:val="clear" w:color="auto" w:fill="FFFFFF"/>
        </w:rPr>
        <w:t xml:space="preserve"> </w:t>
      </w:r>
      <w:r w:rsidRPr="00443EC8">
        <w:rPr>
          <w:shd w:val="clear" w:color="auto" w:fill="FFFFFF"/>
          <w:vertAlign w:val="superscript"/>
        </w:rPr>
        <w:t xml:space="preserve">16 </w:t>
      </w:r>
    </w:p>
    <w:p w:rsidR="00FB3E06" w:rsidRPr="00443EC8" w:rsidRDefault="00FB3E06" w:rsidP="003B0A27">
      <w:pPr>
        <w:pStyle w:val="TAMainText"/>
        <w:rPr>
          <w:shd w:val="clear" w:color="auto" w:fill="FFFFFF"/>
        </w:rPr>
      </w:pPr>
      <w:r w:rsidRPr="00443EC8">
        <w:rPr>
          <w:shd w:val="clear" w:color="auto" w:fill="FFFFFF"/>
        </w:rPr>
        <w:t>In the extended</w:t>
      </w:r>
      <w:r w:rsidR="001D625B" w:rsidRPr="00443EC8">
        <w:rPr>
          <w:shd w:val="clear" w:color="auto" w:fill="FFFFFF"/>
        </w:rPr>
        <w:t>-</w:t>
      </w:r>
      <w:r w:rsidRPr="00443EC8">
        <w:rPr>
          <w:shd w:val="clear" w:color="auto" w:fill="FFFFFF"/>
        </w:rPr>
        <w:t xml:space="preserve">release formulation the API is contained in spheroids with microcrystalline cellulose and </w:t>
      </w:r>
      <w:r w:rsidR="001D625B" w:rsidRPr="00443EC8">
        <w:rPr>
          <w:shd w:val="clear" w:color="auto" w:fill="FFFFFF"/>
        </w:rPr>
        <w:t>hydroxypropyl methylcellulose (</w:t>
      </w:r>
      <w:r w:rsidRPr="00443EC8">
        <w:rPr>
          <w:shd w:val="clear" w:color="auto" w:fill="FFFFFF"/>
        </w:rPr>
        <w:t>HPMC</w:t>
      </w:r>
      <w:r w:rsidR="001D625B" w:rsidRPr="00443EC8">
        <w:rPr>
          <w:shd w:val="clear" w:color="auto" w:fill="FFFFFF"/>
        </w:rPr>
        <w:t>)</w:t>
      </w:r>
      <w:r w:rsidRPr="00443EC8">
        <w:rPr>
          <w:shd w:val="clear" w:color="auto" w:fill="FFFFFF"/>
        </w:rPr>
        <w:t>; the spheroids are coated with a mixture of ethyl cellulose and HPMC; in this way the right in vitro dissolution profile can be obtained: the amount of sample dissolved must be within the parameters dictated by TEST 2 for bioequivalence</w:t>
      </w:r>
      <w:r w:rsidRPr="00443EC8">
        <w:t>.</w:t>
      </w:r>
      <w:r w:rsidRPr="00443EC8">
        <w:rPr>
          <w:vertAlign w:val="superscript"/>
        </w:rPr>
        <w:t>17</w:t>
      </w:r>
    </w:p>
    <w:p w:rsidR="00FB3E06" w:rsidRPr="00443EC8" w:rsidRDefault="00FB3E06" w:rsidP="003B0A27">
      <w:pPr>
        <w:pStyle w:val="TAMainText"/>
      </w:pPr>
      <w:r w:rsidRPr="00443EC8">
        <w:t>There is a strong interest in the crystal engineering approach applied to the pharmaceutical field for the preparation of new formulations of active pharmaceutical ingredients (APIs), in particular co-crystals and salts, that often show physical and chemical properties (solubility, intrinsic dissolution ra</w:t>
      </w:r>
      <w:r w:rsidR="00FD1862" w:rsidRPr="00443EC8">
        <w:t xml:space="preserve">te, melting point, color, etc.) </w:t>
      </w:r>
      <w:r w:rsidRPr="00443EC8">
        <w:t>different from those of the pure components.</w:t>
      </w:r>
      <w:r w:rsidRPr="00443EC8">
        <w:rPr>
          <w:vertAlign w:val="superscript"/>
        </w:rPr>
        <w:t>18</w:t>
      </w:r>
    </w:p>
    <w:p w:rsidR="00FB3E06" w:rsidRPr="00443EC8" w:rsidRDefault="00FB3E06" w:rsidP="003B0A27">
      <w:pPr>
        <w:pStyle w:val="TAMainText"/>
        <w:rPr>
          <w:shd w:val="clear" w:color="auto" w:fill="FFFFFF"/>
        </w:rPr>
      </w:pPr>
      <w:r w:rsidRPr="00443EC8">
        <w:rPr>
          <w:shd w:val="clear" w:color="auto" w:fill="FFFFFF"/>
        </w:rPr>
        <w:t>During the last decade venlafaxine solid state properties have been intensely investigated.</w:t>
      </w:r>
      <w:r w:rsidRPr="00443EC8">
        <w:rPr>
          <w:shd w:val="clear" w:color="auto" w:fill="FFFFFF"/>
          <w:vertAlign w:val="superscript"/>
        </w:rPr>
        <w:t>19</w:t>
      </w:r>
    </w:p>
    <w:p w:rsidR="00FB3E06" w:rsidRPr="00443EC8" w:rsidRDefault="00FB3E06" w:rsidP="003B0A27">
      <w:pPr>
        <w:pStyle w:val="TAMainText"/>
      </w:pPr>
      <w:r w:rsidRPr="00443EC8">
        <w:rPr>
          <w:shd w:val="clear" w:color="auto" w:fill="FFFFFF"/>
        </w:rPr>
        <w:t>Venlafaxine is a highly polymorphic system. Not less than six polymorphs have been reported.</w:t>
      </w:r>
      <w:r w:rsidRPr="00443EC8">
        <w:rPr>
          <w:shd w:val="clear" w:color="auto" w:fill="FFFFFF"/>
          <w:vertAlign w:val="superscript"/>
        </w:rPr>
        <w:t>20-21</w:t>
      </w:r>
      <w:r w:rsidRPr="00443EC8">
        <w:rPr>
          <w:shd w:val="clear" w:color="auto" w:fill="FFFFFF"/>
        </w:rPr>
        <w:t xml:space="preserve"> Research on venlafaxine is mainly aimed to the discovery of new crystalline forms, salts and co-crystals, which might show a decrease in their dissolution rate with respect to venlafaxine current commercial form, i.e. the hydrochloride salt; less water-soluble crystalline forms are of interest because they</w:t>
      </w:r>
      <w:r w:rsidR="001D625B" w:rsidRPr="00443EC8">
        <w:rPr>
          <w:shd w:val="clear" w:color="auto" w:fill="FFFFFF"/>
        </w:rPr>
        <w:t xml:space="preserve"> can be</w:t>
      </w:r>
      <w:r w:rsidRPr="00443EC8">
        <w:rPr>
          <w:shd w:val="clear" w:color="auto" w:fill="FFFFFF"/>
        </w:rPr>
        <w:t xml:space="preserve"> more easily formulated into extend</w:t>
      </w:r>
      <w:r w:rsidR="00B31742" w:rsidRPr="00443EC8">
        <w:rPr>
          <w:shd w:val="clear" w:color="auto" w:fill="FFFFFF"/>
        </w:rPr>
        <w:t>ed-</w:t>
      </w:r>
      <w:r w:rsidRPr="00443EC8">
        <w:rPr>
          <w:shd w:val="clear" w:color="auto" w:fill="FFFFFF"/>
        </w:rPr>
        <w:t>release formulations.</w:t>
      </w:r>
      <w:r w:rsidRPr="00443EC8">
        <w:rPr>
          <w:shd w:val="clear" w:color="auto" w:fill="FFFFFF"/>
          <w:vertAlign w:val="superscript"/>
        </w:rPr>
        <w:t>22</w:t>
      </w:r>
      <w:r w:rsidRPr="00443EC8">
        <w:rPr>
          <w:shd w:val="clear" w:color="auto" w:fill="FFFFFF"/>
        </w:rPr>
        <w:t xml:space="preserve"> A careful investigation of the composition in terms of polymorph quantification in commercially available raw materials has been recently published.</w:t>
      </w:r>
      <w:r w:rsidRPr="00443EC8">
        <w:rPr>
          <w:shd w:val="clear" w:color="auto" w:fill="FFFFFF"/>
          <w:vertAlign w:val="superscript"/>
        </w:rPr>
        <w:t>23</w:t>
      </w:r>
      <w:r w:rsidRPr="00443EC8">
        <w:rPr>
          <w:shd w:val="clear" w:color="auto" w:fill="FFFFFF"/>
        </w:rPr>
        <w:t xml:space="preserve"> </w:t>
      </w:r>
    </w:p>
    <w:p w:rsidR="00FB3E06" w:rsidRPr="00443EC8" w:rsidRDefault="00FB3E06" w:rsidP="003B0A27">
      <w:pPr>
        <w:pStyle w:val="TAMainText"/>
      </w:pPr>
      <w:r w:rsidRPr="00443EC8">
        <w:t>The presence of an amino group in the venlafaxine molecule makes it a good candidate for the  design of hydrogen bonded adducts, i.e. co-crystals or molecular salts of protic organic acids.</w:t>
      </w:r>
      <w:r w:rsidRPr="00443EC8">
        <w:rPr>
          <w:vertAlign w:val="superscript"/>
        </w:rPr>
        <w:t>24</w:t>
      </w:r>
      <w:r w:rsidRPr="00443EC8">
        <w:t xml:space="preserve"> </w:t>
      </w:r>
    </w:p>
    <w:p w:rsidR="00FB3E06" w:rsidRPr="00443EC8" w:rsidRDefault="00FB3E06" w:rsidP="003B0A27">
      <w:pPr>
        <w:pStyle w:val="TAMainText"/>
      </w:pPr>
      <w:r w:rsidRPr="00443EC8">
        <w:lastRenderedPageBreak/>
        <w:t xml:space="preserve">In the present work </w:t>
      </w:r>
      <w:r w:rsidRPr="00443EC8">
        <w:rPr>
          <w:shd w:val="clear" w:color="auto" w:fill="FFFFFF"/>
        </w:rPr>
        <w:t xml:space="preserve">we report the results of the </w:t>
      </w:r>
      <w:r w:rsidRPr="00443EC8">
        <w:t xml:space="preserve">co-assembly processes of venlafaxine with co-formers accepted by the </w:t>
      </w:r>
      <w:r w:rsidRPr="00443EC8">
        <w:rPr>
          <w:i/>
        </w:rPr>
        <w:t>pharmacopeia</w:t>
      </w:r>
      <w:r w:rsidRPr="00443EC8">
        <w:t xml:space="preserve">, i.e. coumaric ((E)-3-(4-hydroxyphenyl)-2-propenoic acid), ferulic ((E)-3-(4-hydroxy-3-methoxy-phenyl)prop-2-enoic acid), oxalic, salicylic, fumaric and citric acid, obtained by solution crystallization with different solvents (water, ethanol, ethyl acetate, transcutol, propylenic glycol and </w:t>
      </w:r>
      <w:hyperlink r:id="rId8" w:history="1">
        <w:r w:rsidRPr="00443EC8">
          <w:rPr>
            <w:rStyle w:val="Enfasicorsivo"/>
            <w:rFonts w:ascii="Times New Roman" w:hAnsi="Times New Roman"/>
            <w:i w:val="0"/>
            <w:iCs w:val="0"/>
            <w:color w:val="000000"/>
            <w:szCs w:val="24"/>
          </w:rPr>
          <w:t>dimethyl sulfoxide</w:t>
        </w:r>
      </w:hyperlink>
      <w:r w:rsidRPr="00443EC8">
        <w:rPr>
          <w:bCs/>
        </w:rPr>
        <w:t xml:space="preserve">). </w:t>
      </w:r>
      <w:r w:rsidRPr="00443EC8">
        <w:t>The products were characterized by differential scanning calorimetry (DSC) and thermogravimetric analysis (TGA), solid-state nuclear magnetic resonance (SS NMR) and infrared spectroscopy (FTIR); the molecular salts were also structurally characterized via single crystal or powder X-ray diffraction, with the exception of the [venH][H</w:t>
      </w:r>
      <w:r w:rsidRPr="00443EC8">
        <w:rPr>
          <w:vertAlign w:val="subscript"/>
        </w:rPr>
        <w:t>2</w:t>
      </w:r>
      <w:r w:rsidRPr="00443EC8">
        <w:t xml:space="preserve">citrate] salt, whose structure was studied by solid state NMR. For four of these compounds, namely [venH][coumarate], [venH][ferulate], [venH][Hoxalate] and [venH][salicylate], it was possible to obtain single crystals suitable for X-ray diffraction, while in the case of [venH][Hfumarate] the structure was solved from X-ray powder diffraction data. </w:t>
      </w:r>
    </w:p>
    <w:p w:rsidR="00FB3E06" w:rsidRPr="00443EC8" w:rsidRDefault="00FB3E06" w:rsidP="003B0A27">
      <w:pPr>
        <w:pStyle w:val="TAMainText"/>
      </w:pPr>
      <w:r w:rsidRPr="00443EC8">
        <w:t>Dissolution profiles in water were measured for all compounds, and the results were compared with those obtained on venlafaxine hydrochloride. Selected salts were also formulated as tablets with excipients, and their intrinsic dissolution rate was measured, in accordance to the United States Pharmacopeia (USP).</w:t>
      </w:r>
      <w:r w:rsidRPr="00443EC8">
        <w:rPr>
          <w:vertAlign w:val="superscript"/>
        </w:rPr>
        <w:t>17</w:t>
      </w:r>
      <w:r w:rsidRPr="00443EC8">
        <w:t xml:space="preserve"> The synthetic procedures were also optimized to allow for the preparation of larger quantities of pure salts for tablets formulation.</w:t>
      </w:r>
    </w:p>
    <w:p w:rsidR="00223EDF" w:rsidRPr="00443EC8" w:rsidRDefault="00223EDF" w:rsidP="003B0A27">
      <w:pPr>
        <w:pStyle w:val="TAMainText"/>
      </w:pPr>
    </w:p>
    <w:p w:rsidR="00FB3E06" w:rsidRPr="00443EC8" w:rsidRDefault="003B0A27" w:rsidP="003B0A27">
      <w:pPr>
        <w:pStyle w:val="TAMainText"/>
      </w:pPr>
      <w:r w:rsidRPr="00443EC8">
        <w:t>EXPERIMENTAL SECTION</w:t>
      </w:r>
    </w:p>
    <w:p w:rsidR="00FB3E06" w:rsidRPr="00443EC8" w:rsidRDefault="00FB3E06" w:rsidP="003B0A27">
      <w:pPr>
        <w:pStyle w:val="TAMainText"/>
      </w:pPr>
      <w:r w:rsidRPr="00443EC8">
        <w:rPr>
          <w:b/>
        </w:rPr>
        <w:t>Materials</w:t>
      </w:r>
      <w:r w:rsidR="003B0A27" w:rsidRPr="00443EC8">
        <w:rPr>
          <w:b/>
        </w:rPr>
        <w:t>.</w:t>
      </w:r>
      <w:r w:rsidR="009660C7" w:rsidRPr="00443EC8">
        <w:rPr>
          <w:b/>
          <w:i/>
        </w:rPr>
        <w:t xml:space="preserve"> </w:t>
      </w:r>
      <w:r w:rsidRPr="00443EC8">
        <w:t>All reactants were purchased from Sigma-Aldrich and used without further purification. For dissolution tests distilled water was used. All salts were synthesized starting from a 1:1 stoichiometric ratio of venlafaxine base (50 mg, 0.18 mmol) and carboxylic acid (coumaric, ferulic, oxalic, salicylic, fumaric and citric acids).</w:t>
      </w:r>
    </w:p>
    <w:p w:rsidR="00FB3E06" w:rsidRPr="00443EC8" w:rsidRDefault="00FB3E06" w:rsidP="003B0A27">
      <w:pPr>
        <w:pStyle w:val="TAMainText"/>
      </w:pPr>
      <w:r w:rsidRPr="00443EC8">
        <w:rPr>
          <w:b/>
        </w:rPr>
        <w:lastRenderedPageBreak/>
        <w:t xml:space="preserve">Solution synthesis. </w:t>
      </w:r>
      <w:r w:rsidRPr="00443EC8">
        <w:t xml:space="preserve">A mixture of venlafaxine base (50 mg, 0.18 mmol) and organic acid was </w:t>
      </w:r>
      <w:r w:rsidR="00467A7E" w:rsidRPr="00443EC8">
        <w:t>added to</w:t>
      </w:r>
      <w:r w:rsidR="00B306FE" w:rsidRPr="00443EC8">
        <w:t xml:space="preserve"> 2</w:t>
      </w:r>
      <w:r w:rsidRPr="00443EC8">
        <w:t xml:space="preserve"> mL of solvent and heated up to 50°C, to enhance solubility. Solvents accepted by the </w:t>
      </w:r>
      <w:r w:rsidR="00B306FE" w:rsidRPr="00443EC8">
        <w:t>Pharmacopeia were used (ethanol and</w:t>
      </w:r>
      <w:r w:rsidRPr="00443EC8">
        <w:t xml:space="preserve"> ethyl-acetate</w:t>
      </w:r>
      <w:r w:rsidR="00B306FE" w:rsidRPr="00443EC8">
        <w:t>).</w:t>
      </w:r>
      <w:r w:rsidRPr="00443EC8">
        <w:t xml:space="preserve"> DMSO was also employed</w:t>
      </w:r>
      <w:r w:rsidR="00B306FE" w:rsidRPr="00443EC8">
        <w:t xml:space="preserve"> in the case of coumaric acid</w:t>
      </w:r>
      <w:r w:rsidRPr="00443EC8">
        <w:t>, with the only intent of obtaining single crystals suitable for X-ray diffraction analysis.</w:t>
      </w:r>
    </w:p>
    <w:p w:rsidR="00FB3E06" w:rsidRPr="00443EC8" w:rsidRDefault="00FB3E06" w:rsidP="003B0A27">
      <w:pPr>
        <w:pStyle w:val="TAMainText"/>
      </w:pPr>
      <w:r w:rsidRPr="00443EC8">
        <w:rPr>
          <w:b/>
        </w:rPr>
        <w:t xml:space="preserve">Slurry. </w:t>
      </w:r>
      <w:r w:rsidRPr="00443EC8">
        <w:t xml:space="preserve">Synthesis of the [Hven][ferulate] salt was </w:t>
      </w:r>
      <w:r w:rsidR="00B306FE" w:rsidRPr="00443EC8">
        <w:t xml:space="preserve">also </w:t>
      </w:r>
      <w:r w:rsidRPr="00443EC8">
        <w:t xml:space="preserve">conducted via slurry in ethyl acetate. </w:t>
      </w:r>
      <w:r w:rsidR="00B306FE" w:rsidRPr="00443EC8">
        <w:t>A</w:t>
      </w:r>
      <w:r w:rsidRPr="00443EC8">
        <w:t xml:space="preserve"> </w:t>
      </w:r>
      <w:r w:rsidR="00B306FE" w:rsidRPr="00443EC8">
        <w:t>1</w:t>
      </w:r>
      <w:r w:rsidRPr="00443EC8">
        <w:t xml:space="preserve"> mL suspension, containing  venlafaxine (50 mg, 0.18 mmol) and ferulic acid (35.1 mg, 0.18mmol) in 1:1 ratio, was kept under stirring for 3 days in a closed vessel. The solid product was recovered after solvent evaporation at ambient conditions.</w:t>
      </w:r>
    </w:p>
    <w:p w:rsidR="00FB3E06" w:rsidRPr="00443EC8" w:rsidRDefault="00FB3E06" w:rsidP="003B0A27">
      <w:pPr>
        <w:pStyle w:val="TAMainText"/>
        <w:rPr>
          <w:noProof/>
          <w:lang w:eastAsia="en-GB"/>
        </w:rPr>
      </w:pPr>
      <w:r w:rsidRPr="00443EC8">
        <w:rPr>
          <w:b/>
        </w:rPr>
        <w:t>Thermogravimetric analysis</w:t>
      </w:r>
      <w:r w:rsidR="003B0A27" w:rsidRPr="00443EC8">
        <w:rPr>
          <w:b/>
        </w:rPr>
        <w:t xml:space="preserve">. </w:t>
      </w:r>
      <w:r w:rsidRPr="00443EC8">
        <w:rPr>
          <w:iCs/>
          <w:noProof/>
          <w:lang w:eastAsia="en-GB"/>
        </w:rPr>
        <w:t xml:space="preserve">Thermogravimetric analyses </w:t>
      </w:r>
      <w:r w:rsidRPr="00443EC8">
        <w:rPr>
          <w:noProof/>
          <w:lang w:eastAsia="en-GB"/>
        </w:rPr>
        <w:t xml:space="preserve">were performed using a simultaneus </w:t>
      </w:r>
      <w:r w:rsidRPr="00443EC8">
        <w:t xml:space="preserve">Mettler Toledo TGA/DSC </w:t>
      </w:r>
      <w:r w:rsidRPr="00443EC8">
        <w:rPr>
          <w:noProof/>
          <w:lang w:eastAsia="en-GB"/>
        </w:rPr>
        <w:t>equipped with a thermocouple for</w:t>
      </w:r>
      <w:r w:rsidR="0033543E" w:rsidRPr="00443EC8">
        <w:rPr>
          <w:noProof/>
          <w:lang w:eastAsia="en-GB"/>
        </w:rPr>
        <w:t xml:space="preserve"> the direct measure</w:t>
      </w:r>
      <w:r w:rsidRPr="00443EC8">
        <w:rPr>
          <w:noProof/>
          <w:lang w:eastAsia="en-GB"/>
        </w:rPr>
        <w:t>ment of DSC signal and a thermobalance for the measurement of the TGA signal. The samples (5-15 mg) were placed in aluminium pierced pans, and the heating was carried out at 10°C min</w:t>
      </w:r>
      <w:r w:rsidRPr="00443EC8">
        <w:rPr>
          <w:noProof/>
          <w:vertAlign w:val="superscript"/>
          <w:lang w:eastAsia="en-GB"/>
        </w:rPr>
        <w:t>–1</w:t>
      </w:r>
      <w:r w:rsidRPr="00443EC8">
        <w:rPr>
          <w:noProof/>
          <w:lang w:eastAsia="en-GB"/>
        </w:rPr>
        <w:t xml:space="preserve"> in N</w:t>
      </w:r>
      <w:r w:rsidRPr="00443EC8">
        <w:rPr>
          <w:noProof/>
          <w:vertAlign w:val="subscript"/>
          <w:lang w:eastAsia="en-GB"/>
        </w:rPr>
        <w:t>2</w:t>
      </w:r>
      <w:r w:rsidRPr="00443EC8">
        <w:rPr>
          <w:noProof/>
          <w:lang w:eastAsia="en-GB"/>
        </w:rPr>
        <w:t xml:space="preserve"> atmosphere (see Supporting Information). </w:t>
      </w:r>
    </w:p>
    <w:p w:rsidR="00FB3E06" w:rsidRPr="00443EC8" w:rsidRDefault="00FB3E06" w:rsidP="003B0A27">
      <w:pPr>
        <w:pStyle w:val="TAMainText"/>
        <w:rPr>
          <w:noProof/>
          <w:lang w:eastAsia="en-GB"/>
        </w:rPr>
      </w:pPr>
      <w:r w:rsidRPr="00443EC8">
        <w:rPr>
          <w:b/>
        </w:rPr>
        <w:t>Differential scanning calorimetry</w:t>
      </w:r>
      <w:r w:rsidR="003B0A27" w:rsidRPr="00443EC8">
        <w:rPr>
          <w:b/>
        </w:rPr>
        <w:t xml:space="preserve">. </w:t>
      </w:r>
      <w:r w:rsidRPr="00443EC8">
        <w:rPr>
          <w:iCs/>
          <w:noProof/>
          <w:lang w:eastAsia="en-GB"/>
        </w:rPr>
        <w:t xml:space="preserve">Calorimetric measurements </w:t>
      </w:r>
      <w:r w:rsidRPr="00443EC8">
        <w:rPr>
          <w:noProof/>
          <w:lang w:eastAsia="en-GB"/>
        </w:rPr>
        <w:t xml:space="preserve">were performed using a DSC 200 </w:t>
      </w:r>
      <w:r w:rsidRPr="00443EC8">
        <w:rPr>
          <w:i/>
          <w:iCs/>
          <w:noProof/>
          <w:lang w:eastAsia="en-GB"/>
        </w:rPr>
        <w:t>F3 Maia</w:t>
      </w:r>
      <w:r w:rsidRPr="00443EC8">
        <w:rPr>
          <w:rFonts w:eastAsia="Arial Unicode MS"/>
          <w:bCs/>
          <w:noProof/>
          <w:lang w:eastAsia="en-GB"/>
        </w:rPr>
        <w:t xml:space="preserve">® </w:t>
      </w:r>
      <w:r w:rsidRPr="00443EC8">
        <w:rPr>
          <w:noProof/>
          <w:lang w:eastAsia="en-GB"/>
        </w:rPr>
        <w:t>differential scanning calorimeter equipped with an intra-cooler. The samples (2–4 mg) were placed in aluminium pierced pans, and the heating was carried out at 10°C min</w:t>
      </w:r>
      <w:r w:rsidRPr="00443EC8">
        <w:rPr>
          <w:noProof/>
          <w:vertAlign w:val="superscript"/>
          <w:lang w:eastAsia="en-GB"/>
        </w:rPr>
        <w:t>–1</w:t>
      </w:r>
      <w:r w:rsidRPr="00443EC8">
        <w:rPr>
          <w:noProof/>
          <w:lang w:eastAsia="en-GB"/>
        </w:rPr>
        <w:t xml:space="preserve"> in N</w:t>
      </w:r>
      <w:r w:rsidRPr="00443EC8">
        <w:rPr>
          <w:noProof/>
          <w:vertAlign w:val="subscript"/>
          <w:lang w:eastAsia="en-GB"/>
        </w:rPr>
        <w:t>2</w:t>
      </w:r>
      <w:r w:rsidRPr="00443EC8">
        <w:rPr>
          <w:noProof/>
          <w:lang w:eastAsia="en-GB"/>
        </w:rPr>
        <w:t xml:space="preserve"> atmosphere. (See </w:t>
      </w:r>
      <w:r w:rsidRPr="00443EC8">
        <w:t>Supporting Information</w:t>
      </w:r>
      <w:r w:rsidRPr="00443EC8">
        <w:rPr>
          <w:noProof/>
          <w:lang w:eastAsia="en-GB"/>
        </w:rPr>
        <w:t>)</w:t>
      </w:r>
    </w:p>
    <w:p w:rsidR="00ED4244" w:rsidRPr="00443EC8" w:rsidRDefault="00FB3E06" w:rsidP="00ED4244">
      <w:pPr>
        <w:pStyle w:val="TAMainText"/>
        <w:rPr>
          <w:lang w:val="en-GB"/>
        </w:rPr>
      </w:pPr>
      <w:r w:rsidRPr="00443EC8">
        <w:rPr>
          <w:b/>
        </w:rPr>
        <w:t>Single crystal X-ray diffraction</w:t>
      </w:r>
      <w:r w:rsidR="003B0A27" w:rsidRPr="00443EC8">
        <w:rPr>
          <w:b/>
        </w:rPr>
        <w:t xml:space="preserve">. </w:t>
      </w:r>
      <w:r w:rsidRPr="00443EC8">
        <w:t>Single-crystal data were collected on an Oxford X’Calibur CCD diffractometer equipped with a graphite monochromator (MoKα radiation, λ = 0.71073) and operated at room temperature. Structures were solved by direct methods and refined by full-matrix least-squares on F</w:t>
      </w:r>
      <w:r w:rsidRPr="00443EC8">
        <w:rPr>
          <w:vertAlign w:val="superscript"/>
        </w:rPr>
        <w:t>2</w:t>
      </w:r>
      <w:r w:rsidRPr="00443EC8">
        <w:t xml:space="preserve"> with the SHELX97</w:t>
      </w:r>
      <w:r w:rsidRPr="00443EC8">
        <w:rPr>
          <w:vertAlign w:val="superscript"/>
        </w:rPr>
        <w:t xml:space="preserve">25 </w:t>
      </w:r>
      <w:r w:rsidRPr="00443EC8">
        <w:t xml:space="preserve">program package. </w:t>
      </w:r>
      <w:r w:rsidRPr="00443EC8">
        <w:rPr>
          <w:rFonts w:eastAsia="+mn-ea"/>
          <w:bCs/>
          <w:kern w:val="36"/>
        </w:rPr>
        <w:t>All non-hydrogen atoms were refined anisotropically. H</w:t>
      </w:r>
      <w:r w:rsidRPr="00443EC8">
        <w:rPr>
          <w:rFonts w:eastAsia="+mn-ea"/>
          <w:bCs/>
          <w:kern w:val="36"/>
          <w:vertAlign w:val="subscript"/>
        </w:rPr>
        <w:t>CH</w:t>
      </w:r>
      <w:r w:rsidRPr="00443EC8">
        <w:rPr>
          <w:rFonts w:eastAsia="+mn-ea"/>
          <w:bCs/>
          <w:kern w:val="36"/>
        </w:rPr>
        <w:t xml:space="preserve"> atoms for all salts were added in calculated positions and refined </w:t>
      </w:r>
      <w:r w:rsidRPr="00443EC8">
        <w:rPr>
          <w:rFonts w:eastAsia="+mn-ea"/>
          <w:bCs/>
          <w:kern w:val="36"/>
        </w:rPr>
        <w:lastRenderedPageBreak/>
        <w:t>riding on their respective carbon atoms; H</w:t>
      </w:r>
      <w:r w:rsidRPr="00443EC8">
        <w:rPr>
          <w:rFonts w:eastAsia="+mn-ea"/>
          <w:bCs/>
          <w:kern w:val="36"/>
          <w:vertAlign w:val="subscript"/>
        </w:rPr>
        <w:t>NH</w:t>
      </w:r>
      <w:r w:rsidRPr="00443EC8">
        <w:rPr>
          <w:rFonts w:eastAsia="+mn-ea"/>
          <w:bCs/>
          <w:kern w:val="36"/>
        </w:rPr>
        <w:t xml:space="preserve"> atoms were either directly located or added in calculated positions.</w:t>
      </w:r>
      <w:r w:rsidRPr="00443EC8">
        <w:t xml:space="preserve"> Crystal data and details of measurement for all compounds are reported in </w:t>
      </w:r>
      <w:r w:rsidR="00467A7E" w:rsidRPr="00443EC8">
        <w:t>Table SI-1</w:t>
      </w:r>
      <w:r w:rsidRPr="00443EC8">
        <w:t>. The program Mercury was used for molecular graphics.</w:t>
      </w:r>
      <w:r w:rsidRPr="00443EC8">
        <w:rPr>
          <w:vertAlign w:val="superscript"/>
        </w:rPr>
        <w:t>26</w:t>
      </w:r>
      <w:r w:rsidRPr="00443EC8">
        <w:t xml:space="preserve"> </w:t>
      </w:r>
    </w:p>
    <w:p w:rsidR="00FB3E06" w:rsidRPr="00443EC8" w:rsidRDefault="00FB3E06" w:rsidP="003B0A27">
      <w:pPr>
        <w:pStyle w:val="TAMainText"/>
      </w:pPr>
      <w:r w:rsidRPr="00443EC8">
        <w:rPr>
          <w:b/>
        </w:rPr>
        <w:t>X-Ray Powder diffraction (XRPD)</w:t>
      </w:r>
      <w:r w:rsidR="003B0A27" w:rsidRPr="00443EC8">
        <w:rPr>
          <w:b/>
        </w:rPr>
        <w:t xml:space="preserve">. </w:t>
      </w:r>
      <w:r w:rsidRPr="00443EC8">
        <w:t>Diffraction patterns in the 2θ range 3-40° (step size, 0.02°; time/step, 20 s; 0.04 rad soller) were collected, using a glass sample holder, on a PANalytical X’Pert PRO automated diffractometer equipped with an X'Celerator detector and in Bragg-Brentano geometry, using Cu K</w:t>
      </w:r>
      <w:r w:rsidRPr="00443EC8">
        <w:rPr>
          <w:lang w:val="it-IT"/>
        </w:rPr>
        <w:t>α</w:t>
      </w:r>
      <w:r w:rsidRPr="00443EC8">
        <w:t xml:space="preserve"> radiation without a monochromator. The tube voltage and amperage were set to 40 kV and 40 mA, respectively. The program Mercury</w:t>
      </w:r>
      <w:r w:rsidRPr="00443EC8">
        <w:rPr>
          <w:vertAlign w:val="superscript"/>
        </w:rPr>
        <w:t>26</w:t>
      </w:r>
      <w:r w:rsidRPr="00443EC8">
        <w:rPr>
          <w:sz w:val="16"/>
          <w:szCs w:val="16"/>
        </w:rPr>
        <w:t xml:space="preserve">  </w:t>
      </w:r>
      <w:r w:rsidRPr="00443EC8">
        <w:t>was used for simulation of X-ray powder patterns on the basis of single crystal data. Chemical and structural identity between bulk materials and single crystals was always verified, when possible, by comparing experimental and simulated powder diffraction patterns.</w:t>
      </w:r>
    </w:p>
    <w:p w:rsidR="00FB3E06" w:rsidRPr="00443EC8" w:rsidRDefault="00FB3E06" w:rsidP="003B0A27">
      <w:pPr>
        <w:pStyle w:val="TAMainText"/>
      </w:pPr>
      <w:r w:rsidRPr="00443EC8">
        <w:rPr>
          <w:b/>
        </w:rPr>
        <w:t>Structure solution and refinement from powder data</w:t>
      </w:r>
      <w:r w:rsidR="003B0A27" w:rsidRPr="00443EC8">
        <w:rPr>
          <w:b/>
        </w:rPr>
        <w:t xml:space="preserve">. </w:t>
      </w:r>
      <w:r w:rsidRPr="00443EC8">
        <w:t>Powder diffraction data for [Hven][Hfumarate] were collected in the 2</w:t>
      </w:r>
      <w:r w:rsidRPr="00443EC8">
        <w:rPr>
          <w:lang w:val="it-IT"/>
        </w:rPr>
        <w:t>θ</w:t>
      </w:r>
      <w:r w:rsidRPr="00443EC8">
        <w:t xml:space="preserve"> range 5–60° (step size, 0.003°; time/step, 99s; 0.02 rad soller; V x A 40 × 40) on a Panalytical X’Pert PRO</w:t>
      </w:r>
      <w:r w:rsidR="003B0A27" w:rsidRPr="00443EC8">
        <w:t xml:space="preserve"> </w:t>
      </w:r>
      <w:r w:rsidRPr="00443EC8">
        <w:t>automated diffractometer operated in transmission mode (capillary spinner) and equipped with a Pixel detector. The data were analyzed with the software Highscore plus and unit cell parameters were found thanks to the algoritm DICVOL.</w:t>
      </w:r>
      <w:r w:rsidRPr="00443EC8">
        <w:rPr>
          <w:vertAlign w:val="superscript"/>
        </w:rPr>
        <w:t>27</w:t>
      </w:r>
      <w:r w:rsidRPr="00443EC8">
        <w:rPr>
          <w:rFonts w:eastAsia="AdvOT999035f4"/>
        </w:rPr>
        <w:t xml:space="preserve"> </w:t>
      </w:r>
      <w:r w:rsidRPr="00443EC8">
        <w:t>Simulated and annealing runs with structure fragments were performed with EXPO2010</w:t>
      </w:r>
      <w:r w:rsidRPr="00443EC8">
        <w:rPr>
          <w:vertAlign w:val="superscript"/>
        </w:rPr>
        <w:t>28</w:t>
      </w:r>
      <w:r w:rsidRPr="00443EC8">
        <w:t xml:space="preserve">, </w:t>
      </w:r>
      <w:r w:rsidRPr="00443EC8">
        <w:rPr>
          <w:rFonts w:eastAsia="AdvOT999035f4"/>
        </w:rPr>
        <w:t>all options were left as default if not specifically stated and the</w:t>
      </w:r>
      <w:r w:rsidRPr="00443EC8">
        <w:t xml:space="preserve"> </w:t>
      </w:r>
      <w:r w:rsidRPr="00443EC8">
        <w:rPr>
          <w:rFonts w:eastAsia="AdvOT999035f4"/>
        </w:rPr>
        <w:t>best solutions were chosen for Rietveld refinements. Salt vs. co-crystal attribution was first made on the basis of pH values  difference between venlafaxine and fumaric acid, and was confirme</w:t>
      </w:r>
      <w:r w:rsidR="00C37E01" w:rsidRPr="00443EC8">
        <w:rPr>
          <w:rFonts w:eastAsia="AdvOT999035f4"/>
        </w:rPr>
        <w:t>d by SS</w:t>
      </w:r>
      <w:r w:rsidRPr="00443EC8">
        <w:rPr>
          <w:rFonts w:eastAsia="AdvOT999035f4"/>
        </w:rPr>
        <w:t>NMR spectroscopy (see below).</w:t>
      </w:r>
      <w:r w:rsidRPr="00443EC8">
        <w:rPr>
          <w:vertAlign w:val="superscript"/>
        </w:rPr>
        <w:t>18</w:t>
      </w:r>
      <w:r w:rsidRPr="00443EC8">
        <w:t>​</w:t>
      </w:r>
      <w:r w:rsidRPr="00443EC8">
        <w:rPr>
          <w:rFonts w:eastAsia="AdvOT999035f4"/>
        </w:rPr>
        <w:t xml:space="preserve"> The structure was </w:t>
      </w:r>
      <w:r w:rsidRPr="00443EC8">
        <w:t>refined by the Rietveld method with the software TOPAS4</w:t>
      </w:r>
      <w:r w:rsidRPr="00443EC8">
        <w:rPr>
          <w:vertAlign w:val="superscript"/>
        </w:rPr>
        <w:t>29</w:t>
      </w:r>
      <w:r w:rsidRPr="00443EC8">
        <w:rPr>
          <w:rFonts w:eastAsia="AdvOT999035f4"/>
        </w:rPr>
        <w:t>, treating the single molecules as rigid bodies.</w:t>
      </w:r>
      <w:r w:rsidRPr="00443EC8">
        <w:rPr>
          <w:rFonts w:eastAsia="AdvOT999035f4"/>
          <w:vertAlign w:val="superscript"/>
        </w:rPr>
        <w:t>30-32</w:t>
      </w:r>
      <w:r w:rsidRPr="00443EC8">
        <w:rPr>
          <w:rFonts w:eastAsia="AdvOT999035f4"/>
        </w:rPr>
        <w:t xml:space="preserve"> </w:t>
      </w:r>
      <w:r w:rsidRPr="00443EC8">
        <w:t xml:space="preserve">and using a </w:t>
      </w:r>
      <w:r w:rsidRPr="00443EC8">
        <w:rPr>
          <w:rFonts w:eastAsia="AdvOT999035f4"/>
        </w:rPr>
        <w:t xml:space="preserve">spherical harmonics </w:t>
      </w:r>
      <w:r w:rsidRPr="00443EC8">
        <w:rPr>
          <w:rFonts w:eastAsia="AdvOT999035f4"/>
        </w:rPr>
        <w:lastRenderedPageBreak/>
        <w:t xml:space="preserve">model to describe preferred orientation. </w:t>
      </w:r>
      <w:r w:rsidRPr="00443EC8">
        <w:t>Figure SI-16 shows the final Rietveld refinement plot. Refinements converged with χ2= 2,074 and Rwp= 5,167%.</w:t>
      </w:r>
    </w:p>
    <w:p w:rsidR="00FB3E06" w:rsidRPr="00443EC8" w:rsidRDefault="00FB3E06" w:rsidP="003B0A27">
      <w:pPr>
        <w:pStyle w:val="TAMainText"/>
        <w:rPr>
          <w:noProof/>
          <w:lang w:eastAsia="en-GB"/>
        </w:rPr>
      </w:pPr>
      <w:r w:rsidRPr="00443EC8">
        <w:rPr>
          <w:b/>
        </w:rPr>
        <w:t>FT-IR</w:t>
      </w:r>
      <w:r w:rsidR="00B510F9" w:rsidRPr="00443EC8">
        <w:rPr>
          <w:b/>
        </w:rPr>
        <w:t xml:space="preserve">. </w:t>
      </w:r>
      <w:r w:rsidRPr="00443EC8">
        <w:rPr>
          <w:noProof/>
          <w:lang w:eastAsia="en-GB"/>
        </w:rPr>
        <w:t xml:space="preserve">All FT-IR measurements were performed using a Nicolet FT-IR 6700 Thermo Fischer equipped with an ATR device. The analyses were performed on all samples and for each measurement 16 scans were recorded. (See </w:t>
      </w:r>
      <w:r w:rsidRPr="00443EC8">
        <w:t>Supporting Information</w:t>
      </w:r>
      <w:r w:rsidRPr="00443EC8">
        <w:rPr>
          <w:noProof/>
          <w:lang w:eastAsia="en-GB"/>
        </w:rPr>
        <w:t>)</w:t>
      </w:r>
    </w:p>
    <w:p w:rsidR="00FB3E06" w:rsidRPr="00443EC8" w:rsidRDefault="00C37E01" w:rsidP="003B0A27">
      <w:pPr>
        <w:pStyle w:val="TAMainText"/>
      </w:pPr>
      <w:r w:rsidRPr="00443EC8">
        <w:rPr>
          <w:b/>
        </w:rPr>
        <w:t>SS</w:t>
      </w:r>
      <w:r w:rsidR="00FB3E06" w:rsidRPr="00443EC8">
        <w:rPr>
          <w:b/>
        </w:rPr>
        <w:t>NMR measurements</w:t>
      </w:r>
      <w:r w:rsidR="00B510F9" w:rsidRPr="00443EC8">
        <w:rPr>
          <w:b/>
        </w:rPr>
        <w:t xml:space="preserve">. </w:t>
      </w:r>
      <w:r w:rsidR="00FB3E06" w:rsidRPr="00443EC8">
        <w:rPr>
          <w:noProof/>
          <w:lang w:eastAsia="en-GB"/>
        </w:rPr>
        <w:t xml:space="preserve">1D </w:t>
      </w:r>
      <w:r w:rsidR="00FB3E06" w:rsidRPr="00443EC8">
        <w:t xml:space="preserve">solid-state NMR measurements were performed on a Bruker Avance II 400 instrument operating at 400.2, 100.6 and 40.5 MHz for </w:t>
      </w:r>
      <w:r w:rsidR="00FB3E06" w:rsidRPr="00443EC8">
        <w:rPr>
          <w:vertAlign w:val="superscript"/>
        </w:rPr>
        <w:t>1</w:t>
      </w:r>
      <w:r w:rsidR="00FB3E06" w:rsidRPr="00443EC8">
        <w:t xml:space="preserve">H, </w:t>
      </w:r>
      <w:r w:rsidR="00FB3E06" w:rsidRPr="00443EC8">
        <w:rPr>
          <w:vertAlign w:val="superscript"/>
        </w:rPr>
        <w:t>13</w:t>
      </w:r>
      <w:r w:rsidR="00FB3E06" w:rsidRPr="00443EC8">
        <w:t xml:space="preserve">C and </w:t>
      </w:r>
      <w:r w:rsidR="00FB3E06" w:rsidRPr="00443EC8">
        <w:rPr>
          <w:vertAlign w:val="superscript"/>
        </w:rPr>
        <w:t>15</w:t>
      </w:r>
      <w:r w:rsidR="00FB3E06" w:rsidRPr="00443EC8">
        <w:t>N nuclei, respectively. Cylindrical 4 mm o.d. zirconia rotors with a sample volume of 80 μL were employed and spun at 12 (</w:t>
      </w:r>
      <w:r w:rsidR="00FB3E06" w:rsidRPr="00443EC8">
        <w:rPr>
          <w:vertAlign w:val="superscript"/>
        </w:rPr>
        <w:t>13</w:t>
      </w:r>
      <w:r w:rsidR="00FB3E06" w:rsidRPr="00443EC8">
        <w:t>C) and 9 (</w:t>
      </w:r>
      <w:r w:rsidR="00FB3E06" w:rsidRPr="00443EC8">
        <w:rPr>
          <w:vertAlign w:val="superscript"/>
        </w:rPr>
        <w:t>15</w:t>
      </w:r>
      <w:r w:rsidR="00FB3E06" w:rsidRPr="00443EC8">
        <w:t>N) kHz. All experiments employed the RAMP-CP pulse sequence (</w:t>
      </w:r>
      <w:r w:rsidR="00FB3E06" w:rsidRPr="00443EC8">
        <w:rPr>
          <w:vertAlign w:val="superscript"/>
        </w:rPr>
        <w:t>1</w:t>
      </w:r>
      <w:r w:rsidR="00FB3E06" w:rsidRPr="00443EC8">
        <w:t xml:space="preserve">H 90° pulse=3.05 μs) with the TPPM </w:t>
      </w:r>
      <w:r w:rsidR="00FB3E06" w:rsidRPr="00443EC8">
        <w:rPr>
          <w:vertAlign w:val="superscript"/>
        </w:rPr>
        <w:t>1</w:t>
      </w:r>
      <w:r w:rsidR="00FB3E06" w:rsidRPr="00443EC8">
        <w:t xml:space="preserve">H decoupling with an rf field of 75 kHz during the acquisition period. Detailed acquisition parameters may be found in the Supporting Information (Table SI-2). </w:t>
      </w:r>
      <w:r w:rsidR="00FB3E06" w:rsidRPr="00443EC8">
        <w:rPr>
          <w:vertAlign w:val="superscript"/>
        </w:rPr>
        <w:t>13</w:t>
      </w:r>
      <w:r w:rsidR="00FB3E06" w:rsidRPr="00443EC8">
        <w:t xml:space="preserve">C and </w:t>
      </w:r>
      <w:r w:rsidR="00FB3E06" w:rsidRPr="00443EC8">
        <w:rPr>
          <w:vertAlign w:val="superscript"/>
        </w:rPr>
        <w:t>15</w:t>
      </w:r>
      <w:r w:rsidR="00FB3E06" w:rsidRPr="00443EC8">
        <w:t>N chemical shifts were referenced with the resonance of hexamethylbenzene (</w:t>
      </w:r>
      <w:r w:rsidR="00FB3E06" w:rsidRPr="00443EC8">
        <w:rPr>
          <w:vertAlign w:val="superscript"/>
        </w:rPr>
        <w:t>13</w:t>
      </w:r>
      <w:r w:rsidR="00FB3E06" w:rsidRPr="00443EC8">
        <w:t>C methyl signal at 17.4 ppm) and (NH</w:t>
      </w:r>
      <w:r w:rsidR="00FB3E06" w:rsidRPr="00443EC8">
        <w:rPr>
          <w:vertAlign w:val="subscript"/>
        </w:rPr>
        <w:t>4</w:t>
      </w:r>
      <w:r w:rsidR="00FB3E06" w:rsidRPr="00443EC8">
        <w:t>)</w:t>
      </w:r>
      <w:r w:rsidR="00FB3E06" w:rsidRPr="00443EC8">
        <w:rPr>
          <w:vertAlign w:val="subscript"/>
        </w:rPr>
        <w:t>2</w:t>
      </w:r>
      <w:r w:rsidR="00FB3E06" w:rsidRPr="00443EC8">
        <w:t>SO</w:t>
      </w:r>
      <w:r w:rsidR="00FB3E06" w:rsidRPr="00443EC8">
        <w:rPr>
          <w:vertAlign w:val="subscript"/>
        </w:rPr>
        <w:t>4</w:t>
      </w:r>
      <w:r w:rsidR="00FB3E06" w:rsidRPr="00443EC8">
        <w:t xml:space="preserve"> (</w:t>
      </w:r>
      <w:r w:rsidR="00FB3E06" w:rsidRPr="00443EC8">
        <w:rPr>
          <w:vertAlign w:val="superscript"/>
        </w:rPr>
        <w:t>15</w:t>
      </w:r>
      <w:r w:rsidR="00FB3E06" w:rsidRPr="00443EC8">
        <w:t>N signal at -355.8 ppm with respect to CH</w:t>
      </w:r>
      <w:r w:rsidR="00FB3E06" w:rsidRPr="00443EC8">
        <w:rPr>
          <w:vertAlign w:val="subscript"/>
        </w:rPr>
        <w:t>3</w:t>
      </w:r>
      <w:r w:rsidR="00FB3E06" w:rsidRPr="00443EC8">
        <w:t>NO</w:t>
      </w:r>
      <w:r w:rsidR="00FB3E06" w:rsidRPr="00443EC8">
        <w:rPr>
          <w:vertAlign w:val="subscript"/>
        </w:rPr>
        <w:t>2</w:t>
      </w:r>
      <w:r w:rsidR="00FB3E06" w:rsidRPr="00443EC8">
        <w:t>).</w:t>
      </w:r>
    </w:p>
    <w:p w:rsidR="00FB3E06" w:rsidRPr="00443EC8" w:rsidRDefault="00FB3E06" w:rsidP="003B0A27">
      <w:pPr>
        <w:pStyle w:val="TAMainText"/>
        <w:rPr>
          <w:szCs w:val="24"/>
        </w:rPr>
      </w:pPr>
      <w:r w:rsidRPr="00443EC8">
        <w:rPr>
          <w:noProof/>
          <w:lang w:eastAsia="en-GB"/>
        </w:rPr>
        <w:t>For [venH][Hfumarate] and [venH][H</w:t>
      </w:r>
      <w:r w:rsidRPr="00443EC8">
        <w:rPr>
          <w:noProof/>
          <w:vertAlign w:val="subscript"/>
          <w:lang w:eastAsia="en-GB"/>
        </w:rPr>
        <w:t>2</w:t>
      </w:r>
      <w:r w:rsidRPr="00443EC8">
        <w:rPr>
          <w:noProof/>
          <w:lang w:eastAsia="en-GB"/>
        </w:rPr>
        <w:t xml:space="preserve">citrate], </w:t>
      </w:r>
      <w:r w:rsidRPr="00443EC8">
        <w:rPr>
          <w:noProof/>
          <w:vertAlign w:val="superscript"/>
          <w:lang w:eastAsia="en-GB"/>
        </w:rPr>
        <w:t>1</w:t>
      </w:r>
      <w:r w:rsidRPr="00443EC8">
        <w:rPr>
          <w:noProof/>
          <w:lang w:eastAsia="en-GB"/>
        </w:rPr>
        <w:t xml:space="preserve">H MAS, </w:t>
      </w:r>
      <w:r w:rsidRPr="00443EC8">
        <w:rPr>
          <w:noProof/>
          <w:vertAlign w:val="superscript"/>
          <w:lang w:eastAsia="en-GB"/>
        </w:rPr>
        <w:t>1</w:t>
      </w:r>
      <w:r w:rsidRPr="00443EC8">
        <w:rPr>
          <w:noProof/>
          <w:lang w:eastAsia="en-GB"/>
        </w:rPr>
        <w:t xml:space="preserve">H DQ MAS, 2D </w:t>
      </w:r>
      <w:r w:rsidRPr="00443EC8">
        <w:rPr>
          <w:noProof/>
          <w:vertAlign w:val="superscript"/>
          <w:lang w:eastAsia="en-GB"/>
        </w:rPr>
        <w:t>13</w:t>
      </w:r>
      <w:r w:rsidRPr="00443EC8">
        <w:rPr>
          <w:noProof/>
          <w:lang w:eastAsia="en-GB"/>
        </w:rPr>
        <w:t>C-</w:t>
      </w:r>
      <w:r w:rsidRPr="00443EC8">
        <w:rPr>
          <w:noProof/>
          <w:vertAlign w:val="superscript"/>
          <w:lang w:eastAsia="en-GB"/>
        </w:rPr>
        <w:t>1</w:t>
      </w:r>
      <w:r w:rsidRPr="00443EC8">
        <w:rPr>
          <w:noProof/>
          <w:lang w:eastAsia="en-GB"/>
        </w:rPr>
        <w:t xml:space="preserve">H HETCOR (indirect detection), and 2D </w:t>
      </w:r>
      <w:r w:rsidRPr="00443EC8">
        <w:rPr>
          <w:noProof/>
          <w:vertAlign w:val="superscript"/>
          <w:lang w:eastAsia="en-GB"/>
        </w:rPr>
        <w:t>14</w:t>
      </w:r>
      <w:r w:rsidRPr="00443EC8">
        <w:rPr>
          <w:noProof/>
          <w:lang w:eastAsia="en-GB"/>
        </w:rPr>
        <w:t>N-</w:t>
      </w:r>
      <w:r w:rsidRPr="00443EC8">
        <w:rPr>
          <w:noProof/>
          <w:vertAlign w:val="superscript"/>
          <w:lang w:eastAsia="en-GB"/>
        </w:rPr>
        <w:t>1</w:t>
      </w:r>
      <w:r w:rsidRPr="00443EC8">
        <w:rPr>
          <w:noProof/>
          <w:lang w:eastAsia="en-GB"/>
        </w:rPr>
        <w:t xml:space="preserve">H J-HMQC (indirect detection) spectra were collected on a Jeol ECZR 600 instrument, operating at a frequency of 600.1, 150.9, and 43.4 MHz for </w:t>
      </w:r>
      <w:r w:rsidRPr="00443EC8">
        <w:rPr>
          <w:noProof/>
          <w:vertAlign w:val="superscript"/>
          <w:lang w:eastAsia="en-GB"/>
        </w:rPr>
        <w:t>1</w:t>
      </w:r>
      <w:r w:rsidRPr="00443EC8">
        <w:rPr>
          <w:noProof/>
          <w:lang w:eastAsia="en-GB"/>
        </w:rPr>
        <w:t xml:space="preserve">H, </w:t>
      </w:r>
      <w:r w:rsidRPr="00443EC8">
        <w:rPr>
          <w:noProof/>
          <w:vertAlign w:val="superscript"/>
          <w:lang w:eastAsia="en-GB"/>
        </w:rPr>
        <w:t>13</w:t>
      </w:r>
      <w:r w:rsidRPr="00443EC8">
        <w:rPr>
          <w:noProof/>
          <w:lang w:eastAsia="en-GB"/>
        </w:rPr>
        <w:t xml:space="preserve">C, and </w:t>
      </w:r>
      <w:r w:rsidRPr="00443EC8">
        <w:rPr>
          <w:noProof/>
          <w:vertAlign w:val="superscript"/>
          <w:lang w:eastAsia="en-GB"/>
        </w:rPr>
        <w:t>14</w:t>
      </w:r>
      <w:r w:rsidRPr="00443EC8">
        <w:rPr>
          <w:noProof/>
          <w:lang w:eastAsia="en-GB"/>
        </w:rPr>
        <w:t>N, respectively. Samples were packed in 1 mm (o.d.) cylindrical zirconia rotors (sample volume 0.8 </w:t>
      </w:r>
      <w:r w:rsidRPr="00443EC8">
        <w:rPr>
          <w:rFonts w:ascii="Symbol" w:hAnsi="Symbol"/>
        </w:rPr>
        <w:t></w:t>
      </w:r>
      <w:r w:rsidRPr="00443EC8">
        <w:rPr>
          <w:rFonts w:cs="Times"/>
        </w:rPr>
        <w:t>l</w:t>
      </w:r>
      <w:r w:rsidRPr="00443EC8">
        <w:rPr>
          <w:noProof/>
          <w:lang w:eastAsia="en-GB"/>
        </w:rPr>
        <w:t xml:space="preserve">). All measurements were acquired at probe temperature with a spinning speed of 70 kHz. </w:t>
      </w:r>
      <w:r w:rsidRPr="00443EC8">
        <w:rPr>
          <w:noProof/>
          <w:vertAlign w:val="superscript"/>
          <w:lang w:eastAsia="en-GB"/>
        </w:rPr>
        <w:t>1</w:t>
      </w:r>
      <w:r w:rsidRPr="00443EC8">
        <w:rPr>
          <w:noProof/>
          <w:lang w:eastAsia="en-GB"/>
        </w:rPr>
        <w:t>H MAS spectra were performed with an echo pulse sequence (90°-</w:t>
      </w:r>
      <w:r w:rsidRPr="00443EC8">
        <w:rPr>
          <w:rFonts w:ascii="Symbol" w:hAnsi="Symbol"/>
          <w:shd w:val="clear" w:color="auto" w:fill="FFFFFF"/>
        </w:rPr>
        <w:t></w:t>
      </w:r>
      <w:r w:rsidRPr="00443EC8">
        <w:rPr>
          <w:noProof/>
          <w:lang w:eastAsia="en-GB"/>
        </w:rPr>
        <w:t>-180°-</w:t>
      </w:r>
      <w:r w:rsidRPr="00443EC8">
        <w:rPr>
          <w:rFonts w:ascii="Symbol" w:hAnsi="Symbol"/>
          <w:shd w:val="clear" w:color="auto" w:fill="FFFFFF"/>
        </w:rPr>
        <w:t></w:t>
      </w:r>
      <w:r w:rsidRPr="00443EC8">
        <w:rPr>
          <w:noProof/>
          <w:lang w:eastAsia="en-GB"/>
        </w:rPr>
        <w:t>) to remove the probe background (</w:t>
      </w:r>
      <w:r w:rsidRPr="00443EC8">
        <w:rPr>
          <w:noProof/>
          <w:vertAlign w:val="superscript"/>
          <w:lang w:eastAsia="en-GB"/>
        </w:rPr>
        <w:t>1</w:t>
      </w:r>
      <w:r w:rsidRPr="00443EC8">
        <w:rPr>
          <w:noProof/>
          <w:lang w:eastAsia="en-GB"/>
        </w:rPr>
        <w:t xml:space="preserve">H 90° pulse=0.77 μs; 3 transients for all sample). The 2D </w:t>
      </w:r>
      <w:r w:rsidRPr="00443EC8">
        <w:rPr>
          <w:noProof/>
          <w:vertAlign w:val="superscript"/>
          <w:lang w:eastAsia="en-GB"/>
        </w:rPr>
        <w:t>1</w:t>
      </w:r>
      <w:r w:rsidRPr="00443EC8">
        <w:rPr>
          <w:noProof/>
          <w:lang w:eastAsia="en-GB"/>
        </w:rPr>
        <w:t>H DQ MAS experiments were performed with the back-to-back (BABA) recoupling pulse sequence with excitation time durations of one rotor period (</w:t>
      </w:r>
      <w:r w:rsidRPr="00443EC8">
        <w:rPr>
          <w:noProof/>
          <w:vertAlign w:val="superscript"/>
          <w:lang w:eastAsia="en-GB"/>
        </w:rPr>
        <w:t>1</w:t>
      </w:r>
      <w:r w:rsidRPr="00443EC8">
        <w:rPr>
          <w:noProof/>
          <w:lang w:eastAsia="en-GB"/>
        </w:rPr>
        <w:t xml:space="preserve">H 90° =0.47 μs; 12 scans; t1 increments = 64; </w:t>
      </w:r>
      <w:r w:rsidRPr="00443EC8">
        <w:rPr>
          <w:noProof/>
          <w:lang w:eastAsia="en-GB"/>
        </w:rPr>
        <w:lastRenderedPageBreak/>
        <w:t>relaxation delay = 3.6 and 5.1 s for [venH][Hfumarate] and [venH][H</w:t>
      </w:r>
      <w:r w:rsidRPr="00443EC8">
        <w:rPr>
          <w:noProof/>
          <w:vertAlign w:val="subscript"/>
          <w:lang w:eastAsia="en-GB"/>
        </w:rPr>
        <w:t>2</w:t>
      </w:r>
      <w:r w:rsidRPr="00443EC8">
        <w:rPr>
          <w:noProof/>
          <w:lang w:eastAsia="en-GB"/>
        </w:rPr>
        <w:t xml:space="preserve">citrate], respectively. The </w:t>
      </w:r>
      <w:r w:rsidRPr="00443EC8">
        <w:rPr>
          <w:noProof/>
          <w:vertAlign w:val="superscript"/>
          <w:lang w:eastAsia="en-GB"/>
        </w:rPr>
        <w:t>13</w:t>
      </w:r>
      <w:r w:rsidRPr="00443EC8">
        <w:rPr>
          <w:noProof/>
          <w:lang w:eastAsia="en-GB"/>
        </w:rPr>
        <w:t>C-</w:t>
      </w:r>
      <w:r w:rsidRPr="00443EC8">
        <w:rPr>
          <w:noProof/>
          <w:vertAlign w:val="superscript"/>
          <w:lang w:eastAsia="en-GB"/>
        </w:rPr>
        <w:t>1</w:t>
      </w:r>
      <w:r w:rsidRPr="00443EC8">
        <w:rPr>
          <w:noProof/>
          <w:lang w:eastAsia="en-GB"/>
        </w:rPr>
        <w:t>H HETCOR were measured according to the method described in detail in earlier studies.</w:t>
      </w:r>
      <w:r w:rsidRPr="00443EC8">
        <w:rPr>
          <w:noProof/>
          <w:vertAlign w:val="superscript"/>
          <w:lang w:eastAsia="en-GB"/>
        </w:rPr>
        <w:t>33</w:t>
      </w:r>
      <w:r w:rsidR="00C37E01" w:rsidRPr="00443EC8">
        <w:rPr>
          <w:noProof/>
          <w:vertAlign w:val="superscript"/>
          <w:lang w:eastAsia="en-GB"/>
        </w:rPr>
        <w:t xml:space="preserve"> </w:t>
      </w:r>
      <w:r w:rsidRPr="00443EC8">
        <w:rPr>
          <w:noProof/>
          <w:lang w:eastAsia="en-GB"/>
        </w:rPr>
        <w:t xml:space="preserve">In short, the experiment is composed by four parts: 1) a </w:t>
      </w:r>
      <w:r w:rsidRPr="00443EC8">
        <w:rPr>
          <w:noProof/>
          <w:vertAlign w:val="superscript"/>
          <w:lang w:eastAsia="en-GB"/>
        </w:rPr>
        <w:t>1</w:t>
      </w:r>
      <w:r w:rsidRPr="00443EC8">
        <w:rPr>
          <w:noProof/>
          <w:lang w:eastAsia="en-GB"/>
        </w:rPr>
        <w:t>H-</w:t>
      </w:r>
      <w:r w:rsidRPr="00443EC8">
        <w:rPr>
          <w:noProof/>
          <w:vertAlign w:val="superscript"/>
          <w:lang w:eastAsia="en-GB"/>
        </w:rPr>
        <w:t>13</w:t>
      </w:r>
      <w:r w:rsidRPr="00443EC8">
        <w:rPr>
          <w:noProof/>
          <w:lang w:eastAsia="en-GB"/>
        </w:rPr>
        <w:t>C RAMP-CP (</w:t>
      </w:r>
      <w:r w:rsidRPr="00443EC8">
        <w:rPr>
          <w:noProof/>
          <w:vertAlign w:val="superscript"/>
          <w:lang w:eastAsia="en-GB"/>
        </w:rPr>
        <w:t>1</w:t>
      </w:r>
      <w:r w:rsidRPr="00443EC8">
        <w:rPr>
          <w:noProof/>
          <w:lang w:eastAsia="en-GB"/>
        </w:rPr>
        <w:t xml:space="preserve">H 90° = 0.77 </w:t>
      </w:r>
      <w:r w:rsidRPr="00443EC8">
        <w:rPr>
          <w:rFonts w:ascii="Symbol" w:hAnsi="Symbol"/>
        </w:rPr>
        <w:t></w:t>
      </w:r>
      <w:r w:rsidRPr="00443EC8">
        <w:rPr>
          <w:rFonts w:cs="Times"/>
        </w:rPr>
        <w:t>s</w:t>
      </w:r>
      <w:r w:rsidRPr="00443EC8">
        <w:rPr>
          <w:noProof/>
          <w:lang w:eastAsia="en-GB"/>
        </w:rPr>
        <w:t>; contact time 1: 1.8 and 1.5 ms, respectively); 2) a t</w:t>
      </w:r>
      <w:r w:rsidRPr="00443EC8">
        <w:rPr>
          <w:noProof/>
          <w:vertAlign w:val="subscript"/>
          <w:lang w:eastAsia="en-GB"/>
        </w:rPr>
        <w:t>1</w:t>
      </w:r>
      <w:r w:rsidRPr="00443EC8">
        <w:rPr>
          <w:noProof/>
          <w:lang w:eastAsia="en-GB"/>
        </w:rPr>
        <w:t xml:space="preserve"> period during which </w:t>
      </w:r>
      <w:r w:rsidRPr="00443EC8">
        <w:rPr>
          <w:noProof/>
          <w:vertAlign w:val="superscript"/>
          <w:lang w:eastAsia="en-GB"/>
        </w:rPr>
        <w:t>13</w:t>
      </w:r>
      <w:r w:rsidRPr="00443EC8">
        <w:rPr>
          <w:noProof/>
          <w:lang w:eastAsia="en-GB"/>
        </w:rPr>
        <w:t xml:space="preserve">C magnetization evolves in the presence of heteronuclear </w:t>
      </w:r>
      <w:r w:rsidRPr="00443EC8">
        <w:rPr>
          <w:noProof/>
          <w:vertAlign w:val="superscript"/>
          <w:lang w:eastAsia="en-GB"/>
        </w:rPr>
        <w:t>1</w:t>
      </w:r>
      <w:r w:rsidRPr="00443EC8">
        <w:rPr>
          <w:noProof/>
          <w:lang w:eastAsia="en-GB"/>
        </w:rPr>
        <w:t xml:space="preserve">H decoupling (TPPM; rf field= 32.5 kHz); 3) the </w:t>
      </w:r>
      <w:r w:rsidRPr="00443EC8">
        <w:rPr>
          <w:noProof/>
          <w:vertAlign w:val="superscript"/>
          <w:lang w:eastAsia="en-GB"/>
        </w:rPr>
        <w:t>13</w:t>
      </w:r>
      <w:r w:rsidRPr="00443EC8">
        <w:rPr>
          <w:noProof/>
          <w:lang w:eastAsia="en-GB"/>
        </w:rPr>
        <w:t xml:space="preserve">C magnetization is stored along the z-axis (13C 90°= 0.86 </w:t>
      </w:r>
      <w:r w:rsidRPr="00443EC8">
        <w:rPr>
          <w:rFonts w:ascii="Symbol" w:hAnsi="Symbol"/>
          <w:shd w:val="clear" w:color="auto" w:fill="FFFFFF"/>
        </w:rPr>
        <w:t></w:t>
      </w:r>
      <w:r w:rsidRPr="00443EC8">
        <w:rPr>
          <w:rFonts w:cs="Times"/>
          <w:shd w:val="clear" w:color="auto" w:fill="FFFFFF"/>
        </w:rPr>
        <w:t>s</w:t>
      </w:r>
      <w:r w:rsidRPr="00443EC8">
        <w:rPr>
          <w:noProof/>
          <w:lang w:eastAsia="en-GB"/>
        </w:rPr>
        <w:t xml:space="preserve">), while the </w:t>
      </w:r>
      <w:r w:rsidRPr="00443EC8">
        <w:rPr>
          <w:noProof/>
          <w:vertAlign w:val="superscript"/>
          <w:lang w:eastAsia="en-GB"/>
        </w:rPr>
        <w:t>1</w:t>
      </w:r>
      <w:r w:rsidRPr="00443EC8">
        <w:rPr>
          <w:noProof/>
          <w:lang w:eastAsia="en-GB"/>
        </w:rPr>
        <w:t xml:space="preserve">H magnetization remaining after the first CP transfer is canceled by reintroducing the </w:t>
      </w:r>
      <w:r w:rsidRPr="00443EC8">
        <w:rPr>
          <w:noProof/>
          <w:vertAlign w:val="superscript"/>
          <w:lang w:eastAsia="en-GB"/>
        </w:rPr>
        <w:t>1</w:t>
      </w:r>
      <w:r w:rsidRPr="00443EC8">
        <w:rPr>
          <w:noProof/>
          <w:lang w:eastAsia="en-GB"/>
        </w:rPr>
        <w:t>H-</w:t>
      </w:r>
      <w:r w:rsidRPr="00443EC8">
        <w:rPr>
          <w:noProof/>
          <w:vertAlign w:val="superscript"/>
          <w:lang w:eastAsia="en-GB"/>
        </w:rPr>
        <w:t>1</w:t>
      </w:r>
      <w:r w:rsidRPr="00443EC8">
        <w:rPr>
          <w:noProof/>
          <w:lang w:eastAsia="en-GB"/>
        </w:rPr>
        <w:t xml:space="preserve">H dipolar interactions with a </w:t>
      </w:r>
      <w:r w:rsidRPr="00443EC8">
        <w:rPr>
          <w:noProof/>
          <w:vertAlign w:val="superscript"/>
          <w:lang w:eastAsia="en-GB"/>
        </w:rPr>
        <w:t>1</w:t>
      </w:r>
      <w:r w:rsidRPr="00443EC8">
        <w:rPr>
          <w:noProof/>
          <w:lang w:eastAsia="en-GB"/>
        </w:rPr>
        <w:t xml:space="preserve">H irradiation following the homonuclear Rotary Resonance Recoupling (R3 </w:t>
      </w:r>
      <w:r w:rsidRPr="00443EC8">
        <w:rPr>
          <w:szCs w:val="24"/>
        </w:rPr>
        <w:t>with n=½: HORROR) condition</w:t>
      </w:r>
      <w:r w:rsidRPr="00443EC8">
        <w:rPr>
          <w:szCs w:val="24"/>
          <w:vertAlign w:val="superscript"/>
        </w:rPr>
        <w:t>34</w:t>
      </w:r>
      <w:r w:rsidRPr="00443EC8">
        <w:rPr>
          <w:szCs w:val="24"/>
        </w:rPr>
        <w:t xml:space="preserve"> with two x and y phases;</w:t>
      </w:r>
      <w:r w:rsidRPr="00443EC8">
        <w:rPr>
          <w:szCs w:val="24"/>
          <w:vertAlign w:val="superscript"/>
        </w:rPr>
        <w:t xml:space="preserve">35 </w:t>
      </w:r>
      <w:r w:rsidRPr="00443EC8">
        <w:rPr>
          <w:szCs w:val="24"/>
        </w:rPr>
        <w:t>4)</w:t>
      </w:r>
      <w:r w:rsidRPr="00443EC8">
        <w:rPr>
          <w:szCs w:val="24"/>
          <w:shd w:val="clear" w:color="auto" w:fill="FFFFFF"/>
        </w:rPr>
        <w:t xml:space="preserve"> the 1H magnetization is detected following the final </w:t>
      </w:r>
      <w:r w:rsidRPr="00443EC8">
        <w:rPr>
          <w:szCs w:val="24"/>
          <w:shd w:val="clear" w:color="auto" w:fill="FFFFFF"/>
          <w:vertAlign w:val="superscript"/>
        </w:rPr>
        <w:t>13</w:t>
      </w:r>
      <w:r w:rsidRPr="00443EC8">
        <w:rPr>
          <w:szCs w:val="24"/>
          <w:shd w:val="clear" w:color="auto" w:fill="FFFFFF"/>
        </w:rPr>
        <w:t>C-</w:t>
      </w:r>
      <w:r w:rsidRPr="00443EC8">
        <w:rPr>
          <w:szCs w:val="24"/>
          <w:shd w:val="clear" w:color="auto" w:fill="FFFFFF"/>
          <w:vertAlign w:val="superscript"/>
        </w:rPr>
        <w:t>1</w:t>
      </w:r>
      <w:r w:rsidRPr="00443EC8">
        <w:rPr>
          <w:szCs w:val="24"/>
          <w:shd w:val="clear" w:color="auto" w:fill="FFFFFF"/>
        </w:rPr>
        <w:t xml:space="preserve">H RAMP-CP transfer (contact time 2: 1.0 or 0.05 and 1.55 or 0.45 ms, respectively), this time under heteronuclear </w:t>
      </w:r>
      <w:r w:rsidRPr="00443EC8">
        <w:rPr>
          <w:szCs w:val="24"/>
          <w:shd w:val="clear" w:color="auto" w:fill="FFFFFF"/>
          <w:vertAlign w:val="superscript"/>
        </w:rPr>
        <w:t>13</w:t>
      </w:r>
      <w:r w:rsidRPr="00443EC8">
        <w:rPr>
          <w:szCs w:val="24"/>
          <w:shd w:val="clear" w:color="auto" w:fill="FFFFFF"/>
        </w:rPr>
        <w:t xml:space="preserve">C WALTS decoupling (rf field 10.5 kHz). In the J-HMQC experiments, </w:t>
      </w:r>
      <w:r w:rsidRPr="00443EC8">
        <w:rPr>
          <w:szCs w:val="24"/>
          <w:shd w:val="clear" w:color="auto" w:fill="FFFFFF"/>
          <w:vertAlign w:val="superscript"/>
        </w:rPr>
        <w:t>1</w:t>
      </w:r>
      <w:r w:rsidRPr="00443EC8">
        <w:rPr>
          <w:szCs w:val="24"/>
          <w:shd w:val="clear" w:color="auto" w:fill="FFFFFF"/>
        </w:rPr>
        <w:t xml:space="preserve">H and </w:t>
      </w:r>
      <w:r w:rsidRPr="00443EC8">
        <w:rPr>
          <w:szCs w:val="24"/>
          <w:shd w:val="clear" w:color="auto" w:fill="FFFFFF"/>
          <w:vertAlign w:val="superscript"/>
        </w:rPr>
        <w:t>14</w:t>
      </w:r>
      <w:r w:rsidRPr="00443EC8">
        <w:rPr>
          <w:szCs w:val="24"/>
          <w:shd w:val="clear" w:color="auto" w:fill="FFFFFF"/>
        </w:rPr>
        <w:t xml:space="preserve">N 90° pulses were set to 0.77 and </w:t>
      </w:r>
      <w:r w:rsidRPr="00443EC8">
        <w:rPr>
          <w:szCs w:val="24"/>
        </w:rPr>
        <w:t xml:space="preserve">6.5 </w:t>
      </w:r>
      <w:r w:rsidR="00C37E01" w:rsidRPr="00443EC8">
        <w:rPr>
          <w:rFonts w:ascii="Symbol" w:hAnsi="Symbol"/>
          <w:shd w:val="clear" w:color="auto" w:fill="FFFFFF"/>
        </w:rPr>
        <w:t></w:t>
      </w:r>
      <w:r w:rsidRPr="00443EC8">
        <w:rPr>
          <w:szCs w:val="24"/>
          <w:shd w:val="clear" w:color="auto" w:fill="FFFFFF"/>
        </w:rPr>
        <w:t xml:space="preserve">s, respectively. Relaxation delays of </w:t>
      </w:r>
      <w:r w:rsidRPr="00443EC8">
        <w:rPr>
          <w:szCs w:val="24"/>
        </w:rPr>
        <w:t>3.6 s ([venH][Hfumarate]) and 5.1 s ([venH][H</w:t>
      </w:r>
      <w:r w:rsidRPr="00443EC8">
        <w:rPr>
          <w:szCs w:val="24"/>
          <w:vertAlign w:val="subscript"/>
        </w:rPr>
        <w:t>2</w:t>
      </w:r>
      <w:r w:rsidRPr="00443EC8">
        <w:rPr>
          <w:szCs w:val="24"/>
        </w:rPr>
        <w:t xml:space="preserve">citrate]) </w:t>
      </w:r>
      <w:r w:rsidRPr="00443EC8">
        <w:rPr>
          <w:szCs w:val="24"/>
          <w:shd w:val="clear" w:color="auto" w:fill="FFFFFF"/>
        </w:rPr>
        <w:t>with rotor-synchronization of the t</w:t>
      </w:r>
      <w:r w:rsidRPr="00443EC8">
        <w:rPr>
          <w:szCs w:val="24"/>
          <w:shd w:val="clear" w:color="auto" w:fill="FFFFFF"/>
          <w:vertAlign w:val="subscript"/>
        </w:rPr>
        <w:t>1</w:t>
      </w:r>
      <w:r w:rsidRPr="00443EC8">
        <w:rPr>
          <w:rStyle w:val="apple-converted-space"/>
          <w:szCs w:val="24"/>
          <w:shd w:val="clear" w:color="auto" w:fill="FFFFFF"/>
        </w:rPr>
        <w:t xml:space="preserve"> </w:t>
      </w:r>
      <w:r w:rsidRPr="00443EC8">
        <w:rPr>
          <w:szCs w:val="24"/>
          <w:shd w:val="clear" w:color="auto" w:fill="FFFFFF"/>
        </w:rPr>
        <w:t xml:space="preserve">increment, </w:t>
      </w:r>
      <w:r w:rsidR="007703A2" w:rsidRPr="00443EC8">
        <w:rPr>
          <w:szCs w:val="24"/>
          <w:shd w:val="clear" w:color="auto" w:fill="FFFFFF"/>
        </w:rPr>
        <w:t>Δt</w:t>
      </w:r>
      <w:r w:rsidR="007703A2" w:rsidRPr="00443EC8">
        <w:rPr>
          <w:szCs w:val="24"/>
          <w:shd w:val="clear" w:color="auto" w:fill="FFFFFF"/>
          <w:vertAlign w:val="subscript"/>
        </w:rPr>
        <w:t>1</w:t>
      </w:r>
      <w:r w:rsidR="007703A2" w:rsidRPr="00443EC8">
        <w:t xml:space="preserve"> </w:t>
      </w:r>
      <w:r w:rsidR="007703A2" w:rsidRPr="00443EC8">
        <w:rPr>
          <w:szCs w:val="24"/>
          <w:shd w:val="clear" w:color="auto" w:fill="FFFFFF"/>
        </w:rPr>
        <w:t>=1/</w:t>
      </w:r>
      <w:r w:rsidR="007703A2" w:rsidRPr="00443EC8">
        <w:rPr>
          <w:rFonts w:ascii="Symbol" w:hAnsi="Symbol"/>
          <w:color w:val="222222"/>
          <w:szCs w:val="24"/>
          <w:shd w:val="clear" w:color="auto" w:fill="FFFFFF"/>
        </w:rPr>
        <w:t></w:t>
      </w:r>
      <w:r w:rsidR="007703A2" w:rsidRPr="00443EC8">
        <w:rPr>
          <w:szCs w:val="24"/>
          <w:shd w:val="clear" w:color="auto" w:fill="FFFFFF"/>
        </w:rPr>
        <w:t>r</w:t>
      </w:r>
      <w:r w:rsidR="007703A2" w:rsidRPr="00443EC8">
        <w:rPr>
          <w:rStyle w:val="apple-converted-space"/>
          <w:rFonts w:ascii="Times New Roman" w:hAnsi="Times New Roman"/>
          <w:color w:val="222222"/>
          <w:szCs w:val="24"/>
          <w:shd w:val="clear" w:color="auto" w:fill="FFFFFF"/>
        </w:rPr>
        <w:t xml:space="preserve"> </w:t>
      </w:r>
      <w:r w:rsidRPr="00443EC8">
        <w:rPr>
          <w:szCs w:val="24"/>
          <w:shd w:val="clear" w:color="auto" w:fill="FFFFFF"/>
        </w:rPr>
        <w:t xml:space="preserve">(14.3 μs) were employed. </w:t>
      </w:r>
      <w:r w:rsidRPr="00443EC8">
        <w:rPr>
          <w:szCs w:val="24"/>
        </w:rPr>
        <w:t xml:space="preserve">200 </w:t>
      </w:r>
      <w:r w:rsidRPr="00443EC8">
        <w:rPr>
          <w:szCs w:val="24"/>
          <w:shd w:val="clear" w:color="auto" w:fill="FFFFFF"/>
        </w:rPr>
        <w:t xml:space="preserve">transients were averaged for </w:t>
      </w:r>
      <w:r w:rsidRPr="00443EC8">
        <w:rPr>
          <w:szCs w:val="24"/>
        </w:rPr>
        <w:t xml:space="preserve">50 </w:t>
      </w:r>
      <w:r w:rsidRPr="00443EC8">
        <w:rPr>
          <w:szCs w:val="24"/>
          <w:shd w:val="clear" w:color="auto" w:fill="FFFFFF"/>
        </w:rPr>
        <w:t>t</w:t>
      </w:r>
      <w:r w:rsidRPr="00443EC8">
        <w:rPr>
          <w:szCs w:val="24"/>
          <w:shd w:val="clear" w:color="auto" w:fill="FFFFFF"/>
          <w:vertAlign w:val="subscript"/>
        </w:rPr>
        <w:t>1</w:t>
      </w:r>
      <w:r w:rsidRPr="00443EC8">
        <w:rPr>
          <w:rStyle w:val="apple-converted-space"/>
          <w:szCs w:val="24"/>
          <w:shd w:val="clear" w:color="auto" w:fill="FFFFFF"/>
        </w:rPr>
        <w:t xml:space="preserve"> </w:t>
      </w:r>
      <w:r w:rsidRPr="00443EC8">
        <w:rPr>
          <w:szCs w:val="24"/>
          <w:shd w:val="clear" w:color="auto" w:fill="FFFFFF"/>
        </w:rPr>
        <w:t xml:space="preserve">experiments. </w:t>
      </w:r>
      <w:r w:rsidRPr="00443EC8">
        <w:rPr>
          <w:szCs w:val="24"/>
        </w:rPr>
        <w:t>Optimum values for the magnetization transfer periods (texc=trec) were set to 1.25 ms for [venH][Hfumarate] and 0.65 ms for [venH][H</w:t>
      </w:r>
      <w:r w:rsidRPr="00443EC8">
        <w:rPr>
          <w:szCs w:val="24"/>
          <w:vertAlign w:val="subscript"/>
        </w:rPr>
        <w:t>2</w:t>
      </w:r>
      <w:r w:rsidRPr="00443EC8">
        <w:rPr>
          <w:szCs w:val="24"/>
        </w:rPr>
        <w:t xml:space="preserve">citrate]. </w:t>
      </w:r>
    </w:p>
    <w:p w:rsidR="00FB3E06" w:rsidRPr="00443EC8" w:rsidRDefault="00FB3E06" w:rsidP="003B0A27">
      <w:pPr>
        <w:pStyle w:val="TAMainText"/>
        <w:rPr>
          <w:szCs w:val="24"/>
          <w:shd w:val="clear" w:color="auto" w:fill="FFFFFF"/>
        </w:rPr>
      </w:pPr>
      <w:r w:rsidRPr="00443EC8">
        <w:rPr>
          <w:szCs w:val="24"/>
          <w:shd w:val="clear" w:color="auto" w:fill="FFFFFF"/>
          <w:vertAlign w:val="superscript"/>
        </w:rPr>
        <w:t>1</w:t>
      </w:r>
      <w:r w:rsidRPr="00443EC8">
        <w:rPr>
          <w:szCs w:val="24"/>
          <w:shd w:val="clear" w:color="auto" w:fill="FFFFFF"/>
        </w:rPr>
        <w:t xml:space="preserve">H, </w:t>
      </w:r>
      <w:r w:rsidRPr="00443EC8">
        <w:rPr>
          <w:szCs w:val="24"/>
          <w:shd w:val="clear" w:color="auto" w:fill="FFFFFF"/>
          <w:vertAlign w:val="superscript"/>
        </w:rPr>
        <w:t>13</w:t>
      </w:r>
      <w:r w:rsidRPr="00443EC8">
        <w:rPr>
          <w:szCs w:val="24"/>
          <w:shd w:val="clear" w:color="auto" w:fill="FFFFFF"/>
        </w:rPr>
        <w:t xml:space="preserve">C, </w:t>
      </w:r>
      <w:r w:rsidRPr="00443EC8">
        <w:rPr>
          <w:szCs w:val="24"/>
          <w:shd w:val="clear" w:color="auto" w:fill="FFFFFF"/>
          <w:vertAlign w:val="superscript"/>
        </w:rPr>
        <w:t>14</w:t>
      </w:r>
      <w:r w:rsidRPr="00443EC8">
        <w:rPr>
          <w:szCs w:val="24"/>
          <w:shd w:val="clear" w:color="auto" w:fill="FFFFFF"/>
        </w:rPr>
        <w:t xml:space="preserve">N and </w:t>
      </w:r>
      <w:r w:rsidRPr="00443EC8">
        <w:rPr>
          <w:szCs w:val="24"/>
          <w:shd w:val="clear" w:color="auto" w:fill="FFFFFF"/>
          <w:vertAlign w:val="superscript"/>
        </w:rPr>
        <w:t>15</w:t>
      </w:r>
      <w:r w:rsidRPr="00443EC8">
        <w:rPr>
          <w:szCs w:val="24"/>
          <w:shd w:val="clear" w:color="auto" w:fill="FFFFFF"/>
        </w:rPr>
        <w:t>N chemical shift scales were referenced with the resonance of adamantane (1H signal at 1.87 ppm), glycine (</w:t>
      </w:r>
      <w:r w:rsidRPr="00443EC8">
        <w:rPr>
          <w:szCs w:val="24"/>
          <w:shd w:val="clear" w:color="auto" w:fill="FFFFFF"/>
          <w:vertAlign w:val="superscript"/>
        </w:rPr>
        <w:t>13</w:t>
      </w:r>
      <w:r w:rsidRPr="00443EC8">
        <w:rPr>
          <w:szCs w:val="24"/>
          <w:shd w:val="clear" w:color="auto" w:fill="FFFFFF"/>
        </w:rPr>
        <w:t>C methylene signal at 43.5 ppm), (NH4)</w:t>
      </w:r>
      <w:r w:rsidRPr="00443EC8">
        <w:rPr>
          <w:szCs w:val="24"/>
          <w:shd w:val="clear" w:color="auto" w:fill="FFFFFF"/>
          <w:vertAlign w:val="subscript"/>
        </w:rPr>
        <w:t>2</w:t>
      </w:r>
      <w:r w:rsidRPr="00443EC8">
        <w:rPr>
          <w:szCs w:val="24"/>
          <w:shd w:val="clear" w:color="auto" w:fill="FFFFFF"/>
        </w:rPr>
        <w:t>SO</w:t>
      </w:r>
      <w:r w:rsidRPr="00443EC8">
        <w:rPr>
          <w:szCs w:val="24"/>
          <w:shd w:val="clear" w:color="auto" w:fill="FFFFFF"/>
          <w:vertAlign w:val="subscript"/>
        </w:rPr>
        <w:t>4</w:t>
      </w:r>
      <w:r w:rsidRPr="00443EC8">
        <w:rPr>
          <w:szCs w:val="24"/>
          <w:shd w:val="clear" w:color="auto" w:fill="FFFFFF"/>
        </w:rPr>
        <w:t>(</w:t>
      </w:r>
      <w:r w:rsidRPr="00443EC8">
        <w:rPr>
          <w:szCs w:val="24"/>
          <w:shd w:val="clear" w:color="auto" w:fill="FFFFFF"/>
          <w:vertAlign w:val="superscript"/>
        </w:rPr>
        <w:t>14</w:t>
      </w:r>
      <w:r w:rsidRPr="00443EC8">
        <w:rPr>
          <w:szCs w:val="24"/>
          <w:shd w:val="clear" w:color="auto" w:fill="FFFFFF"/>
        </w:rPr>
        <w:t xml:space="preserve">N signal at 0 ppm and </w:t>
      </w:r>
      <w:r w:rsidRPr="00443EC8">
        <w:rPr>
          <w:szCs w:val="24"/>
          <w:shd w:val="clear" w:color="auto" w:fill="FFFFFF"/>
          <w:vertAlign w:val="superscript"/>
        </w:rPr>
        <w:t>15</w:t>
      </w:r>
      <w:r w:rsidRPr="00443EC8">
        <w:rPr>
          <w:szCs w:val="24"/>
          <w:shd w:val="clear" w:color="auto" w:fill="FFFFFF"/>
        </w:rPr>
        <w:t>N signal at 24.6 ppm with respect to NH</w:t>
      </w:r>
      <w:r w:rsidRPr="00443EC8">
        <w:rPr>
          <w:szCs w:val="24"/>
          <w:shd w:val="clear" w:color="auto" w:fill="FFFFFF"/>
          <w:vertAlign w:val="subscript"/>
        </w:rPr>
        <w:t>3</w:t>
      </w:r>
      <w:r w:rsidRPr="00443EC8">
        <w:rPr>
          <w:szCs w:val="24"/>
          <w:shd w:val="clear" w:color="auto" w:fill="FFFFFF"/>
        </w:rPr>
        <w:t>), respectively as external standards.</w:t>
      </w:r>
    </w:p>
    <w:p w:rsidR="00FB3E06" w:rsidRPr="00443EC8" w:rsidRDefault="00FB3E06" w:rsidP="003B0A27">
      <w:pPr>
        <w:pStyle w:val="TAMainText"/>
        <w:rPr>
          <w:szCs w:val="24"/>
        </w:rPr>
      </w:pPr>
      <w:r w:rsidRPr="00443EC8">
        <w:rPr>
          <w:b/>
          <w:szCs w:val="24"/>
        </w:rPr>
        <w:t>Dissolution measurements on pure salts</w:t>
      </w:r>
      <w:r w:rsidR="00B510F9" w:rsidRPr="00443EC8">
        <w:rPr>
          <w:b/>
          <w:szCs w:val="24"/>
        </w:rPr>
        <w:t xml:space="preserve">. </w:t>
      </w:r>
      <w:r w:rsidRPr="00443EC8">
        <w:rPr>
          <w:szCs w:val="24"/>
        </w:rPr>
        <w:t xml:space="preserve">A calibration curve was built by plotting the absorbance against concentrations for five standard solutions of the sample (a calibration curve was built for each salt) in a sodium chloride solution 0.9% in standard concentrations. Analyses were performed using a </w:t>
      </w:r>
      <w:r w:rsidR="00CF2406" w:rsidRPr="00443EC8">
        <w:rPr>
          <w:szCs w:val="24"/>
        </w:rPr>
        <w:t>dissolution tester. Methods are</w:t>
      </w:r>
      <w:r w:rsidRPr="00443EC8">
        <w:rPr>
          <w:szCs w:val="24"/>
        </w:rPr>
        <w:t xml:space="preserve"> described in the “European </w:t>
      </w:r>
      <w:r w:rsidRPr="00443EC8">
        <w:rPr>
          <w:szCs w:val="24"/>
        </w:rPr>
        <w:lastRenderedPageBreak/>
        <w:t>Pharmacopeia 5.0”.</w:t>
      </w:r>
      <w:r w:rsidRPr="00443EC8">
        <w:rPr>
          <w:szCs w:val="24"/>
          <w:vertAlign w:val="superscript"/>
        </w:rPr>
        <w:t>36</w:t>
      </w:r>
      <w:r w:rsidRPr="00443EC8">
        <w:rPr>
          <w:szCs w:val="24"/>
        </w:rPr>
        <w:t xml:space="preserve"> The detector used was a UV-Vis Cary 50 Varian, equipped with an optic fiber. The program used was “Concentration” (Cary 50 WinUV Software V.3) and the measurement for each standard was recorded five times at a fixed</w:t>
      </w:r>
      <w:r w:rsidR="00CF2406" w:rsidRPr="00443EC8">
        <w:rPr>
          <w:szCs w:val="24"/>
        </w:rPr>
        <w:t xml:space="preserve"> wavelenght</w:t>
      </w:r>
      <w:r w:rsidRPr="00443EC8">
        <w:rPr>
          <w:szCs w:val="24"/>
        </w:rPr>
        <w:t xml:space="preserve"> (</w:t>
      </w:r>
      <w:r w:rsidR="00CF2406" w:rsidRPr="00443EC8">
        <w:rPr>
          <w:szCs w:val="24"/>
        </w:rPr>
        <w:t>λ=</w:t>
      </w:r>
      <w:r w:rsidRPr="00443EC8">
        <w:rPr>
          <w:szCs w:val="24"/>
        </w:rPr>
        <w:t xml:space="preserve">280nm) (see Supporting Information). </w:t>
      </w:r>
    </w:p>
    <w:p w:rsidR="00FB3E06" w:rsidRPr="00443EC8" w:rsidRDefault="00FB3E06" w:rsidP="003B0A27">
      <w:pPr>
        <w:pStyle w:val="TAMainText"/>
        <w:rPr>
          <w:szCs w:val="24"/>
        </w:rPr>
      </w:pPr>
      <w:r w:rsidRPr="00443EC8">
        <w:rPr>
          <w:szCs w:val="24"/>
        </w:rPr>
        <w:t xml:space="preserve">Intrinsic dissolution rates were measured with a Hanson’s Vision Classic 6 dissolution tester coupled with a Varian Cary 50 UV-Vis Spectrophotometer. The program used was “Kinetic” (Cary 50 WinUV Software V.3), which recorded continuously the absorbance, at λ </w:t>
      </w:r>
      <w:r w:rsidR="000A4BB2" w:rsidRPr="00443EC8">
        <w:rPr>
          <w:szCs w:val="24"/>
        </w:rPr>
        <w:t>=280nm</w:t>
      </w:r>
      <w:r w:rsidRPr="00443EC8">
        <w:rPr>
          <w:szCs w:val="24"/>
        </w:rPr>
        <w:t>, of a sodium chloride solution 0.9% (80mL) under stirring (</w:t>
      </w:r>
      <w:r w:rsidR="003A56DD" w:rsidRPr="00443EC8">
        <w:rPr>
          <w:szCs w:val="24"/>
        </w:rPr>
        <w:t>100</w:t>
      </w:r>
      <w:r w:rsidR="0014726C" w:rsidRPr="00443EC8">
        <w:rPr>
          <w:szCs w:val="24"/>
        </w:rPr>
        <w:t xml:space="preserve"> rpm</w:t>
      </w:r>
      <w:r w:rsidRPr="00443EC8">
        <w:rPr>
          <w:szCs w:val="24"/>
        </w:rPr>
        <w:t>) at 37°C, in which was added a tablet of sample. The values obtained were converted from Abs/sec into mg/sec and for each sample two measurements were recorded. Tablets (13 mm diameter) were obtained by compressing the powder with a tablet press CRUSHIR™ 15 TON HYDRAULIC PRESS.</w:t>
      </w:r>
    </w:p>
    <w:p w:rsidR="00FB3E06" w:rsidRPr="00443EC8" w:rsidRDefault="00FB3E06" w:rsidP="003B0A27">
      <w:pPr>
        <w:pStyle w:val="TAMainText"/>
        <w:rPr>
          <w:szCs w:val="24"/>
        </w:rPr>
      </w:pPr>
      <w:r w:rsidRPr="00443EC8">
        <w:rPr>
          <w:b/>
          <w:szCs w:val="24"/>
        </w:rPr>
        <w:t>Dissolution measurements on formulations with excipients</w:t>
      </w:r>
      <w:r w:rsidR="00B510F9" w:rsidRPr="00443EC8">
        <w:rPr>
          <w:b/>
          <w:szCs w:val="24"/>
        </w:rPr>
        <w:t xml:space="preserve">. </w:t>
      </w:r>
      <w:r w:rsidRPr="00443EC8">
        <w:rPr>
          <w:szCs w:val="24"/>
        </w:rPr>
        <w:t>The standard solutions of venlafaxine hydrochloride at various concentrations, for the calibration curve, were injected directly into the HPLC system. The procedure was repeated three times for each concentration. The areas of the analyte peaks (mAU s) have been plotted as a function of analyte concentration (expressed in g/mL), thus obtaining calibration curves by means of least squares method.</w:t>
      </w:r>
      <w:r w:rsidRPr="00443EC8">
        <w:t xml:space="preserve"> </w:t>
      </w:r>
    </w:p>
    <w:p w:rsidR="00FB3E06" w:rsidRPr="00443EC8" w:rsidRDefault="00FB3E06" w:rsidP="003B0A27">
      <w:pPr>
        <w:pStyle w:val="TAMainText"/>
      </w:pPr>
      <w:r w:rsidRPr="00443EC8">
        <w:t>The analytical method for the determination of venlafaxine hydrochloride has been validated following the guidelines Q2 (R1) "Validation of analytical procedures: Text and Methodology" of the International Conference of Harmonisation (ICH).</w:t>
      </w:r>
    </w:p>
    <w:p w:rsidR="00FB3E06" w:rsidRPr="00443EC8" w:rsidRDefault="00FB3E06" w:rsidP="003B0A27">
      <w:pPr>
        <w:pStyle w:val="TAMainText"/>
      </w:pPr>
      <w:r w:rsidRPr="00443EC8">
        <w:t>The dissolution tests were performed by using a dissolution apparatus Agilent 708-DS Agilent Technologies equipped with autosampler 8000 Dissolution Sampling Station (see Supporting Information) with the following parameters: (a) Medium: water, 900mL; (b) Apparatus 1 (basket): 100rpm; (c) Times: 2, 4, 8, 12, 20 h; (d) Temperature: 37°C.</w:t>
      </w:r>
    </w:p>
    <w:p w:rsidR="00FB3E06" w:rsidRPr="00443EC8" w:rsidRDefault="00FB3E06" w:rsidP="003B0A27">
      <w:pPr>
        <w:pStyle w:val="TAMainText"/>
      </w:pPr>
      <w:r w:rsidRPr="00443EC8">
        <w:lastRenderedPageBreak/>
        <w:t>The withdrawals were analyzed by using the HPLC method reported in the Venlafaxine Hydrochloride Monography</w:t>
      </w:r>
      <w:r w:rsidRPr="00443EC8">
        <w:rPr>
          <w:vertAlign w:val="superscript"/>
        </w:rPr>
        <w:t>17</w:t>
      </w:r>
      <w:r w:rsidR="000A4BB2" w:rsidRPr="00443EC8">
        <w:rPr>
          <w:vertAlign w:val="superscript"/>
        </w:rPr>
        <w:t xml:space="preserve"> </w:t>
      </w:r>
      <w:r w:rsidRPr="00443EC8">
        <w:t xml:space="preserve">and the data were quantified using the calibration curves built in the first part of the experiment (see Supporting Information). </w:t>
      </w:r>
    </w:p>
    <w:p w:rsidR="00FB3E06" w:rsidRPr="00443EC8" w:rsidRDefault="00FB3E06" w:rsidP="003B0A27">
      <w:pPr>
        <w:pStyle w:val="TAMainText"/>
        <w:rPr>
          <w:lang w:val="en-GB"/>
        </w:rPr>
      </w:pPr>
      <w:r w:rsidRPr="00443EC8">
        <w:t xml:space="preserve">The chromatographic system used in this work consists of a chromatographic pump model </w:t>
      </w:r>
      <w:r w:rsidRPr="00443EC8">
        <w:rPr>
          <w:i/>
        </w:rPr>
        <w:t>Thermo Finnigan Surveyor MS Pump</w:t>
      </w:r>
      <w:r w:rsidRPr="00443EC8">
        <w:t xml:space="preserve"> (Waltham, MA, USA), an autosampler </w:t>
      </w:r>
      <w:r w:rsidRPr="00443EC8">
        <w:rPr>
          <w:i/>
        </w:rPr>
        <w:t>Thermo Finnigan Surveyor Autosampler Plus</w:t>
      </w:r>
      <w:r w:rsidRPr="00443EC8">
        <w:t xml:space="preserve"> and a spectrophotometric detector </w:t>
      </w:r>
      <w:r w:rsidRPr="00443EC8">
        <w:rPr>
          <w:i/>
        </w:rPr>
        <w:t>Thermo Finnigan Surveyor PDA Plus</w:t>
      </w:r>
      <w:r w:rsidRPr="00443EC8">
        <w:t>.</w:t>
      </w:r>
      <w:r w:rsidR="009660C7" w:rsidRPr="00443EC8">
        <w:t xml:space="preserve"> </w:t>
      </w:r>
      <w:r w:rsidRPr="00443EC8">
        <w:t xml:space="preserve">The separation was achieved through the use of a chromatographic column </w:t>
      </w:r>
      <w:r w:rsidRPr="00443EC8">
        <w:rPr>
          <w:i/>
        </w:rPr>
        <w:t>Zorbax SB-C18</w:t>
      </w:r>
      <w:r w:rsidRPr="00443EC8">
        <w:t xml:space="preserve"> (250x4</w:t>
      </w:r>
      <w:r w:rsidR="000A4BB2" w:rsidRPr="00443EC8">
        <w:t xml:space="preserve">.6 mm i.d., </w:t>
      </w:r>
      <w:r w:rsidRPr="00443EC8">
        <w:t xml:space="preserve">5 mM) of the company </w:t>
      </w:r>
      <w:r w:rsidRPr="00443EC8">
        <w:rPr>
          <w:i/>
        </w:rPr>
        <w:t>Agilent</w:t>
      </w:r>
      <w:r w:rsidRPr="00443EC8">
        <w:t xml:space="preserve"> (Santa Clara, CA, USA) maintained at a temperature of 30 °C. The mobile phase used is a mixture of 10 mM of phosphate buffer, pH 3.0, containing 0.5% (v / v) of triethylamine, and acetonitrile in proportions of 75/25 (v / v). The phase eluent was then filtered using filters in PES 0.45 uM of VWR company (Milan, Italy). The analyzes were carried out in an isocratic way, by adopting a rate of flow of 1.0 mL/min and injecting through a loop from 20 L. The UV absorption was detected at a wavelength of 225 nm. The data processing was done through the use of “</w:t>
      </w:r>
      <w:r w:rsidRPr="00443EC8">
        <w:rPr>
          <w:i/>
        </w:rPr>
        <w:t>ChromeQuest 5.0”</w:t>
      </w:r>
      <w:r w:rsidRPr="00443EC8">
        <w:t xml:space="preserve"> software (ThermoScientific).</w:t>
      </w:r>
      <w:r w:rsidR="009660C7" w:rsidRPr="00443EC8">
        <w:t xml:space="preserve"> </w:t>
      </w:r>
      <w:r w:rsidRPr="00443EC8">
        <w:t>Tablets (13 mm diameter) were obtained by compressing the powder with a tablet press CRUSHIR™ 15 TON HYDRAULIC PRESS.</w:t>
      </w:r>
    </w:p>
    <w:p w:rsidR="00B510F9" w:rsidRPr="00443EC8" w:rsidRDefault="00B510F9" w:rsidP="003B0A27">
      <w:pPr>
        <w:pStyle w:val="TAMainText"/>
        <w:rPr>
          <w:b/>
        </w:rPr>
      </w:pPr>
    </w:p>
    <w:p w:rsidR="00FB3E06" w:rsidRPr="00443EC8" w:rsidRDefault="00B510F9" w:rsidP="003B0A27">
      <w:pPr>
        <w:pStyle w:val="TAMainText"/>
      </w:pPr>
      <w:r w:rsidRPr="00443EC8">
        <w:rPr>
          <w:b/>
        </w:rPr>
        <w:t>RESULTS AND DISCUSSION</w:t>
      </w:r>
    </w:p>
    <w:p w:rsidR="00FB3E06" w:rsidRPr="00443EC8" w:rsidRDefault="000D185F" w:rsidP="003B0A27">
      <w:pPr>
        <w:pStyle w:val="TAMainText"/>
      </w:pPr>
      <w:r w:rsidRPr="00443EC8">
        <w:t>V</w:t>
      </w:r>
      <w:r w:rsidR="00FB3E06" w:rsidRPr="00443EC8">
        <w:t>enlafaxine salts [venH][coumarate], [venH][ferulate], [venH][Hoxalate], [venH][salicylate], [venH][Hfumarate] and [venH][H</w:t>
      </w:r>
      <w:r w:rsidR="00FB3E06" w:rsidRPr="00443EC8">
        <w:rPr>
          <w:vertAlign w:val="subscript"/>
        </w:rPr>
        <w:t>2</w:t>
      </w:r>
      <w:r w:rsidR="00FB3E06" w:rsidRPr="00443EC8">
        <w:t>citrate]</w:t>
      </w:r>
      <w:r w:rsidR="00FB3E06" w:rsidRPr="00443EC8">
        <w:rPr>
          <w:color w:val="C0504D"/>
        </w:rPr>
        <w:t xml:space="preserve"> </w:t>
      </w:r>
      <w:r w:rsidRPr="00443EC8">
        <w:t>are</w:t>
      </w:r>
      <w:r w:rsidR="00FB3E06" w:rsidRPr="00443EC8">
        <w:t xml:space="preserve"> summarized in </w:t>
      </w:r>
      <w:r w:rsidRPr="00443EC8">
        <w:t xml:space="preserve">Scheme 2. </w:t>
      </w:r>
      <w:r w:rsidR="00FB3E06" w:rsidRPr="00443EC8">
        <w:t xml:space="preserve">In all cases protonation of the venlafaxine amino group </w:t>
      </w:r>
      <w:r w:rsidR="00467A7E" w:rsidRPr="00443EC8">
        <w:t>and formation of the [Hven]</w:t>
      </w:r>
      <w:r w:rsidR="00467A7E" w:rsidRPr="00443EC8">
        <w:rPr>
          <w:vertAlign w:val="superscript"/>
        </w:rPr>
        <w:t>+</w:t>
      </w:r>
      <w:r w:rsidR="00467A7E" w:rsidRPr="00443EC8">
        <w:t xml:space="preserve"> cation could be detected, via either X-ray diffraction or solid state NMR</w:t>
      </w:r>
      <w:r w:rsidR="00245531" w:rsidRPr="00443EC8">
        <w:t xml:space="preserve"> (see SI for crystal data and NMR spectra)</w:t>
      </w:r>
      <w:r w:rsidR="00FB3E06" w:rsidRPr="00443EC8">
        <w:t xml:space="preserve">. Hence all solids </w:t>
      </w:r>
      <w:r w:rsidR="00FB3E06" w:rsidRPr="00443EC8">
        <w:lastRenderedPageBreak/>
        <w:t>ought to be described as molecular salts, whereby proton transfer from the organic acid conformer to the API has taken place.</w:t>
      </w:r>
    </w:p>
    <w:p w:rsidR="00EF03E3" w:rsidRPr="00443EC8" w:rsidRDefault="00591B64" w:rsidP="00EF03E3">
      <w:pPr>
        <w:pStyle w:val="TAMainText"/>
        <w:jc w:val="center"/>
      </w:pPr>
      <w:r w:rsidRPr="00591B64">
        <w:rPr>
          <w:noProof/>
          <w:lang w:val="en-GB" w:eastAsia="en-GB"/>
        </w:rPr>
        <w:pict>
          <v:shape id="Immagine 11" o:spid="_x0000_i1026" type="#_x0000_t75" style="width:325.5pt;height:385.5pt;visibility:visible">
            <v:imagedata r:id="rId9" o:title=""/>
          </v:shape>
        </w:pict>
      </w:r>
    </w:p>
    <w:p w:rsidR="00EF03E3" w:rsidRPr="00443EC8" w:rsidRDefault="00EF03E3" w:rsidP="00EF03E3">
      <w:pPr>
        <w:pStyle w:val="TAMainText"/>
        <w:jc w:val="left"/>
      </w:pPr>
      <w:r w:rsidRPr="00443EC8">
        <w:rPr>
          <w:b/>
        </w:rPr>
        <w:t>Scheme 2</w:t>
      </w:r>
      <w:r w:rsidRPr="00443EC8">
        <w:t xml:space="preserve"> </w:t>
      </w:r>
      <w:r w:rsidR="00245531" w:rsidRPr="00443EC8">
        <w:t>–</w:t>
      </w:r>
      <w:r w:rsidRPr="00443EC8">
        <w:t xml:space="preserve"> </w:t>
      </w:r>
      <w:r w:rsidR="00245531" w:rsidRPr="00443EC8">
        <w:t>Acids employed for reactions with venlafaxine free base, and the molecular salts obtained.</w:t>
      </w:r>
    </w:p>
    <w:p w:rsidR="00B510F9" w:rsidRPr="00443EC8" w:rsidRDefault="00B510F9" w:rsidP="00EF03E3">
      <w:pPr>
        <w:pStyle w:val="TAMainText"/>
        <w:ind w:firstLine="0"/>
      </w:pPr>
    </w:p>
    <w:p w:rsidR="009202B5" w:rsidRPr="00443EC8" w:rsidRDefault="009202B5" w:rsidP="009202B5">
      <w:pPr>
        <w:pStyle w:val="TAMainText"/>
      </w:pPr>
      <w:r w:rsidRPr="00443EC8">
        <w:t>Crystalline [venH][coumarate] and [venH][ferulate] are isostructural: the arrangements of protonated venlafaxine, [venH]</w:t>
      </w:r>
      <w:r w:rsidRPr="00443EC8">
        <w:rPr>
          <w:vertAlign w:val="superscript"/>
        </w:rPr>
        <w:t>+</w:t>
      </w:r>
      <w:r w:rsidRPr="00443EC8">
        <w:t xml:space="preserve">, and of the anions are similar (see Figure 1) and both solids are characterized by a zig-zag hydrogen bonded chain formed by the coumarate and ferulate anions, respectively. Venlafaxine cations are placed on both sides of the chain and are linked to it via </w:t>
      </w:r>
      <w:r w:rsidRPr="00443EC8">
        <w:lastRenderedPageBreak/>
        <w:t>N(H)</w:t>
      </w:r>
      <w:r w:rsidRPr="00443EC8">
        <w:rPr>
          <w:vertAlign w:val="superscript"/>
        </w:rPr>
        <w:t>+</w:t>
      </w:r>
      <w:r w:rsidRPr="00443EC8">
        <w:t>∙∙∙</w:t>
      </w:r>
      <w:r w:rsidRPr="00443EC8">
        <w:rPr>
          <w:lang w:val="en-GB"/>
        </w:rPr>
        <w:t xml:space="preserve"> O</w:t>
      </w:r>
      <w:r w:rsidRPr="00443EC8">
        <w:rPr>
          <w:vertAlign w:val="subscript"/>
          <w:lang w:val="en-GB"/>
        </w:rPr>
        <w:t>COO-</w:t>
      </w:r>
      <w:r w:rsidRPr="00443EC8">
        <w:rPr>
          <w:vertAlign w:val="superscript"/>
        </w:rPr>
        <w:t xml:space="preserve"> </w:t>
      </w:r>
      <w:r w:rsidRPr="00443EC8">
        <w:t xml:space="preserve"> and </w:t>
      </w:r>
      <w:r w:rsidRPr="00443EC8">
        <w:rPr>
          <w:lang w:val="en-GB"/>
        </w:rPr>
        <w:t>O(H)</w:t>
      </w:r>
      <w:r w:rsidRPr="00443EC8">
        <w:t>∙∙∙</w:t>
      </w:r>
      <w:r w:rsidRPr="00443EC8">
        <w:rPr>
          <w:lang w:val="en-GB"/>
        </w:rPr>
        <w:t xml:space="preserve"> O</w:t>
      </w:r>
      <w:r w:rsidRPr="00443EC8">
        <w:rPr>
          <w:vertAlign w:val="subscript"/>
          <w:lang w:val="en-GB"/>
        </w:rPr>
        <w:t>COO-</w:t>
      </w:r>
      <w:r w:rsidRPr="00443EC8">
        <w:rPr>
          <w:vertAlign w:val="superscript"/>
        </w:rPr>
        <w:t xml:space="preserve"> </w:t>
      </w:r>
      <w:r w:rsidRPr="00443EC8">
        <w:t>hydrogen bonds [N(H)</w:t>
      </w:r>
      <w:r w:rsidRPr="00443EC8">
        <w:rPr>
          <w:vertAlign w:val="superscript"/>
        </w:rPr>
        <w:t>+</w:t>
      </w:r>
      <w:r w:rsidRPr="00443EC8">
        <w:t>∙∙∙</w:t>
      </w:r>
      <w:r w:rsidRPr="00443EC8">
        <w:rPr>
          <w:lang w:val="en-GB"/>
        </w:rPr>
        <w:t xml:space="preserve"> O</w:t>
      </w:r>
      <w:r w:rsidRPr="00443EC8">
        <w:rPr>
          <w:vertAlign w:val="subscript"/>
          <w:lang w:val="en-GB"/>
        </w:rPr>
        <w:t>COO-</w:t>
      </w:r>
      <w:r w:rsidRPr="00443EC8">
        <w:rPr>
          <w:vertAlign w:val="superscript"/>
        </w:rPr>
        <w:t xml:space="preserve"> </w:t>
      </w:r>
      <w:r w:rsidRPr="00443EC8">
        <w:t xml:space="preserve">= 2.628 – 2.649 (1) Å, </w:t>
      </w:r>
      <w:r w:rsidRPr="00443EC8">
        <w:rPr>
          <w:lang w:val="en-GB"/>
        </w:rPr>
        <w:t>O(H)</w:t>
      </w:r>
      <w:r w:rsidRPr="00443EC8">
        <w:t>∙∙∙</w:t>
      </w:r>
      <w:r w:rsidRPr="00443EC8">
        <w:rPr>
          <w:lang w:val="en-GB"/>
        </w:rPr>
        <w:t xml:space="preserve"> O</w:t>
      </w:r>
      <w:r w:rsidRPr="00443EC8">
        <w:rPr>
          <w:vertAlign w:val="subscript"/>
          <w:lang w:val="en-GB"/>
        </w:rPr>
        <w:t>COO-</w:t>
      </w:r>
      <w:r w:rsidRPr="00443EC8">
        <w:rPr>
          <w:vertAlign w:val="superscript"/>
        </w:rPr>
        <w:t xml:space="preserve"> </w:t>
      </w:r>
      <w:r w:rsidRPr="00443EC8">
        <w:t>= 2.726 (2) Å</w:t>
      </w:r>
      <w:r w:rsidR="00C45E8B" w:rsidRPr="00443EC8">
        <w:t xml:space="preserve">, </w:t>
      </w:r>
      <w:r w:rsidR="00C45E8B" w:rsidRPr="00443EC8">
        <w:rPr>
          <w:lang w:val="en-GB"/>
        </w:rPr>
        <w:t>O</w:t>
      </w:r>
      <w:r w:rsidR="00C45E8B" w:rsidRPr="00443EC8">
        <w:rPr>
          <w:vertAlign w:val="subscript"/>
          <w:lang w:val="en-GB"/>
        </w:rPr>
        <w:t>COOH</w:t>
      </w:r>
      <w:r w:rsidR="00C45E8B" w:rsidRPr="00443EC8">
        <w:rPr>
          <w:lang w:val="en-GB"/>
        </w:rPr>
        <w:t>(H)</w:t>
      </w:r>
      <w:r w:rsidR="00C45E8B" w:rsidRPr="00443EC8">
        <w:t>∙∙∙</w:t>
      </w:r>
      <w:r w:rsidR="00C45E8B" w:rsidRPr="00443EC8">
        <w:rPr>
          <w:lang w:val="en-GB"/>
        </w:rPr>
        <w:t xml:space="preserve"> O</w:t>
      </w:r>
      <w:r w:rsidR="00C45E8B" w:rsidRPr="00443EC8">
        <w:rPr>
          <w:vertAlign w:val="subscript"/>
          <w:lang w:val="en-GB"/>
        </w:rPr>
        <w:t>COO-</w:t>
      </w:r>
      <w:r w:rsidR="00C45E8B" w:rsidRPr="00443EC8">
        <w:rPr>
          <w:vertAlign w:val="superscript"/>
        </w:rPr>
        <w:t xml:space="preserve"> </w:t>
      </w:r>
      <w:r w:rsidR="00C45E8B" w:rsidRPr="00443EC8">
        <w:t>= 2.607 (5) - 2.636 (4) Å ] (see Figure 1).</w:t>
      </w:r>
    </w:p>
    <w:p w:rsidR="00FB3E06" w:rsidRPr="00443EC8" w:rsidRDefault="00FB3E06" w:rsidP="009202B5">
      <w:pPr>
        <w:pStyle w:val="TAMainText"/>
        <w:jc w:val="center"/>
      </w:pPr>
    </w:p>
    <w:p w:rsidR="00FB3E06" w:rsidRPr="00443EC8" w:rsidRDefault="00591B64" w:rsidP="009202B5">
      <w:pPr>
        <w:jc w:val="center"/>
      </w:pPr>
      <w:r w:rsidRPr="00591B64">
        <w:rPr>
          <w:noProof/>
          <w:lang w:val="en-GB" w:eastAsia="en-GB"/>
        </w:rPr>
        <w:pict>
          <v:shape id="Immagine 4" o:spid="_x0000_i1027" type="#_x0000_t75" style="width:309pt;height:240pt;visibility:visible">
            <v:imagedata r:id="rId10" o:title=""/>
          </v:shape>
        </w:pict>
      </w:r>
    </w:p>
    <w:p w:rsidR="00245531" w:rsidRPr="00443EC8" w:rsidRDefault="00591B64" w:rsidP="009202B5">
      <w:pPr>
        <w:jc w:val="center"/>
      </w:pPr>
      <w:r w:rsidRPr="00591B64">
        <w:rPr>
          <w:noProof/>
          <w:lang w:val="en-GB" w:eastAsia="en-GB"/>
        </w:rPr>
        <w:pict>
          <v:shape id="Immagine 5" o:spid="_x0000_i1028" type="#_x0000_t75" style="width:345pt;height:231pt;visibility:visible">
            <v:imagedata r:id="rId11" o:title=""/>
          </v:shape>
        </w:pict>
      </w:r>
    </w:p>
    <w:p w:rsidR="009202B5" w:rsidRPr="00443EC8" w:rsidRDefault="009202B5" w:rsidP="009202B5">
      <w:pPr>
        <w:pStyle w:val="VAFigureCaption"/>
      </w:pPr>
      <w:r w:rsidRPr="00443EC8">
        <w:rPr>
          <w:b/>
        </w:rPr>
        <w:t>Figure 1.</w:t>
      </w:r>
      <w:r w:rsidRPr="00443EC8">
        <w:t xml:space="preserve"> Hydrogen bonding pattern in [venH][coumarate] (top) and [venH][ferulate] (bottom). </w:t>
      </w:r>
    </w:p>
    <w:p w:rsidR="00922555" w:rsidRPr="00443EC8" w:rsidRDefault="009C5B8A" w:rsidP="009C5B8A">
      <w:pPr>
        <w:pStyle w:val="TAMainText"/>
      </w:pPr>
      <w:r w:rsidRPr="00443EC8">
        <w:lastRenderedPageBreak/>
        <w:t>The structure of the hydrogen oxalate salt is also characterized by the presence of an anionic chain (see Figure 2), with venlafaxine cations linked to carboxylate gro</w:t>
      </w:r>
      <w:r w:rsidR="00EC4F00" w:rsidRPr="00443EC8">
        <w:t>ups on both sides of the chain; t</w:t>
      </w:r>
      <w:r w:rsidRPr="00443EC8">
        <w:t>he carboxylate groups also interact with the –OH groups on the cations</w:t>
      </w:r>
      <w:r w:rsidR="00EC4F00" w:rsidRPr="00443EC8">
        <w:t xml:space="preserve"> [N(H)</w:t>
      </w:r>
      <w:r w:rsidR="00EC4F00" w:rsidRPr="00443EC8">
        <w:rPr>
          <w:vertAlign w:val="superscript"/>
        </w:rPr>
        <w:t>+</w:t>
      </w:r>
      <w:r w:rsidR="00EC4F00" w:rsidRPr="00443EC8">
        <w:t>∙∙∙</w:t>
      </w:r>
      <w:r w:rsidR="00EC4F00" w:rsidRPr="00443EC8">
        <w:rPr>
          <w:lang w:val="en-GB"/>
        </w:rPr>
        <w:t xml:space="preserve"> O</w:t>
      </w:r>
      <w:r w:rsidR="00EC4F00" w:rsidRPr="00443EC8">
        <w:rPr>
          <w:vertAlign w:val="subscript"/>
          <w:lang w:val="en-GB"/>
        </w:rPr>
        <w:t>COO-</w:t>
      </w:r>
      <w:r w:rsidR="00EC4F00" w:rsidRPr="00443EC8">
        <w:rPr>
          <w:vertAlign w:val="superscript"/>
        </w:rPr>
        <w:t xml:space="preserve"> </w:t>
      </w:r>
      <w:r w:rsidR="00EC4F00" w:rsidRPr="00443EC8">
        <w:t xml:space="preserve">= 2.781 (2) Å, </w:t>
      </w:r>
      <w:r w:rsidR="00EC4F00" w:rsidRPr="00443EC8">
        <w:rPr>
          <w:lang w:val="en-GB"/>
        </w:rPr>
        <w:t>O(H)</w:t>
      </w:r>
      <w:r w:rsidR="00EC4F00" w:rsidRPr="00443EC8">
        <w:t>∙∙∙</w:t>
      </w:r>
      <w:r w:rsidR="00EC4F00" w:rsidRPr="00443EC8">
        <w:rPr>
          <w:lang w:val="en-GB"/>
        </w:rPr>
        <w:t xml:space="preserve"> O</w:t>
      </w:r>
      <w:r w:rsidR="00EC4F00" w:rsidRPr="00443EC8">
        <w:rPr>
          <w:vertAlign w:val="subscript"/>
          <w:lang w:val="en-GB"/>
        </w:rPr>
        <w:t>COO-</w:t>
      </w:r>
      <w:r w:rsidR="00EC4F00" w:rsidRPr="00443EC8">
        <w:rPr>
          <w:vertAlign w:val="superscript"/>
        </w:rPr>
        <w:t xml:space="preserve"> </w:t>
      </w:r>
      <w:r w:rsidR="00EC4F00" w:rsidRPr="00443EC8">
        <w:t xml:space="preserve">= 2.793 (1) Å, </w:t>
      </w:r>
      <w:r w:rsidR="00922555" w:rsidRPr="00443EC8">
        <w:rPr>
          <w:lang w:val="en-GB"/>
        </w:rPr>
        <w:t>O</w:t>
      </w:r>
      <w:r w:rsidR="00922555" w:rsidRPr="00443EC8">
        <w:rPr>
          <w:vertAlign w:val="subscript"/>
          <w:lang w:val="en-GB"/>
        </w:rPr>
        <w:t>COOH</w:t>
      </w:r>
      <w:r w:rsidR="00922555" w:rsidRPr="00443EC8">
        <w:rPr>
          <w:lang w:val="en-GB"/>
        </w:rPr>
        <w:t>(H)</w:t>
      </w:r>
      <w:r w:rsidR="00922555" w:rsidRPr="00443EC8">
        <w:t>∙∙∙</w:t>
      </w:r>
      <w:r w:rsidR="00922555" w:rsidRPr="00443EC8">
        <w:rPr>
          <w:lang w:val="en-GB"/>
        </w:rPr>
        <w:t xml:space="preserve"> O</w:t>
      </w:r>
      <w:r w:rsidR="00922555" w:rsidRPr="00443EC8">
        <w:rPr>
          <w:vertAlign w:val="subscript"/>
          <w:lang w:val="en-GB"/>
        </w:rPr>
        <w:t>COO-</w:t>
      </w:r>
      <w:r w:rsidR="00922555" w:rsidRPr="00443EC8">
        <w:rPr>
          <w:vertAlign w:val="superscript"/>
        </w:rPr>
        <w:t xml:space="preserve"> </w:t>
      </w:r>
      <w:r w:rsidR="00922555" w:rsidRPr="00443EC8">
        <w:t>= 2.625 (1) Å]</w:t>
      </w:r>
      <w:r w:rsidR="00EC4F00" w:rsidRPr="00443EC8">
        <w:t>.</w:t>
      </w:r>
    </w:p>
    <w:p w:rsidR="009C5B8A" w:rsidRPr="00443EC8" w:rsidRDefault="009C5B8A" w:rsidP="009C5B8A"/>
    <w:p w:rsidR="009202B5" w:rsidRPr="00443EC8" w:rsidRDefault="00D52CAF" w:rsidP="009202B5">
      <w:pPr>
        <w:spacing w:after="0" w:line="360" w:lineRule="auto"/>
        <w:jc w:val="center"/>
        <w:rPr>
          <w:rFonts w:ascii="Times New Roman" w:hAnsi="Times New Roman"/>
          <w:color w:val="000000"/>
        </w:rPr>
      </w:pPr>
      <w:r w:rsidRPr="00443EC8">
        <w:rPr>
          <w:rFonts w:ascii="Times New Roman" w:hAnsi="Times New Roman"/>
          <w:noProof/>
          <w:color w:val="000000"/>
          <w:lang w:val="en-GB" w:eastAsia="en-GB"/>
        </w:rPr>
        <w:t xml:space="preserve"> </w:t>
      </w:r>
      <w:r w:rsidR="00591B64" w:rsidRPr="00591B64">
        <w:rPr>
          <w:noProof/>
          <w:lang w:val="en-GB" w:eastAsia="en-GB"/>
        </w:rPr>
        <w:pict>
          <v:shape id="Immagine 7" o:spid="_x0000_i1029" type="#_x0000_t75" style="width:348pt;height:201pt;visibility:visible">
            <v:imagedata r:id="rId12" o:title=""/>
          </v:shape>
        </w:pict>
      </w:r>
    </w:p>
    <w:p w:rsidR="009C5B8A" w:rsidRPr="00443EC8" w:rsidRDefault="009C5B8A" w:rsidP="009C5B8A">
      <w:pPr>
        <w:pStyle w:val="VAFigureCaption"/>
      </w:pPr>
      <w:r w:rsidRPr="00443EC8">
        <w:rPr>
          <w:b/>
        </w:rPr>
        <w:t>Figure 2.</w:t>
      </w:r>
      <w:r w:rsidRPr="00443EC8">
        <w:t xml:space="preserve"> Hydrogen bonding pattern in [venH][Hoxalate]. Note the hydrogen bonded chain formed by </w:t>
      </w:r>
      <w:r w:rsidR="00557B37" w:rsidRPr="00443EC8">
        <w:t xml:space="preserve">the </w:t>
      </w:r>
      <w:r w:rsidRPr="00443EC8">
        <w:t>hydrogen oxalate anions.</w:t>
      </w:r>
    </w:p>
    <w:p w:rsidR="00A56D93" w:rsidRPr="00443EC8" w:rsidRDefault="00307273" w:rsidP="00A56D93">
      <w:pPr>
        <w:pStyle w:val="TAMainText"/>
      </w:pPr>
      <w:r w:rsidRPr="00443EC8">
        <w:t>The salicylate salt presents a different packing pattern: due to the strong intramolecular hydrogen bond, which is formed upon deprotonation of the carboxylic group in the salicylic acid, the chain motif is lost, and intermolecular hydrogen bonds are observed between the carboxylate group on the anion and (i) the protonated amino group and (ii) the –OH group on the cation (see Figure 3.)</w:t>
      </w:r>
      <w:r w:rsidR="00A56D93" w:rsidRPr="00443EC8">
        <w:t xml:space="preserve"> [N(H)</w:t>
      </w:r>
      <w:r w:rsidR="00A56D93" w:rsidRPr="00443EC8">
        <w:rPr>
          <w:vertAlign w:val="superscript"/>
        </w:rPr>
        <w:t>+</w:t>
      </w:r>
      <w:r w:rsidR="00A56D93" w:rsidRPr="00443EC8">
        <w:t>∙∙∙</w:t>
      </w:r>
      <w:r w:rsidR="00A56D93" w:rsidRPr="00443EC8">
        <w:rPr>
          <w:lang w:val="en-GB"/>
        </w:rPr>
        <w:t xml:space="preserve"> O</w:t>
      </w:r>
      <w:r w:rsidR="00A56D93" w:rsidRPr="00443EC8">
        <w:rPr>
          <w:vertAlign w:val="subscript"/>
          <w:lang w:val="en-GB"/>
        </w:rPr>
        <w:t>COO-</w:t>
      </w:r>
      <w:r w:rsidR="00A56D93" w:rsidRPr="00443EC8">
        <w:rPr>
          <w:vertAlign w:val="superscript"/>
        </w:rPr>
        <w:t xml:space="preserve"> </w:t>
      </w:r>
      <w:r w:rsidR="00A56D93" w:rsidRPr="00443EC8">
        <w:t xml:space="preserve">= 2.632 (3) Å, </w:t>
      </w:r>
      <w:r w:rsidR="00A56D93" w:rsidRPr="00443EC8">
        <w:rPr>
          <w:lang w:val="en-GB"/>
        </w:rPr>
        <w:t>O(H)</w:t>
      </w:r>
      <w:r w:rsidR="00A56D93" w:rsidRPr="00443EC8">
        <w:t>∙∙∙</w:t>
      </w:r>
      <w:r w:rsidR="00A56D93" w:rsidRPr="00443EC8">
        <w:rPr>
          <w:lang w:val="en-GB"/>
        </w:rPr>
        <w:t xml:space="preserve"> O</w:t>
      </w:r>
      <w:r w:rsidR="00A56D93" w:rsidRPr="00443EC8">
        <w:rPr>
          <w:vertAlign w:val="subscript"/>
          <w:lang w:val="en-GB"/>
        </w:rPr>
        <w:t>COO-</w:t>
      </w:r>
      <w:r w:rsidR="00A56D93" w:rsidRPr="00443EC8">
        <w:rPr>
          <w:vertAlign w:val="superscript"/>
        </w:rPr>
        <w:t xml:space="preserve"> </w:t>
      </w:r>
      <w:r w:rsidR="00A56D93" w:rsidRPr="00443EC8">
        <w:t xml:space="preserve">= 2.909 (3) Å, </w:t>
      </w:r>
      <w:r w:rsidR="00A56D93" w:rsidRPr="00443EC8">
        <w:rPr>
          <w:lang w:val="en-GB"/>
        </w:rPr>
        <w:t>O</w:t>
      </w:r>
      <w:r w:rsidR="00A56D93" w:rsidRPr="00443EC8">
        <w:rPr>
          <w:vertAlign w:val="subscript"/>
          <w:lang w:val="en-GB"/>
        </w:rPr>
        <w:t>COOH</w:t>
      </w:r>
      <w:r w:rsidR="00A56D93" w:rsidRPr="00443EC8">
        <w:rPr>
          <w:lang w:val="en-GB"/>
        </w:rPr>
        <w:t>(H)</w:t>
      </w:r>
      <w:r w:rsidR="00A56D93" w:rsidRPr="00443EC8">
        <w:t>∙∙∙</w:t>
      </w:r>
      <w:r w:rsidR="00A56D93" w:rsidRPr="00443EC8">
        <w:rPr>
          <w:lang w:val="en-GB"/>
        </w:rPr>
        <w:t xml:space="preserve"> O</w:t>
      </w:r>
      <w:r w:rsidR="00A56D93" w:rsidRPr="00443EC8">
        <w:rPr>
          <w:vertAlign w:val="subscript"/>
          <w:lang w:val="en-GB"/>
        </w:rPr>
        <w:t>COO-</w:t>
      </w:r>
      <w:r w:rsidR="00A56D93" w:rsidRPr="00443EC8">
        <w:rPr>
          <w:vertAlign w:val="superscript"/>
        </w:rPr>
        <w:t xml:space="preserve"> </w:t>
      </w:r>
      <w:r w:rsidR="00A56D93" w:rsidRPr="00443EC8">
        <w:t>= 2.</w:t>
      </w:r>
      <w:r w:rsidR="000769F3" w:rsidRPr="00443EC8">
        <w:t>460</w:t>
      </w:r>
      <w:r w:rsidR="00A56D93" w:rsidRPr="00443EC8">
        <w:t xml:space="preserve"> (</w:t>
      </w:r>
      <w:r w:rsidR="000769F3" w:rsidRPr="00443EC8">
        <w:t>3</w:t>
      </w:r>
      <w:r w:rsidR="00A56D93" w:rsidRPr="00443EC8">
        <w:t>) Å]</w:t>
      </w:r>
    </w:p>
    <w:p w:rsidR="00307273" w:rsidRPr="00443EC8" w:rsidRDefault="00307273" w:rsidP="00307273">
      <w:pPr>
        <w:pStyle w:val="TAMainText"/>
      </w:pPr>
    </w:p>
    <w:p w:rsidR="00307273" w:rsidRPr="00443EC8" w:rsidRDefault="00591B64" w:rsidP="00FC4396">
      <w:pPr>
        <w:pStyle w:val="TAMainText"/>
        <w:jc w:val="center"/>
      </w:pPr>
      <w:r w:rsidRPr="00591B64">
        <w:rPr>
          <w:noProof/>
          <w:lang w:val="en-GB" w:eastAsia="en-GB"/>
        </w:rPr>
        <w:lastRenderedPageBreak/>
        <w:pict>
          <v:shape id="Immagine 3" o:spid="_x0000_i1030" type="#_x0000_t75" style="width:342pt;height:181.5pt;visibility:visible">
            <v:imagedata r:id="rId13" o:title=""/>
          </v:shape>
        </w:pict>
      </w:r>
    </w:p>
    <w:p w:rsidR="00307273" w:rsidRPr="00443EC8" w:rsidRDefault="00307273" w:rsidP="00307273">
      <w:pPr>
        <w:pStyle w:val="VAFigureCaption"/>
        <w:rPr>
          <w:bCs/>
        </w:rPr>
      </w:pPr>
      <w:r w:rsidRPr="00443EC8">
        <w:rPr>
          <w:b/>
        </w:rPr>
        <w:t xml:space="preserve">Figure 3.  </w:t>
      </w:r>
      <w:r w:rsidRPr="00443EC8">
        <w:t>Hydrogen bonding pattern in</w:t>
      </w:r>
      <w:r w:rsidRPr="00443EC8">
        <w:rPr>
          <w:bCs/>
        </w:rPr>
        <w:t xml:space="preserve"> crystalline </w:t>
      </w:r>
      <w:r w:rsidRPr="00443EC8">
        <w:t>[venH][salicylate]</w:t>
      </w:r>
      <w:r w:rsidRPr="00443EC8">
        <w:rPr>
          <w:bCs/>
        </w:rPr>
        <w:t>.</w:t>
      </w:r>
    </w:p>
    <w:p w:rsidR="00803389" w:rsidRPr="00443EC8" w:rsidRDefault="00803389" w:rsidP="00803389">
      <w:pPr>
        <w:pStyle w:val="TAMainText"/>
        <w:rPr>
          <w:lang w:val="en-GB"/>
        </w:rPr>
      </w:pPr>
      <w:r w:rsidRPr="00443EC8">
        <w:t>A similar inter-anionic hydrogen bonded chain (as in the case of the structure of [venH][Hoxalate]) is observed in the structure of the hydrogen fumarate salt (see Figure 4) [</w:t>
      </w:r>
      <w:r w:rsidR="002419E5" w:rsidRPr="00443EC8">
        <w:rPr>
          <w:lang w:val="en-GB"/>
        </w:rPr>
        <w:t>O</w:t>
      </w:r>
      <w:r w:rsidR="002419E5" w:rsidRPr="00443EC8">
        <w:rPr>
          <w:vertAlign w:val="subscript"/>
          <w:lang w:val="en-GB"/>
        </w:rPr>
        <w:t>COOH</w:t>
      </w:r>
      <w:r w:rsidR="002419E5" w:rsidRPr="00443EC8">
        <w:rPr>
          <w:lang w:val="en-GB"/>
        </w:rPr>
        <w:t>(H)</w:t>
      </w:r>
      <w:r w:rsidR="002419E5" w:rsidRPr="00443EC8">
        <w:t>∙∙∙</w:t>
      </w:r>
      <w:r w:rsidR="002419E5" w:rsidRPr="00443EC8">
        <w:rPr>
          <w:lang w:val="en-GB"/>
        </w:rPr>
        <w:t xml:space="preserve"> O</w:t>
      </w:r>
      <w:r w:rsidR="002419E5" w:rsidRPr="00443EC8">
        <w:rPr>
          <w:vertAlign w:val="subscript"/>
          <w:lang w:val="en-GB"/>
        </w:rPr>
        <w:t>COO-</w:t>
      </w:r>
      <w:r w:rsidRPr="00443EC8">
        <w:rPr>
          <w:vertAlign w:val="subscript"/>
          <w:lang w:val="en-GB"/>
        </w:rPr>
        <w:t xml:space="preserve">  </w:t>
      </w:r>
      <w:r w:rsidR="002419E5" w:rsidRPr="00443EC8">
        <w:rPr>
          <w:lang w:val="en-GB"/>
        </w:rPr>
        <w:t>2.416(4</w:t>
      </w:r>
      <w:r w:rsidRPr="00443EC8">
        <w:rPr>
          <w:lang w:val="en-GB"/>
        </w:rPr>
        <w:t xml:space="preserve">) </w:t>
      </w:r>
      <w:r w:rsidRPr="00443EC8">
        <w:t>Å]</w:t>
      </w:r>
      <w:r w:rsidRPr="00443EC8">
        <w:rPr>
          <w:lang w:val="en-GB"/>
        </w:rPr>
        <w:t>. The venlafaxine cations are linked to the chain via N</w:t>
      </w:r>
      <w:r w:rsidRPr="00443EC8">
        <w:rPr>
          <w:vertAlign w:val="superscript"/>
          <w:lang w:val="en-GB"/>
        </w:rPr>
        <w:t>+</w:t>
      </w:r>
      <w:r w:rsidRPr="00443EC8">
        <w:rPr>
          <w:lang w:val="en-GB"/>
        </w:rPr>
        <w:t>(H)∙∙∙O</w:t>
      </w:r>
      <w:r w:rsidRPr="00443EC8">
        <w:rPr>
          <w:vertAlign w:val="subscript"/>
          <w:lang w:val="en-GB"/>
        </w:rPr>
        <w:t xml:space="preserve">COO- </w:t>
      </w:r>
      <w:r w:rsidRPr="00443EC8">
        <w:rPr>
          <w:lang w:val="en-GB"/>
        </w:rPr>
        <w:t xml:space="preserve">bonds [N∙∙∙O distance </w:t>
      </w:r>
      <w:r w:rsidR="002419E5" w:rsidRPr="00443EC8">
        <w:rPr>
          <w:lang w:val="en-GB"/>
        </w:rPr>
        <w:t>2.838</w:t>
      </w:r>
      <w:r w:rsidRPr="00443EC8">
        <w:rPr>
          <w:lang w:val="en-GB"/>
        </w:rPr>
        <w:t xml:space="preserve">(3) </w:t>
      </w:r>
      <w:r w:rsidRPr="00443EC8">
        <w:t>Å]</w:t>
      </w:r>
      <w:r w:rsidRPr="00443EC8">
        <w:rPr>
          <w:lang w:val="en-GB"/>
        </w:rPr>
        <w:t>.</w:t>
      </w:r>
    </w:p>
    <w:p w:rsidR="00BC34F5" w:rsidRPr="00443EC8" w:rsidRDefault="00BC34F5" w:rsidP="00803389">
      <w:pPr>
        <w:pStyle w:val="TAMainText"/>
        <w:rPr>
          <w:lang w:val="en-GB"/>
        </w:rPr>
      </w:pPr>
    </w:p>
    <w:p w:rsidR="00803389" w:rsidRPr="00443EC8" w:rsidRDefault="00591B64" w:rsidP="00803389">
      <w:pPr>
        <w:pStyle w:val="TAMainText"/>
        <w:jc w:val="center"/>
        <w:rPr>
          <w:lang w:val="en-GB"/>
        </w:rPr>
      </w:pPr>
      <w:r w:rsidRPr="00591B64">
        <w:rPr>
          <w:noProof/>
          <w:lang w:val="en-GB" w:eastAsia="en-GB"/>
        </w:rPr>
        <w:pict>
          <v:shape id="Immagine 6" o:spid="_x0000_i1031" type="#_x0000_t75" style="width:319.5pt;height:138pt;visibility:visible">
            <v:imagedata r:id="rId14" o:title=""/>
          </v:shape>
        </w:pict>
      </w:r>
    </w:p>
    <w:p w:rsidR="00803389" w:rsidRPr="00443EC8" w:rsidRDefault="00803389" w:rsidP="00803389">
      <w:pPr>
        <w:pStyle w:val="VAFigureCaption"/>
      </w:pPr>
      <w:r w:rsidRPr="00443EC8">
        <w:rPr>
          <w:b/>
        </w:rPr>
        <w:t>Figure 4.</w:t>
      </w:r>
      <w:r w:rsidRPr="00443EC8">
        <w:t xml:space="preserve"> Hydrogen bonding pattern in crystalline [venH][Hfumarate].</w:t>
      </w:r>
    </w:p>
    <w:p w:rsidR="00BC34F5" w:rsidRPr="00443EC8" w:rsidRDefault="00BC34F5" w:rsidP="00BC34F5">
      <w:pPr>
        <w:pStyle w:val="TAMainText"/>
        <w:rPr>
          <w:lang w:val="en-GB"/>
        </w:rPr>
      </w:pPr>
      <w:r w:rsidRPr="00443EC8">
        <w:t xml:space="preserve">Incidentally, these five molecular salts provide further interesting examples of how the hydrogen bonds are “used” by the crystal packing </w:t>
      </w:r>
      <w:r w:rsidR="00B306FE" w:rsidRPr="00443EC8">
        <w:t>to</w:t>
      </w:r>
      <w:r w:rsidRPr="00443EC8">
        <w:t xml:space="preserve"> minimiz</w:t>
      </w:r>
      <w:r w:rsidR="00B306FE" w:rsidRPr="00443EC8">
        <w:t>e</w:t>
      </w:r>
      <w:r w:rsidRPr="00443EC8">
        <w:t xml:space="preserve"> repulsions – as those acting </w:t>
      </w:r>
      <w:r w:rsidRPr="00443EC8">
        <w:lastRenderedPageBreak/>
        <w:t>between charged</w:t>
      </w:r>
      <w:r w:rsidR="00FE6ACB" w:rsidRPr="00443EC8">
        <w:t xml:space="preserve"> fragments of the same sign – and maximiz</w:t>
      </w:r>
      <w:r w:rsidR="00B306FE" w:rsidRPr="00443EC8">
        <w:t>e</w:t>
      </w:r>
      <w:r w:rsidRPr="00443EC8">
        <w:t xml:space="preserve"> attractions at in the case of fragments having opposite formal charges.</w:t>
      </w:r>
      <w:r w:rsidR="005D080D" w:rsidRPr="00443EC8">
        <w:rPr>
          <w:vertAlign w:val="superscript"/>
          <w:lang w:val="en-GB"/>
        </w:rPr>
        <w:t>37</w:t>
      </w:r>
      <w:r w:rsidRPr="00443EC8">
        <w:rPr>
          <w:vertAlign w:val="superscript"/>
          <w:lang w:val="en-GB"/>
        </w:rPr>
        <w:t>-3</w:t>
      </w:r>
      <w:r w:rsidR="005D080D" w:rsidRPr="00443EC8">
        <w:rPr>
          <w:vertAlign w:val="superscript"/>
          <w:lang w:val="en-GB"/>
        </w:rPr>
        <w:t>8</w:t>
      </w:r>
    </w:p>
    <w:p w:rsidR="00BC34F5" w:rsidRPr="00443EC8" w:rsidRDefault="00BC34F5" w:rsidP="00BC34F5">
      <w:pPr>
        <w:pStyle w:val="TAMainText"/>
      </w:pPr>
      <w:r w:rsidRPr="00443EC8">
        <w:rPr>
          <w:b/>
        </w:rPr>
        <w:t>Solid-state NMR measurements</w:t>
      </w:r>
      <w:r w:rsidR="00223EDF" w:rsidRPr="00443EC8">
        <w:rPr>
          <w:b/>
        </w:rPr>
        <w:t xml:space="preserve">. </w:t>
      </w:r>
      <w:r w:rsidRPr="00443EC8">
        <w:t xml:space="preserve">The aim of the SSNMR measurements was threefold: </w:t>
      </w:r>
    </w:p>
    <w:p w:rsidR="00BC34F5" w:rsidRPr="00443EC8" w:rsidRDefault="00BC34F5" w:rsidP="00BC34F5">
      <w:pPr>
        <w:pStyle w:val="TAMainText"/>
        <w:rPr>
          <w:b/>
        </w:rPr>
      </w:pPr>
      <w:r w:rsidRPr="00443EC8">
        <w:t xml:space="preserve">a) to investigate the ionic or neutral nature of all samples, i.e. whether they can be regarded as salts or co-crystals. Indeed, it is well known that the COOH </w:t>
      </w:r>
      <w:r w:rsidRPr="00443EC8">
        <w:rPr>
          <w:vertAlign w:val="superscript"/>
        </w:rPr>
        <w:t>13</w:t>
      </w:r>
      <w:r w:rsidRPr="00443EC8">
        <w:t xml:space="preserve">C chemical shift as well as the </w:t>
      </w:r>
      <w:r w:rsidRPr="00443EC8">
        <w:rPr>
          <w:vertAlign w:val="superscript"/>
        </w:rPr>
        <w:t>15</w:t>
      </w:r>
      <w:r w:rsidRPr="00443EC8">
        <w:t>N chemical shift of amine moieties are extremely sensitive to the position of the hydrogen atom along the O</w:t>
      </w:r>
      <w:r w:rsidRPr="00443EC8">
        <w:sym w:font="Symbol" w:char="F0D7"/>
      </w:r>
      <w:r w:rsidRPr="00443EC8">
        <w:sym w:font="Symbol" w:char="F0D7"/>
      </w:r>
      <w:r w:rsidRPr="00443EC8">
        <w:sym w:font="Symbol" w:char="F0D7"/>
      </w:r>
      <w:r w:rsidRPr="00443EC8">
        <w:t>N contacts.</w:t>
      </w:r>
      <w:r w:rsidR="005D080D" w:rsidRPr="00443EC8">
        <w:rPr>
          <w:vertAlign w:val="superscript"/>
        </w:rPr>
        <w:t>30-40</w:t>
      </w:r>
      <w:r w:rsidRPr="00443EC8">
        <w:rPr>
          <w:vertAlign w:val="superscript"/>
        </w:rPr>
        <w:t xml:space="preserve"> </w:t>
      </w:r>
      <w:r w:rsidRPr="00443EC8">
        <w:t xml:space="preserve">In the </w:t>
      </w:r>
      <w:r w:rsidRPr="00443EC8">
        <w:rPr>
          <w:vertAlign w:val="superscript"/>
        </w:rPr>
        <w:t>13</w:t>
      </w:r>
      <w:r w:rsidRPr="00443EC8">
        <w:t>C SSNMR spectra, COO</w:t>
      </w:r>
      <w:r w:rsidRPr="00443EC8">
        <w:rPr>
          <w:vertAlign w:val="superscript"/>
        </w:rPr>
        <w:t>-</w:t>
      </w:r>
      <w:r w:rsidRPr="00443EC8">
        <w:t xml:space="preserve"> signals are shifted at higher frequencies (up to ca 7 ppm) with respect to COOH peaks while </w:t>
      </w:r>
      <w:r w:rsidRPr="00443EC8">
        <w:rPr>
          <w:vertAlign w:val="superscript"/>
        </w:rPr>
        <w:t>15</w:t>
      </w:r>
      <w:r w:rsidRPr="00443EC8">
        <w:t>N signals, upon salification, shift up to 50-100 ppm at high or low frequencies depending on the type of nitrogen atom (whether aliphatic or aromatic, respectively);</w:t>
      </w:r>
      <w:r w:rsidRPr="00443EC8">
        <w:rPr>
          <w:vertAlign w:val="superscript"/>
        </w:rPr>
        <w:t>4</w:t>
      </w:r>
      <w:r w:rsidR="005D080D" w:rsidRPr="00443EC8">
        <w:rPr>
          <w:vertAlign w:val="superscript"/>
        </w:rPr>
        <w:t>1-43</w:t>
      </w:r>
      <w:r w:rsidRPr="00443EC8">
        <w:rPr>
          <w:vertAlign w:val="superscript"/>
        </w:rPr>
        <w:t xml:space="preserve"> </w:t>
      </w:r>
      <w:r w:rsidRPr="00443EC8">
        <w:t>b) To assist and support the structure solution of [venH][Hfumarate] from XRPD data as well as to check the reliability of the solved structure thank to the well know</w:t>
      </w:r>
      <w:r w:rsidR="00F80AD4" w:rsidRPr="00443EC8">
        <w:t>n</w:t>
      </w:r>
      <w:r w:rsidRPr="00443EC8">
        <w:t xml:space="preserve"> “NMR crystallography” approach based on the chemical shift and dipolar analysis;</w:t>
      </w:r>
      <w:r w:rsidR="005D080D" w:rsidRPr="00443EC8">
        <w:rPr>
          <w:vertAlign w:val="superscript"/>
        </w:rPr>
        <w:t>44-46</w:t>
      </w:r>
      <w:r w:rsidRPr="00443EC8">
        <w:rPr>
          <w:vertAlign w:val="superscript"/>
        </w:rPr>
        <w:t xml:space="preserve"> </w:t>
      </w:r>
      <w:r w:rsidRPr="00443EC8">
        <w:t>c) to provide any information able to describe the structure of [venH][H</w:t>
      </w:r>
      <w:r w:rsidRPr="00443EC8">
        <w:rPr>
          <w:vertAlign w:val="subscript"/>
        </w:rPr>
        <w:t>2</w:t>
      </w:r>
      <w:r w:rsidRPr="00443EC8">
        <w:t xml:space="preserve">citrate] for which the X-ray structure is not available thanks to the NMR ability of providing </w:t>
      </w:r>
      <w:r w:rsidRPr="00443EC8">
        <w:rPr>
          <w:vertAlign w:val="superscript"/>
        </w:rPr>
        <w:t>1</w:t>
      </w:r>
      <w:r w:rsidRPr="00443EC8">
        <w:t>H-</w:t>
      </w:r>
      <w:r w:rsidRPr="00443EC8">
        <w:rPr>
          <w:vertAlign w:val="superscript"/>
        </w:rPr>
        <w:t>1</w:t>
      </w:r>
      <w:r w:rsidRPr="00443EC8">
        <w:t xml:space="preserve">H, </w:t>
      </w:r>
      <w:r w:rsidRPr="00443EC8">
        <w:rPr>
          <w:vertAlign w:val="superscript"/>
        </w:rPr>
        <w:t>1</w:t>
      </w:r>
      <w:r w:rsidRPr="00443EC8">
        <w:t>H-</w:t>
      </w:r>
      <w:r w:rsidRPr="00443EC8">
        <w:rPr>
          <w:vertAlign w:val="superscript"/>
        </w:rPr>
        <w:t>13</w:t>
      </w:r>
      <w:r w:rsidRPr="00443EC8">
        <w:t xml:space="preserve">C and </w:t>
      </w:r>
      <w:r w:rsidRPr="00443EC8">
        <w:rPr>
          <w:vertAlign w:val="superscript"/>
        </w:rPr>
        <w:t>1</w:t>
      </w:r>
      <w:r w:rsidRPr="00443EC8">
        <w:t>H-</w:t>
      </w:r>
      <w:r w:rsidRPr="00443EC8">
        <w:rPr>
          <w:vertAlign w:val="superscript"/>
        </w:rPr>
        <w:t>14/15</w:t>
      </w:r>
      <w:r w:rsidRPr="00443EC8">
        <w:t>N proximities.</w:t>
      </w:r>
      <w:r w:rsidR="005D080D" w:rsidRPr="00443EC8">
        <w:rPr>
          <w:vertAlign w:val="superscript"/>
        </w:rPr>
        <w:t>47-51</w:t>
      </w:r>
      <w:r w:rsidRPr="00443EC8">
        <w:rPr>
          <w:vertAlign w:val="superscript"/>
        </w:rPr>
        <w:t xml:space="preserve"> 13</w:t>
      </w:r>
      <w:r w:rsidRPr="00443EC8">
        <w:t xml:space="preserve">C and </w:t>
      </w:r>
      <w:r w:rsidRPr="00443EC8">
        <w:rPr>
          <w:vertAlign w:val="superscript"/>
        </w:rPr>
        <w:t>15</w:t>
      </w:r>
      <w:r w:rsidRPr="00443EC8">
        <w:t xml:space="preserve">N CPMAS SSNMR spectra were acquired for all samples. The carboxylic region of the </w:t>
      </w:r>
      <w:r w:rsidRPr="00443EC8">
        <w:rPr>
          <w:vertAlign w:val="superscript"/>
        </w:rPr>
        <w:t>13</w:t>
      </w:r>
      <w:r w:rsidRPr="00443EC8">
        <w:t>C CPMAS SSNMR spectra with assignments are reported in Figure 5, for the whole spectra with all c</w:t>
      </w:r>
      <w:r w:rsidR="00F80AD4" w:rsidRPr="00443EC8">
        <w:t>hemical shifts see Figure SI-22</w:t>
      </w:r>
      <w:r w:rsidRPr="00443EC8">
        <w:t xml:space="preserve"> in the supporting information. </w:t>
      </w:r>
      <w:r w:rsidRPr="00443EC8">
        <w:rPr>
          <w:vertAlign w:val="superscript"/>
        </w:rPr>
        <w:t>15</w:t>
      </w:r>
      <w:r w:rsidRPr="00443EC8">
        <w:t>N CPMAS spectra with assignments are reported in Figure 6.</w:t>
      </w:r>
    </w:p>
    <w:p w:rsidR="00BC34F5" w:rsidRPr="00443EC8" w:rsidRDefault="00BC34F5" w:rsidP="00BC34F5">
      <w:pPr>
        <w:pStyle w:val="TAMainText"/>
      </w:pPr>
      <w:r w:rsidRPr="00443EC8">
        <w:t xml:space="preserve">The analysis of the </w:t>
      </w:r>
      <w:r w:rsidRPr="00443EC8">
        <w:rPr>
          <w:vertAlign w:val="superscript"/>
        </w:rPr>
        <w:t>13</w:t>
      </w:r>
      <w:r w:rsidRPr="00443EC8">
        <w:t xml:space="preserve">C and </w:t>
      </w:r>
      <w:r w:rsidRPr="00443EC8">
        <w:rPr>
          <w:vertAlign w:val="superscript"/>
        </w:rPr>
        <w:t>15</w:t>
      </w:r>
      <w:r w:rsidRPr="00443EC8">
        <w:t>N shifts experienced by the signals assigned to the COOH and N(CH</w:t>
      </w:r>
      <w:r w:rsidRPr="00443EC8">
        <w:rPr>
          <w:vertAlign w:val="subscript"/>
        </w:rPr>
        <w:t>3</w:t>
      </w:r>
      <w:r w:rsidRPr="00443EC8">
        <w:t>)</w:t>
      </w:r>
      <w:r w:rsidRPr="00443EC8">
        <w:rPr>
          <w:vertAlign w:val="subscript"/>
        </w:rPr>
        <w:t>2</w:t>
      </w:r>
      <w:r w:rsidRPr="00443EC8">
        <w:t xml:space="preserve"> moieties upon</w:t>
      </w:r>
      <w:r w:rsidR="00066E58" w:rsidRPr="00443EC8">
        <w:t xml:space="preserve"> co-crystallization (see Table 1</w:t>
      </w:r>
      <w:r w:rsidRPr="00443EC8">
        <w:t>) shows that all samples can be regarded as salts i.e. the hydrogen is transferred from the acid to the base. Indeed, the COOH peaks shift at higher frequencies according to the formation of COO</w:t>
      </w:r>
      <w:r w:rsidRPr="00443EC8">
        <w:rPr>
          <w:vertAlign w:val="superscript"/>
        </w:rPr>
        <w:t>-</w:t>
      </w:r>
      <w:r w:rsidRPr="00443EC8">
        <w:t xml:space="preserve"> groups. In a similar way also the N(CH</w:t>
      </w:r>
      <w:r w:rsidRPr="00443EC8">
        <w:rPr>
          <w:vertAlign w:val="subscript"/>
        </w:rPr>
        <w:t>3</w:t>
      </w:r>
      <w:r w:rsidRPr="00443EC8">
        <w:t>)</w:t>
      </w:r>
      <w:r w:rsidRPr="00443EC8">
        <w:rPr>
          <w:vertAlign w:val="subscript"/>
        </w:rPr>
        <w:t>2</w:t>
      </w:r>
      <w:r w:rsidRPr="00443EC8">
        <w:t xml:space="preserve"> </w:t>
      </w:r>
      <w:r w:rsidRPr="00443EC8">
        <w:lastRenderedPageBreak/>
        <w:t>resonances undergo a high-frequency shift of about 10 ppm upon crystallization</w:t>
      </w:r>
      <w:r w:rsidR="00B306FE" w:rsidRPr="00443EC8">
        <w:t>,</w:t>
      </w:r>
      <w:r w:rsidRPr="00443EC8">
        <w:t xml:space="preserve"> indicating the formation of N</w:t>
      </w:r>
      <w:r w:rsidRPr="00443EC8">
        <w:rPr>
          <w:vertAlign w:val="superscript"/>
        </w:rPr>
        <w:t>+</w:t>
      </w:r>
      <w:r w:rsidRPr="00443EC8">
        <w:t>H(CH</w:t>
      </w:r>
      <w:r w:rsidRPr="00443EC8">
        <w:rPr>
          <w:vertAlign w:val="subscript"/>
        </w:rPr>
        <w:t>3</w:t>
      </w:r>
      <w:r w:rsidRPr="00443EC8">
        <w:t>)</w:t>
      </w:r>
      <w:r w:rsidRPr="00443EC8">
        <w:rPr>
          <w:vertAlign w:val="subscript"/>
        </w:rPr>
        <w:t>2</w:t>
      </w:r>
      <w:r w:rsidRPr="00443EC8">
        <w:t xml:space="preserve"> groups.</w:t>
      </w:r>
    </w:p>
    <w:p w:rsidR="00FB3E06" w:rsidRPr="00443EC8" w:rsidRDefault="00591B64" w:rsidP="00BC34F5">
      <w:pPr>
        <w:pStyle w:val="TAMainText"/>
        <w:jc w:val="center"/>
      </w:pPr>
      <w:r w:rsidRPr="00591B64">
        <w:rPr>
          <w:noProof/>
          <w:lang w:val="en-GB" w:eastAsia="en-GB"/>
        </w:rPr>
        <w:pict>
          <v:shape id="_x0000_i1032" type="#_x0000_t75" style="width:204pt;height:298.5pt;visibility:visible">
            <v:imagedata r:id="rId15" o:title=""/>
          </v:shape>
        </w:pict>
      </w:r>
    </w:p>
    <w:p w:rsidR="00BC34F5" w:rsidRPr="00443EC8" w:rsidRDefault="00BC34F5" w:rsidP="003731DA">
      <w:pPr>
        <w:pStyle w:val="VAFigureCaption"/>
      </w:pPr>
      <w:r w:rsidRPr="00443EC8">
        <w:rPr>
          <w:b/>
          <w:bCs/>
        </w:rPr>
        <w:t>Figure 5.</w:t>
      </w:r>
      <w:r w:rsidRPr="00443EC8">
        <w:t xml:space="preserve"> </w:t>
      </w:r>
      <w:r w:rsidRPr="00443EC8">
        <w:rPr>
          <w:vertAlign w:val="superscript"/>
        </w:rPr>
        <w:t>13</w:t>
      </w:r>
      <w:r w:rsidRPr="00443EC8">
        <w:t>C CPMAS NMR spectra (100.6 MHz; spinning speed = 12 kHz) with assignments of a) ven, b) [venH][Hoxalate], c) [venH][salicylate], d) [venH][ferulate], e) [venH][Hfumarate], f) [venH][coumarate] and g) [venH][H</w:t>
      </w:r>
      <w:r w:rsidRPr="00443EC8">
        <w:rPr>
          <w:vertAlign w:val="subscript"/>
        </w:rPr>
        <w:t>2</w:t>
      </w:r>
      <w:r w:rsidRPr="00443EC8">
        <w:t>citrate]. Red lines indicate the COOH signal position of the free acids.</w:t>
      </w:r>
    </w:p>
    <w:p w:rsidR="00FB3E06" w:rsidRPr="00443EC8" w:rsidRDefault="00591B64" w:rsidP="003731DA">
      <w:pPr>
        <w:jc w:val="center"/>
      </w:pPr>
      <w:r w:rsidRPr="00591B64">
        <w:rPr>
          <w:noProof/>
          <w:lang w:val="en-GB" w:eastAsia="en-GB"/>
        </w:rPr>
        <w:lastRenderedPageBreak/>
        <w:pict>
          <v:shape id="Immagine 9" o:spid="_x0000_i1033" type="#_x0000_t75" style="width:229.5pt;height:322.5pt;visibility:visible">
            <v:imagedata r:id="rId16" o:title=""/>
          </v:shape>
        </w:pict>
      </w:r>
    </w:p>
    <w:p w:rsidR="00FB3E06" w:rsidRPr="00443EC8" w:rsidRDefault="00FB3E06" w:rsidP="00FB3E06"/>
    <w:p w:rsidR="003731DA" w:rsidRPr="00443EC8" w:rsidRDefault="003731DA" w:rsidP="003731DA">
      <w:pPr>
        <w:pStyle w:val="VAFigureCaption"/>
      </w:pPr>
      <w:r w:rsidRPr="00443EC8">
        <w:rPr>
          <w:b/>
        </w:rPr>
        <w:t>Figure 6.</w:t>
      </w:r>
      <w:r w:rsidRPr="00443EC8">
        <w:t xml:space="preserve"> </w:t>
      </w:r>
      <w:r w:rsidRPr="00443EC8">
        <w:rPr>
          <w:vertAlign w:val="superscript"/>
        </w:rPr>
        <w:t>15</w:t>
      </w:r>
      <w:r w:rsidRPr="00443EC8">
        <w:t>N  CPMAS NMR spectra (40.5 MHz; spinning speed = 9 kHz) with assignments of a) ven, b) [venH][Hoxalate], c) [venH][salicylate], d) [venH][ferulate], e) [venH][Hfumarate], f) [venH][coumarate] and g) [venH][H</w:t>
      </w:r>
      <w:r w:rsidRPr="00443EC8">
        <w:rPr>
          <w:vertAlign w:val="subscript"/>
        </w:rPr>
        <w:t>2</w:t>
      </w:r>
      <w:r w:rsidRPr="00443EC8">
        <w:t>citrate]. The red dotted line indicates the N(CH</w:t>
      </w:r>
      <w:r w:rsidRPr="00443EC8">
        <w:rPr>
          <w:vertAlign w:val="subscript"/>
        </w:rPr>
        <w:t>3</w:t>
      </w:r>
      <w:r w:rsidRPr="00443EC8">
        <w:t>)</w:t>
      </w:r>
      <w:r w:rsidRPr="00443EC8">
        <w:rPr>
          <w:vertAlign w:val="subscript"/>
        </w:rPr>
        <w:t>2</w:t>
      </w:r>
      <w:r w:rsidRPr="00443EC8">
        <w:t xml:space="preserve"> signal position of ven</w:t>
      </w:r>
      <w:r w:rsidR="00766B3E" w:rsidRPr="00443EC8">
        <w:t>lafaxine free base</w:t>
      </w:r>
      <w:r w:rsidRPr="00443EC8">
        <w:t>.</w:t>
      </w:r>
    </w:p>
    <w:p w:rsidR="003731DA" w:rsidRPr="00443EC8" w:rsidRDefault="003731DA" w:rsidP="003731DA">
      <w:pPr>
        <w:pStyle w:val="VDTableTitle"/>
      </w:pPr>
      <w:r w:rsidRPr="00443EC8">
        <w:rPr>
          <w:b/>
        </w:rPr>
        <w:t xml:space="preserve">Table </w:t>
      </w:r>
      <w:r w:rsidR="00066E58" w:rsidRPr="00443EC8">
        <w:rPr>
          <w:b/>
        </w:rPr>
        <w:t>1</w:t>
      </w:r>
      <w:r w:rsidRPr="00443EC8">
        <w:rPr>
          <w:b/>
        </w:rPr>
        <w:t>.</w:t>
      </w:r>
      <w:r w:rsidRPr="00443EC8">
        <w:t xml:space="preserve"> </w:t>
      </w:r>
      <w:r w:rsidRPr="00443EC8">
        <w:rPr>
          <w:vertAlign w:val="superscript"/>
        </w:rPr>
        <w:t>13</w:t>
      </w:r>
      <w:r w:rsidRPr="00443EC8">
        <w:t xml:space="preserve">C and </w:t>
      </w:r>
      <w:r w:rsidRPr="00443EC8">
        <w:rPr>
          <w:vertAlign w:val="superscript"/>
        </w:rPr>
        <w:t>15</w:t>
      </w:r>
      <w:r w:rsidRPr="00443EC8">
        <w:t>N chemical shifts (ppm) (carboxylic/carboxylate and dimethylamino/dimethylammonium signals) in free acids, ven</w:t>
      </w:r>
      <w:r w:rsidR="007C0558" w:rsidRPr="00443EC8">
        <w:t>lafaxine</w:t>
      </w:r>
      <w:r w:rsidRPr="00443EC8">
        <w:t xml:space="preserve"> and in the salts under investigations.</w:t>
      </w:r>
    </w:p>
    <w:tbl>
      <w:tblPr>
        <w:tblW w:w="9376"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362"/>
        <w:gridCol w:w="1688"/>
        <w:gridCol w:w="844"/>
        <w:gridCol w:w="950"/>
        <w:gridCol w:w="1939"/>
        <w:gridCol w:w="1688"/>
      </w:tblGrid>
      <w:tr w:rsidR="003731DA" w:rsidRPr="00443EC8" w:rsidTr="00480DC8">
        <w:trPr>
          <w:trHeight w:val="144"/>
        </w:trPr>
        <w:tc>
          <w:tcPr>
            <w:tcW w:w="2362" w:type="dxa"/>
            <w:shd w:val="clear" w:color="auto" w:fill="auto"/>
            <w:noWrap/>
            <w:vAlign w:val="center"/>
          </w:tcPr>
          <w:p w:rsidR="003731DA" w:rsidRPr="00443EC8" w:rsidRDefault="003731DA" w:rsidP="00480DC8">
            <w:pPr>
              <w:spacing w:after="0"/>
              <w:jc w:val="center"/>
              <w:rPr>
                <w:rFonts w:ascii="Times New Roman" w:hAnsi="Times New Roman"/>
                <w:b/>
                <w:bCs/>
                <w:color w:val="000000"/>
                <w:lang w:val="en-GB" w:eastAsia="en-GB"/>
              </w:rPr>
            </w:pPr>
          </w:p>
        </w:tc>
        <w:tc>
          <w:tcPr>
            <w:tcW w:w="3386" w:type="dxa"/>
            <w:gridSpan w:val="3"/>
            <w:shd w:val="clear" w:color="auto" w:fill="auto"/>
            <w:vAlign w:val="center"/>
          </w:tcPr>
          <w:p w:rsidR="003731DA" w:rsidRPr="00443EC8" w:rsidRDefault="003731DA" w:rsidP="00480DC8">
            <w:pPr>
              <w:spacing w:after="0"/>
              <w:jc w:val="center"/>
              <w:rPr>
                <w:rFonts w:ascii="Times New Roman" w:hAnsi="Times New Roman"/>
                <w:b/>
                <w:bCs/>
                <w:color w:val="000000"/>
                <w:lang w:val="en-GB" w:eastAsia="en-GB"/>
              </w:rPr>
            </w:pPr>
            <w:r w:rsidRPr="00443EC8">
              <w:rPr>
                <w:rFonts w:ascii="Times New Roman" w:hAnsi="Times New Roman"/>
                <w:b/>
                <w:bCs/>
                <w:color w:val="000000"/>
                <w:vertAlign w:val="superscript"/>
                <w:lang w:val="en-GB" w:eastAsia="en-GB"/>
              </w:rPr>
              <w:t>13</w:t>
            </w:r>
            <w:r w:rsidRPr="00443EC8">
              <w:rPr>
                <w:rFonts w:ascii="Times New Roman" w:hAnsi="Times New Roman"/>
                <w:b/>
                <w:bCs/>
                <w:color w:val="000000"/>
                <w:lang w:val="en-GB" w:eastAsia="en-GB"/>
              </w:rPr>
              <w:t>C</w:t>
            </w:r>
          </w:p>
        </w:tc>
        <w:tc>
          <w:tcPr>
            <w:tcW w:w="3628" w:type="dxa"/>
            <w:gridSpan w:val="2"/>
            <w:shd w:val="clear" w:color="auto" w:fill="auto"/>
            <w:vAlign w:val="center"/>
          </w:tcPr>
          <w:p w:rsidR="003731DA" w:rsidRPr="00443EC8" w:rsidRDefault="003731DA" w:rsidP="00480DC8">
            <w:pPr>
              <w:spacing w:after="0"/>
              <w:jc w:val="center"/>
              <w:rPr>
                <w:rFonts w:ascii="Times New Roman" w:hAnsi="Times New Roman"/>
                <w:b/>
                <w:bCs/>
                <w:color w:val="000000"/>
                <w:lang w:val="en-GB" w:eastAsia="en-GB"/>
              </w:rPr>
            </w:pPr>
            <w:r w:rsidRPr="00443EC8">
              <w:rPr>
                <w:rFonts w:ascii="Times New Roman" w:hAnsi="Times New Roman"/>
                <w:b/>
                <w:bCs/>
                <w:color w:val="000000"/>
                <w:vertAlign w:val="superscript"/>
                <w:lang w:val="en-GB" w:eastAsia="en-GB"/>
              </w:rPr>
              <w:t>15</w:t>
            </w:r>
            <w:r w:rsidRPr="00443EC8">
              <w:rPr>
                <w:rFonts w:ascii="Times New Roman" w:hAnsi="Times New Roman"/>
                <w:b/>
                <w:bCs/>
                <w:color w:val="000000"/>
                <w:lang w:val="en-GB" w:eastAsia="en-GB"/>
              </w:rPr>
              <w:t>N</w:t>
            </w:r>
          </w:p>
        </w:tc>
      </w:tr>
      <w:tr w:rsidR="003731DA" w:rsidRPr="00443EC8" w:rsidTr="00480DC8">
        <w:trPr>
          <w:trHeight w:val="228"/>
        </w:trPr>
        <w:tc>
          <w:tcPr>
            <w:tcW w:w="2362" w:type="dxa"/>
            <w:vMerge w:val="restart"/>
            <w:shd w:val="clear" w:color="auto" w:fill="auto"/>
            <w:noWrap/>
            <w:vAlign w:val="center"/>
            <w:hideMark/>
          </w:tcPr>
          <w:p w:rsidR="003731DA" w:rsidRPr="00443EC8" w:rsidRDefault="003731DA" w:rsidP="00480DC8">
            <w:pPr>
              <w:spacing w:after="0"/>
              <w:jc w:val="center"/>
              <w:rPr>
                <w:rFonts w:ascii="Times New Roman" w:hAnsi="Times New Roman"/>
                <w:b/>
                <w:bCs/>
                <w:color w:val="000000"/>
                <w:lang w:val="en-GB" w:eastAsia="en-GB"/>
              </w:rPr>
            </w:pPr>
            <w:r w:rsidRPr="00443EC8">
              <w:rPr>
                <w:rFonts w:ascii="Times New Roman" w:hAnsi="Times New Roman"/>
                <w:b/>
                <w:bCs/>
                <w:color w:val="000000"/>
                <w:lang w:val="en-GB" w:eastAsia="en-GB"/>
              </w:rPr>
              <w:t> </w:t>
            </w:r>
          </w:p>
        </w:tc>
        <w:tc>
          <w:tcPr>
            <w:tcW w:w="1688" w:type="dxa"/>
            <w:shd w:val="clear" w:color="auto" w:fill="auto"/>
            <w:vAlign w:val="center"/>
            <w:hideMark/>
          </w:tcPr>
          <w:p w:rsidR="003731DA" w:rsidRPr="00443EC8" w:rsidRDefault="003731DA" w:rsidP="00480DC8">
            <w:pPr>
              <w:spacing w:after="0"/>
              <w:jc w:val="center"/>
              <w:rPr>
                <w:rFonts w:ascii="Times New Roman" w:hAnsi="Times New Roman"/>
                <w:b/>
                <w:bCs/>
                <w:color w:val="000000"/>
                <w:lang w:val="en-GB" w:eastAsia="en-GB"/>
              </w:rPr>
            </w:pPr>
            <w:r w:rsidRPr="00443EC8">
              <w:rPr>
                <w:rFonts w:ascii="Times New Roman" w:hAnsi="Times New Roman"/>
                <w:b/>
                <w:bCs/>
                <w:color w:val="000000"/>
                <w:lang w:val="en-GB" w:eastAsia="en-GB"/>
              </w:rPr>
              <w:t>free acid</w:t>
            </w:r>
          </w:p>
        </w:tc>
        <w:tc>
          <w:tcPr>
            <w:tcW w:w="1697" w:type="dxa"/>
            <w:gridSpan w:val="2"/>
            <w:shd w:val="clear" w:color="auto" w:fill="auto"/>
            <w:vAlign w:val="center"/>
          </w:tcPr>
          <w:p w:rsidR="003731DA" w:rsidRPr="00443EC8" w:rsidRDefault="003731DA" w:rsidP="00480DC8">
            <w:pPr>
              <w:spacing w:after="0"/>
              <w:jc w:val="center"/>
              <w:rPr>
                <w:rFonts w:ascii="Times New Roman" w:hAnsi="Times New Roman"/>
                <w:b/>
                <w:bCs/>
                <w:color w:val="000000"/>
                <w:lang w:val="en-GB" w:eastAsia="en-GB"/>
              </w:rPr>
            </w:pPr>
            <w:r w:rsidRPr="00443EC8">
              <w:rPr>
                <w:rFonts w:ascii="Times New Roman" w:hAnsi="Times New Roman"/>
                <w:b/>
                <w:bCs/>
                <w:color w:val="000000"/>
                <w:lang w:val="en-GB" w:eastAsia="en-GB"/>
              </w:rPr>
              <w:t>Salts</w:t>
            </w:r>
          </w:p>
        </w:tc>
        <w:tc>
          <w:tcPr>
            <w:tcW w:w="1939" w:type="dxa"/>
            <w:vMerge w:val="restart"/>
            <w:shd w:val="clear" w:color="auto" w:fill="auto"/>
            <w:vAlign w:val="center"/>
            <w:hideMark/>
          </w:tcPr>
          <w:p w:rsidR="003731DA" w:rsidRPr="00443EC8" w:rsidRDefault="003731DA" w:rsidP="00480DC8">
            <w:pPr>
              <w:spacing w:after="0"/>
              <w:jc w:val="center"/>
              <w:rPr>
                <w:rFonts w:ascii="Times New Roman" w:hAnsi="Times New Roman"/>
                <w:b/>
                <w:bCs/>
                <w:color w:val="000000"/>
                <w:lang w:val="en-GB" w:eastAsia="en-GB"/>
              </w:rPr>
            </w:pPr>
            <w:r w:rsidRPr="00443EC8">
              <w:rPr>
                <w:rFonts w:ascii="Times New Roman" w:hAnsi="Times New Roman"/>
                <w:b/>
                <w:bCs/>
                <w:color w:val="000000"/>
                <w:lang w:val="en-GB" w:eastAsia="en-GB"/>
              </w:rPr>
              <w:t>venlafaxine free N</w:t>
            </w:r>
          </w:p>
        </w:tc>
        <w:tc>
          <w:tcPr>
            <w:tcW w:w="1688" w:type="dxa"/>
            <w:vMerge w:val="restart"/>
            <w:shd w:val="clear" w:color="auto" w:fill="auto"/>
            <w:vAlign w:val="center"/>
            <w:hideMark/>
          </w:tcPr>
          <w:p w:rsidR="003731DA" w:rsidRPr="00443EC8" w:rsidRDefault="003731DA" w:rsidP="00480DC8">
            <w:pPr>
              <w:spacing w:after="0"/>
              <w:jc w:val="center"/>
              <w:rPr>
                <w:rFonts w:ascii="Times New Roman" w:hAnsi="Times New Roman"/>
                <w:b/>
                <w:bCs/>
                <w:color w:val="000000"/>
                <w:lang w:val="en-GB" w:eastAsia="en-GB"/>
              </w:rPr>
            </w:pPr>
            <w:r w:rsidRPr="00443EC8">
              <w:rPr>
                <w:rFonts w:ascii="Times New Roman" w:hAnsi="Times New Roman"/>
                <w:b/>
                <w:bCs/>
                <w:color w:val="000000"/>
                <w:lang w:val="en-GB" w:eastAsia="en-GB"/>
              </w:rPr>
              <w:t>Salts</w:t>
            </w:r>
          </w:p>
          <w:p w:rsidR="003731DA" w:rsidRPr="00443EC8" w:rsidRDefault="003731DA" w:rsidP="00480DC8">
            <w:pPr>
              <w:spacing w:after="0"/>
              <w:jc w:val="center"/>
              <w:rPr>
                <w:rFonts w:ascii="Times New Roman" w:hAnsi="Times New Roman"/>
                <w:b/>
                <w:bCs/>
                <w:color w:val="000000"/>
                <w:lang w:val="en-GB" w:eastAsia="en-GB"/>
              </w:rPr>
            </w:pPr>
            <w:r w:rsidRPr="00443EC8">
              <w:rPr>
                <w:rFonts w:ascii="Times New Roman" w:hAnsi="Times New Roman"/>
                <w:b/>
                <w:bCs/>
                <w:color w:val="000000"/>
                <w:lang w:val="en-GB" w:eastAsia="en-GB"/>
              </w:rPr>
              <w:t>N</w:t>
            </w:r>
            <w:r w:rsidRPr="00443EC8">
              <w:rPr>
                <w:rFonts w:ascii="Times New Roman" w:hAnsi="Times New Roman"/>
                <w:b/>
                <w:bCs/>
                <w:color w:val="000000"/>
                <w:vertAlign w:val="superscript"/>
                <w:lang w:val="en-GB" w:eastAsia="en-GB"/>
              </w:rPr>
              <w:t>+</w:t>
            </w:r>
            <w:r w:rsidRPr="00443EC8">
              <w:rPr>
                <w:rFonts w:ascii="Times New Roman" w:hAnsi="Times New Roman"/>
                <w:b/>
                <w:bCs/>
                <w:color w:val="000000"/>
                <w:lang w:val="en-GB" w:eastAsia="en-GB"/>
              </w:rPr>
              <w:t>-H</w:t>
            </w:r>
          </w:p>
        </w:tc>
      </w:tr>
      <w:tr w:rsidR="003731DA" w:rsidRPr="00443EC8" w:rsidTr="00480DC8">
        <w:trPr>
          <w:trHeight w:val="228"/>
        </w:trPr>
        <w:tc>
          <w:tcPr>
            <w:tcW w:w="2362" w:type="dxa"/>
            <w:vMerge/>
            <w:shd w:val="clear" w:color="auto" w:fill="auto"/>
            <w:noWrap/>
            <w:vAlign w:val="center"/>
          </w:tcPr>
          <w:p w:rsidR="003731DA" w:rsidRPr="00443EC8" w:rsidRDefault="003731DA" w:rsidP="00480DC8">
            <w:pPr>
              <w:spacing w:after="0"/>
              <w:jc w:val="center"/>
              <w:rPr>
                <w:rFonts w:ascii="Times New Roman" w:hAnsi="Times New Roman"/>
                <w:b/>
                <w:bCs/>
                <w:color w:val="000000"/>
                <w:lang w:val="en-GB" w:eastAsia="en-GB"/>
              </w:rPr>
            </w:pPr>
          </w:p>
        </w:tc>
        <w:tc>
          <w:tcPr>
            <w:tcW w:w="1688" w:type="dxa"/>
            <w:shd w:val="clear" w:color="auto" w:fill="auto"/>
            <w:vAlign w:val="center"/>
          </w:tcPr>
          <w:p w:rsidR="003731DA" w:rsidRPr="00443EC8" w:rsidRDefault="003731DA" w:rsidP="00480DC8">
            <w:pPr>
              <w:spacing w:after="0"/>
              <w:jc w:val="center"/>
              <w:rPr>
                <w:rFonts w:ascii="Times New Roman" w:hAnsi="Times New Roman"/>
                <w:b/>
                <w:bCs/>
                <w:color w:val="000000"/>
                <w:lang w:val="en-GB" w:eastAsia="en-GB"/>
              </w:rPr>
            </w:pPr>
            <w:r w:rsidRPr="00443EC8">
              <w:rPr>
                <w:rFonts w:ascii="Times New Roman" w:hAnsi="Times New Roman"/>
                <w:b/>
                <w:bCs/>
                <w:color w:val="000000"/>
                <w:lang w:val="en-GB" w:eastAsia="en-GB"/>
              </w:rPr>
              <w:t>COOH</w:t>
            </w:r>
          </w:p>
        </w:tc>
        <w:tc>
          <w:tcPr>
            <w:tcW w:w="844" w:type="dxa"/>
            <w:shd w:val="clear" w:color="auto" w:fill="auto"/>
            <w:vAlign w:val="center"/>
          </w:tcPr>
          <w:p w:rsidR="003731DA" w:rsidRPr="00443EC8" w:rsidRDefault="003731DA" w:rsidP="00480DC8">
            <w:pPr>
              <w:spacing w:after="0"/>
              <w:jc w:val="center"/>
              <w:rPr>
                <w:rFonts w:ascii="Times New Roman" w:hAnsi="Times New Roman"/>
                <w:b/>
                <w:bCs/>
                <w:color w:val="000000"/>
                <w:lang w:val="en-GB" w:eastAsia="en-GB"/>
              </w:rPr>
            </w:pPr>
            <w:r w:rsidRPr="00443EC8">
              <w:rPr>
                <w:rFonts w:ascii="Times New Roman" w:hAnsi="Times New Roman"/>
                <w:b/>
                <w:bCs/>
                <w:color w:val="000000"/>
                <w:lang w:val="en-GB" w:eastAsia="en-GB"/>
              </w:rPr>
              <w:t>COO</w:t>
            </w:r>
            <w:r w:rsidRPr="00443EC8">
              <w:rPr>
                <w:rFonts w:ascii="Times New Roman" w:hAnsi="Times New Roman"/>
                <w:b/>
                <w:bCs/>
                <w:color w:val="000000"/>
                <w:vertAlign w:val="superscript"/>
                <w:lang w:val="en-GB" w:eastAsia="en-GB"/>
              </w:rPr>
              <w:t>-</w:t>
            </w:r>
          </w:p>
        </w:tc>
        <w:tc>
          <w:tcPr>
            <w:tcW w:w="853" w:type="dxa"/>
            <w:shd w:val="clear" w:color="auto" w:fill="auto"/>
            <w:vAlign w:val="center"/>
          </w:tcPr>
          <w:p w:rsidR="003731DA" w:rsidRPr="00443EC8" w:rsidRDefault="003731DA" w:rsidP="00480DC8">
            <w:pPr>
              <w:spacing w:after="0"/>
              <w:jc w:val="center"/>
              <w:rPr>
                <w:rFonts w:ascii="Times New Roman" w:hAnsi="Times New Roman"/>
                <w:b/>
                <w:bCs/>
                <w:color w:val="000000"/>
                <w:lang w:val="en-GB" w:eastAsia="en-GB"/>
              </w:rPr>
            </w:pPr>
            <w:r w:rsidRPr="00443EC8">
              <w:rPr>
                <w:rFonts w:ascii="Times New Roman" w:hAnsi="Times New Roman"/>
                <w:b/>
                <w:bCs/>
                <w:color w:val="000000"/>
                <w:lang w:val="en-GB" w:eastAsia="en-GB"/>
              </w:rPr>
              <w:t>COOH</w:t>
            </w:r>
          </w:p>
        </w:tc>
        <w:tc>
          <w:tcPr>
            <w:tcW w:w="1939" w:type="dxa"/>
            <w:vMerge/>
            <w:shd w:val="clear" w:color="auto" w:fill="auto"/>
            <w:vAlign w:val="center"/>
          </w:tcPr>
          <w:p w:rsidR="003731DA" w:rsidRPr="00443EC8" w:rsidRDefault="003731DA" w:rsidP="00480DC8">
            <w:pPr>
              <w:spacing w:after="0"/>
              <w:jc w:val="center"/>
              <w:rPr>
                <w:rFonts w:ascii="Times New Roman" w:hAnsi="Times New Roman"/>
                <w:b/>
                <w:bCs/>
                <w:color w:val="000000"/>
                <w:lang w:val="en-GB" w:eastAsia="en-GB"/>
              </w:rPr>
            </w:pPr>
          </w:p>
        </w:tc>
        <w:tc>
          <w:tcPr>
            <w:tcW w:w="1688" w:type="dxa"/>
            <w:vMerge/>
            <w:shd w:val="clear" w:color="auto" w:fill="auto"/>
            <w:vAlign w:val="center"/>
          </w:tcPr>
          <w:p w:rsidR="003731DA" w:rsidRPr="00443EC8" w:rsidRDefault="003731DA" w:rsidP="00480DC8">
            <w:pPr>
              <w:spacing w:after="0"/>
              <w:jc w:val="center"/>
              <w:rPr>
                <w:rFonts w:ascii="Times New Roman" w:hAnsi="Times New Roman"/>
                <w:b/>
                <w:bCs/>
                <w:color w:val="000000"/>
                <w:lang w:val="en-GB" w:eastAsia="en-GB"/>
              </w:rPr>
            </w:pPr>
          </w:p>
        </w:tc>
      </w:tr>
      <w:tr w:rsidR="003731DA" w:rsidRPr="00443EC8" w:rsidTr="00480DC8">
        <w:trPr>
          <w:trHeight w:val="281"/>
        </w:trPr>
        <w:tc>
          <w:tcPr>
            <w:tcW w:w="2362" w:type="dxa"/>
            <w:shd w:val="clear" w:color="auto" w:fill="auto"/>
            <w:noWrap/>
            <w:vAlign w:val="center"/>
            <w:hideMark/>
          </w:tcPr>
          <w:p w:rsidR="003731DA" w:rsidRPr="00443EC8" w:rsidRDefault="003731DA" w:rsidP="00480DC8">
            <w:pPr>
              <w:spacing w:after="0"/>
              <w:jc w:val="center"/>
              <w:rPr>
                <w:rFonts w:ascii="Times New Roman" w:hAnsi="Times New Roman"/>
                <w:b/>
                <w:bCs/>
                <w:color w:val="000000"/>
                <w:lang w:val="en-GB" w:eastAsia="en-GB"/>
              </w:rPr>
            </w:pPr>
            <w:r w:rsidRPr="00443EC8">
              <w:rPr>
                <w:rFonts w:ascii="Times New Roman" w:hAnsi="Times New Roman"/>
                <w:b/>
                <w:bCs/>
                <w:color w:val="000000"/>
                <w:lang w:val="en-GB" w:eastAsia="en-GB"/>
              </w:rPr>
              <w:t>[venH][Hoxalate]</w:t>
            </w:r>
          </w:p>
        </w:tc>
        <w:tc>
          <w:tcPr>
            <w:tcW w:w="1688" w:type="dxa"/>
            <w:shd w:val="clear" w:color="auto" w:fill="auto"/>
            <w:noWrap/>
            <w:vAlign w:val="center"/>
            <w:hideMark/>
          </w:tcPr>
          <w:p w:rsidR="003731DA" w:rsidRPr="00443EC8" w:rsidRDefault="003731DA" w:rsidP="00480DC8">
            <w:pPr>
              <w:spacing w:after="0"/>
              <w:jc w:val="center"/>
              <w:rPr>
                <w:rFonts w:ascii="Times New Roman" w:hAnsi="Times New Roman"/>
                <w:color w:val="000000"/>
                <w:lang w:val="en-GB" w:eastAsia="en-GB"/>
              </w:rPr>
            </w:pPr>
            <w:r w:rsidRPr="00443EC8">
              <w:rPr>
                <w:rFonts w:ascii="Times New Roman" w:hAnsi="Times New Roman"/>
                <w:color w:val="000000"/>
                <w:lang w:val="en-GB" w:eastAsia="en-GB"/>
              </w:rPr>
              <w:t>160.6</w:t>
            </w:r>
          </w:p>
        </w:tc>
        <w:tc>
          <w:tcPr>
            <w:tcW w:w="844" w:type="dxa"/>
            <w:shd w:val="clear" w:color="auto" w:fill="auto"/>
            <w:noWrap/>
            <w:vAlign w:val="center"/>
            <w:hideMark/>
          </w:tcPr>
          <w:p w:rsidR="003731DA" w:rsidRPr="00443EC8" w:rsidRDefault="003731DA" w:rsidP="00480DC8">
            <w:pPr>
              <w:spacing w:after="0"/>
              <w:jc w:val="center"/>
              <w:rPr>
                <w:rFonts w:ascii="Times New Roman" w:hAnsi="Times New Roman"/>
                <w:color w:val="000000"/>
                <w:lang w:val="en-GB" w:eastAsia="en-GB"/>
              </w:rPr>
            </w:pPr>
            <w:r w:rsidRPr="00443EC8">
              <w:rPr>
                <w:rFonts w:ascii="Times New Roman" w:hAnsi="Times New Roman"/>
                <w:color w:val="000000"/>
                <w:lang w:val="en-GB" w:eastAsia="en-GB"/>
              </w:rPr>
              <w:t>164.5</w:t>
            </w:r>
          </w:p>
        </w:tc>
        <w:tc>
          <w:tcPr>
            <w:tcW w:w="853" w:type="dxa"/>
            <w:shd w:val="clear" w:color="auto" w:fill="auto"/>
            <w:vAlign w:val="center"/>
          </w:tcPr>
          <w:p w:rsidR="003731DA" w:rsidRPr="00443EC8" w:rsidRDefault="003731DA" w:rsidP="00480DC8">
            <w:pPr>
              <w:spacing w:after="0"/>
              <w:jc w:val="center"/>
              <w:rPr>
                <w:rFonts w:ascii="Times New Roman" w:hAnsi="Times New Roman"/>
                <w:color w:val="000000"/>
                <w:lang w:val="en-GB" w:eastAsia="en-GB"/>
              </w:rPr>
            </w:pPr>
          </w:p>
        </w:tc>
        <w:tc>
          <w:tcPr>
            <w:tcW w:w="1939" w:type="dxa"/>
            <w:shd w:val="clear" w:color="auto" w:fill="auto"/>
            <w:noWrap/>
            <w:vAlign w:val="center"/>
            <w:hideMark/>
          </w:tcPr>
          <w:p w:rsidR="003731DA" w:rsidRPr="00443EC8" w:rsidRDefault="003731DA" w:rsidP="00480DC8">
            <w:pPr>
              <w:spacing w:after="0"/>
              <w:jc w:val="center"/>
              <w:rPr>
                <w:rFonts w:ascii="Times New Roman" w:hAnsi="Times New Roman"/>
                <w:color w:val="000000"/>
                <w:lang w:val="en-GB" w:eastAsia="en-GB"/>
              </w:rPr>
            </w:pPr>
            <w:r w:rsidRPr="00443EC8">
              <w:rPr>
                <w:rFonts w:ascii="Times New Roman" w:hAnsi="Times New Roman"/>
                <w:color w:val="000000"/>
                <w:lang w:val="en-GB" w:eastAsia="en-GB"/>
              </w:rPr>
              <w:t>3.45</w:t>
            </w:r>
          </w:p>
        </w:tc>
        <w:tc>
          <w:tcPr>
            <w:tcW w:w="1688" w:type="dxa"/>
            <w:shd w:val="clear" w:color="auto" w:fill="auto"/>
            <w:noWrap/>
            <w:vAlign w:val="center"/>
            <w:hideMark/>
          </w:tcPr>
          <w:p w:rsidR="003731DA" w:rsidRPr="00443EC8" w:rsidRDefault="003731DA" w:rsidP="00480DC8">
            <w:pPr>
              <w:spacing w:after="0"/>
              <w:jc w:val="center"/>
              <w:rPr>
                <w:rFonts w:ascii="Times New Roman" w:hAnsi="Times New Roman"/>
                <w:color w:val="000000"/>
                <w:lang w:val="en-GB" w:eastAsia="en-GB"/>
              </w:rPr>
            </w:pPr>
            <w:r w:rsidRPr="00443EC8">
              <w:rPr>
                <w:rFonts w:ascii="Times New Roman" w:hAnsi="Times New Roman"/>
                <w:color w:val="000000"/>
                <w:lang w:val="en-GB" w:eastAsia="en-GB"/>
              </w:rPr>
              <w:t>14.3</w:t>
            </w:r>
          </w:p>
        </w:tc>
      </w:tr>
      <w:tr w:rsidR="003731DA" w:rsidRPr="00443EC8" w:rsidTr="00480DC8">
        <w:trPr>
          <w:trHeight w:val="281"/>
        </w:trPr>
        <w:tc>
          <w:tcPr>
            <w:tcW w:w="2362" w:type="dxa"/>
            <w:shd w:val="clear" w:color="auto" w:fill="auto"/>
            <w:noWrap/>
            <w:vAlign w:val="center"/>
            <w:hideMark/>
          </w:tcPr>
          <w:p w:rsidR="003731DA" w:rsidRPr="00443EC8" w:rsidRDefault="003731DA" w:rsidP="00480DC8">
            <w:pPr>
              <w:spacing w:after="0"/>
              <w:jc w:val="center"/>
              <w:rPr>
                <w:rFonts w:ascii="Times New Roman" w:hAnsi="Times New Roman"/>
                <w:b/>
                <w:bCs/>
                <w:color w:val="000000"/>
                <w:lang w:val="en-GB" w:eastAsia="en-GB"/>
              </w:rPr>
            </w:pPr>
            <w:r w:rsidRPr="00443EC8">
              <w:rPr>
                <w:rFonts w:ascii="Times New Roman" w:hAnsi="Times New Roman"/>
                <w:b/>
                <w:bCs/>
                <w:color w:val="000000"/>
                <w:lang w:val="en-GB" w:eastAsia="en-GB"/>
              </w:rPr>
              <w:t>[venH][Hsalicylate]</w:t>
            </w:r>
          </w:p>
        </w:tc>
        <w:tc>
          <w:tcPr>
            <w:tcW w:w="1688" w:type="dxa"/>
            <w:shd w:val="clear" w:color="auto" w:fill="auto"/>
            <w:noWrap/>
            <w:vAlign w:val="center"/>
            <w:hideMark/>
          </w:tcPr>
          <w:p w:rsidR="003731DA" w:rsidRPr="00443EC8" w:rsidRDefault="003731DA" w:rsidP="00480DC8">
            <w:pPr>
              <w:spacing w:after="0"/>
              <w:jc w:val="center"/>
              <w:rPr>
                <w:rFonts w:ascii="Times New Roman" w:hAnsi="Times New Roman"/>
                <w:color w:val="000000"/>
                <w:lang w:val="en-GB" w:eastAsia="en-GB"/>
              </w:rPr>
            </w:pPr>
            <w:r w:rsidRPr="00443EC8">
              <w:rPr>
                <w:rFonts w:ascii="Times New Roman" w:hAnsi="Times New Roman"/>
                <w:color w:val="000000"/>
                <w:lang w:val="en-GB" w:eastAsia="en-GB"/>
              </w:rPr>
              <w:t>176.3</w:t>
            </w:r>
          </w:p>
        </w:tc>
        <w:tc>
          <w:tcPr>
            <w:tcW w:w="844" w:type="dxa"/>
            <w:shd w:val="clear" w:color="auto" w:fill="auto"/>
            <w:noWrap/>
            <w:vAlign w:val="center"/>
            <w:hideMark/>
          </w:tcPr>
          <w:p w:rsidR="003731DA" w:rsidRPr="00443EC8" w:rsidRDefault="003731DA" w:rsidP="00480DC8">
            <w:pPr>
              <w:spacing w:after="0"/>
              <w:jc w:val="center"/>
              <w:rPr>
                <w:rFonts w:ascii="Times New Roman" w:hAnsi="Times New Roman"/>
                <w:color w:val="000000"/>
                <w:lang w:val="en-GB" w:eastAsia="en-GB"/>
              </w:rPr>
            </w:pPr>
            <w:r w:rsidRPr="00443EC8">
              <w:rPr>
                <w:rFonts w:ascii="Times New Roman" w:hAnsi="Times New Roman"/>
                <w:color w:val="000000"/>
                <w:lang w:val="en-GB" w:eastAsia="en-GB"/>
              </w:rPr>
              <w:t>173.1</w:t>
            </w:r>
          </w:p>
        </w:tc>
        <w:tc>
          <w:tcPr>
            <w:tcW w:w="853" w:type="dxa"/>
            <w:shd w:val="clear" w:color="auto" w:fill="auto"/>
            <w:vAlign w:val="center"/>
          </w:tcPr>
          <w:p w:rsidR="003731DA" w:rsidRPr="00443EC8" w:rsidRDefault="003731DA" w:rsidP="00480DC8">
            <w:pPr>
              <w:spacing w:after="0"/>
              <w:jc w:val="center"/>
              <w:rPr>
                <w:rFonts w:ascii="Times New Roman" w:hAnsi="Times New Roman"/>
                <w:color w:val="000000"/>
                <w:lang w:val="en-GB" w:eastAsia="en-GB"/>
              </w:rPr>
            </w:pPr>
          </w:p>
        </w:tc>
        <w:tc>
          <w:tcPr>
            <w:tcW w:w="1939" w:type="dxa"/>
            <w:shd w:val="clear" w:color="auto" w:fill="auto"/>
            <w:noWrap/>
            <w:vAlign w:val="center"/>
            <w:hideMark/>
          </w:tcPr>
          <w:p w:rsidR="003731DA" w:rsidRPr="00443EC8" w:rsidRDefault="003731DA" w:rsidP="00480DC8">
            <w:pPr>
              <w:spacing w:after="0"/>
              <w:jc w:val="center"/>
              <w:rPr>
                <w:rFonts w:ascii="Times New Roman" w:hAnsi="Times New Roman"/>
                <w:color w:val="000000"/>
                <w:lang w:val="en-GB" w:eastAsia="en-GB"/>
              </w:rPr>
            </w:pPr>
            <w:r w:rsidRPr="00443EC8">
              <w:rPr>
                <w:rFonts w:ascii="Times New Roman" w:hAnsi="Times New Roman"/>
                <w:color w:val="000000"/>
                <w:lang w:val="en-GB" w:eastAsia="en-GB"/>
              </w:rPr>
              <w:t>3.45</w:t>
            </w:r>
          </w:p>
        </w:tc>
        <w:tc>
          <w:tcPr>
            <w:tcW w:w="1688" w:type="dxa"/>
            <w:shd w:val="clear" w:color="auto" w:fill="auto"/>
            <w:noWrap/>
            <w:vAlign w:val="center"/>
            <w:hideMark/>
          </w:tcPr>
          <w:p w:rsidR="003731DA" w:rsidRPr="00443EC8" w:rsidRDefault="003731DA" w:rsidP="00480DC8">
            <w:pPr>
              <w:spacing w:after="0"/>
              <w:jc w:val="center"/>
              <w:rPr>
                <w:rFonts w:ascii="Times New Roman" w:hAnsi="Times New Roman"/>
                <w:color w:val="000000"/>
                <w:lang w:val="en-GB" w:eastAsia="en-GB"/>
              </w:rPr>
            </w:pPr>
            <w:r w:rsidRPr="00443EC8">
              <w:rPr>
                <w:rFonts w:ascii="Times New Roman" w:hAnsi="Times New Roman"/>
                <w:color w:val="000000"/>
                <w:lang w:val="en-GB" w:eastAsia="en-GB"/>
              </w:rPr>
              <w:t>11.3</w:t>
            </w:r>
          </w:p>
        </w:tc>
      </w:tr>
      <w:tr w:rsidR="003731DA" w:rsidRPr="00443EC8" w:rsidTr="00480DC8">
        <w:trPr>
          <w:trHeight w:val="281"/>
        </w:trPr>
        <w:tc>
          <w:tcPr>
            <w:tcW w:w="2362" w:type="dxa"/>
            <w:shd w:val="clear" w:color="auto" w:fill="auto"/>
            <w:noWrap/>
            <w:vAlign w:val="center"/>
            <w:hideMark/>
          </w:tcPr>
          <w:p w:rsidR="003731DA" w:rsidRPr="00443EC8" w:rsidRDefault="003731DA" w:rsidP="00480DC8">
            <w:pPr>
              <w:spacing w:after="0"/>
              <w:jc w:val="center"/>
              <w:rPr>
                <w:rFonts w:ascii="Times New Roman" w:hAnsi="Times New Roman"/>
                <w:b/>
                <w:bCs/>
                <w:color w:val="000000"/>
                <w:lang w:val="en-GB" w:eastAsia="en-GB"/>
              </w:rPr>
            </w:pPr>
            <w:r w:rsidRPr="00443EC8">
              <w:rPr>
                <w:rFonts w:ascii="Times New Roman" w:hAnsi="Times New Roman"/>
                <w:b/>
                <w:bCs/>
                <w:color w:val="000000"/>
                <w:lang w:val="en-GB" w:eastAsia="en-GB"/>
              </w:rPr>
              <w:lastRenderedPageBreak/>
              <w:t>[venH][Hferulate]</w:t>
            </w:r>
          </w:p>
        </w:tc>
        <w:tc>
          <w:tcPr>
            <w:tcW w:w="1688" w:type="dxa"/>
            <w:shd w:val="clear" w:color="auto" w:fill="auto"/>
            <w:noWrap/>
            <w:vAlign w:val="center"/>
            <w:hideMark/>
          </w:tcPr>
          <w:p w:rsidR="003731DA" w:rsidRPr="00443EC8" w:rsidRDefault="003731DA" w:rsidP="00480DC8">
            <w:pPr>
              <w:spacing w:after="0"/>
              <w:jc w:val="center"/>
              <w:rPr>
                <w:rFonts w:ascii="Times New Roman" w:hAnsi="Times New Roman"/>
                <w:color w:val="000000"/>
                <w:lang w:val="en-GB" w:eastAsia="en-GB"/>
              </w:rPr>
            </w:pPr>
            <w:r w:rsidRPr="00443EC8">
              <w:rPr>
                <w:rFonts w:ascii="Times New Roman" w:hAnsi="Times New Roman"/>
                <w:color w:val="000000"/>
                <w:lang w:val="en-GB" w:eastAsia="en-GB"/>
              </w:rPr>
              <w:t>173.5</w:t>
            </w:r>
          </w:p>
        </w:tc>
        <w:tc>
          <w:tcPr>
            <w:tcW w:w="844" w:type="dxa"/>
            <w:shd w:val="clear" w:color="auto" w:fill="auto"/>
            <w:noWrap/>
            <w:vAlign w:val="center"/>
            <w:hideMark/>
          </w:tcPr>
          <w:p w:rsidR="003731DA" w:rsidRPr="00443EC8" w:rsidRDefault="003731DA" w:rsidP="00480DC8">
            <w:pPr>
              <w:spacing w:after="0"/>
              <w:jc w:val="center"/>
              <w:rPr>
                <w:rFonts w:ascii="Times New Roman" w:hAnsi="Times New Roman"/>
                <w:color w:val="000000"/>
                <w:lang w:val="en-GB" w:eastAsia="en-GB"/>
              </w:rPr>
            </w:pPr>
            <w:r w:rsidRPr="00443EC8">
              <w:rPr>
                <w:rFonts w:ascii="Times New Roman" w:hAnsi="Times New Roman"/>
                <w:color w:val="000000"/>
                <w:lang w:val="en-GB" w:eastAsia="en-GB"/>
              </w:rPr>
              <w:t>175.4</w:t>
            </w:r>
          </w:p>
        </w:tc>
        <w:tc>
          <w:tcPr>
            <w:tcW w:w="853" w:type="dxa"/>
            <w:shd w:val="clear" w:color="auto" w:fill="auto"/>
            <w:vAlign w:val="center"/>
          </w:tcPr>
          <w:p w:rsidR="003731DA" w:rsidRPr="00443EC8" w:rsidRDefault="003731DA" w:rsidP="00480DC8">
            <w:pPr>
              <w:spacing w:after="0"/>
              <w:jc w:val="center"/>
              <w:rPr>
                <w:rFonts w:ascii="Times New Roman" w:hAnsi="Times New Roman"/>
                <w:color w:val="000000"/>
                <w:lang w:val="en-GB" w:eastAsia="en-GB"/>
              </w:rPr>
            </w:pPr>
          </w:p>
        </w:tc>
        <w:tc>
          <w:tcPr>
            <w:tcW w:w="1939" w:type="dxa"/>
            <w:shd w:val="clear" w:color="auto" w:fill="auto"/>
            <w:noWrap/>
            <w:vAlign w:val="center"/>
            <w:hideMark/>
          </w:tcPr>
          <w:p w:rsidR="003731DA" w:rsidRPr="00443EC8" w:rsidRDefault="003731DA" w:rsidP="00480DC8">
            <w:pPr>
              <w:spacing w:after="0"/>
              <w:jc w:val="center"/>
              <w:rPr>
                <w:rFonts w:ascii="Times New Roman" w:hAnsi="Times New Roman"/>
                <w:color w:val="000000"/>
                <w:lang w:val="en-GB" w:eastAsia="en-GB"/>
              </w:rPr>
            </w:pPr>
            <w:r w:rsidRPr="00443EC8">
              <w:rPr>
                <w:rFonts w:ascii="Times New Roman" w:hAnsi="Times New Roman"/>
                <w:color w:val="000000"/>
                <w:lang w:val="en-GB" w:eastAsia="en-GB"/>
              </w:rPr>
              <w:t>3.45</w:t>
            </w:r>
          </w:p>
        </w:tc>
        <w:tc>
          <w:tcPr>
            <w:tcW w:w="1688" w:type="dxa"/>
            <w:shd w:val="clear" w:color="auto" w:fill="auto"/>
            <w:noWrap/>
            <w:vAlign w:val="center"/>
            <w:hideMark/>
          </w:tcPr>
          <w:p w:rsidR="003731DA" w:rsidRPr="00443EC8" w:rsidRDefault="003731DA" w:rsidP="00480DC8">
            <w:pPr>
              <w:spacing w:after="0"/>
              <w:jc w:val="center"/>
              <w:rPr>
                <w:rFonts w:ascii="Times New Roman" w:hAnsi="Times New Roman"/>
                <w:color w:val="000000"/>
                <w:lang w:val="en-GB" w:eastAsia="en-GB"/>
              </w:rPr>
            </w:pPr>
            <w:r w:rsidRPr="00443EC8">
              <w:rPr>
                <w:rFonts w:ascii="Times New Roman" w:hAnsi="Times New Roman"/>
                <w:color w:val="000000"/>
                <w:lang w:val="en-GB" w:eastAsia="en-GB"/>
              </w:rPr>
              <w:t>17.6</w:t>
            </w:r>
          </w:p>
        </w:tc>
      </w:tr>
      <w:tr w:rsidR="003731DA" w:rsidRPr="00443EC8" w:rsidTr="00480DC8">
        <w:trPr>
          <w:trHeight w:val="281"/>
        </w:trPr>
        <w:tc>
          <w:tcPr>
            <w:tcW w:w="2362" w:type="dxa"/>
            <w:shd w:val="clear" w:color="auto" w:fill="auto"/>
            <w:noWrap/>
            <w:vAlign w:val="center"/>
            <w:hideMark/>
          </w:tcPr>
          <w:p w:rsidR="003731DA" w:rsidRPr="00443EC8" w:rsidRDefault="003731DA" w:rsidP="00480DC8">
            <w:pPr>
              <w:spacing w:after="0"/>
              <w:jc w:val="center"/>
              <w:rPr>
                <w:rFonts w:ascii="Times New Roman" w:hAnsi="Times New Roman"/>
                <w:b/>
                <w:bCs/>
                <w:color w:val="000000"/>
                <w:lang w:val="en-GB" w:eastAsia="en-GB"/>
              </w:rPr>
            </w:pPr>
            <w:r w:rsidRPr="00443EC8">
              <w:rPr>
                <w:rFonts w:ascii="Times New Roman" w:hAnsi="Times New Roman"/>
                <w:b/>
                <w:bCs/>
                <w:color w:val="000000"/>
                <w:lang w:val="en-GB" w:eastAsia="en-GB"/>
              </w:rPr>
              <w:t>[venH][Hfumarate]</w:t>
            </w:r>
          </w:p>
        </w:tc>
        <w:tc>
          <w:tcPr>
            <w:tcW w:w="1688" w:type="dxa"/>
            <w:shd w:val="clear" w:color="auto" w:fill="auto"/>
            <w:noWrap/>
            <w:vAlign w:val="center"/>
            <w:hideMark/>
          </w:tcPr>
          <w:p w:rsidR="003731DA" w:rsidRPr="00443EC8" w:rsidRDefault="003731DA" w:rsidP="00480DC8">
            <w:pPr>
              <w:spacing w:after="0"/>
              <w:jc w:val="center"/>
              <w:rPr>
                <w:rFonts w:ascii="Times New Roman" w:hAnsi="Times New Roman"/>
                <w:color w:val="000000"/>
                <w:lang w:val="en-GB" w:eastAsia="en-GB"/>
              </w:rPr>
            </w:pPr>
            <w:r w:rsidRPr="00443EC8">
              <w:rPr>
                <w:rFonts w:ascii="Times New Roman" w:hAnsi="Times New Roman"/>
                <w:color w:val="000000"/>
                <w:lang w:val="en-GB" w:eastAsia="en-GB"/>
              </w:rPr>
              <w:t>172.8</w:t>
            </w:r>
          </w:p>
        </w:tc>
        <w:tc>
          <w:tcPr>
            <w:tcW w:w="844" w:type="dxa"/>
            <w:shd w:val="clear" w:color="auto" w:fill="auto"/>
            <w:noWrap/>
            <w:vAlign w:val="center"/>
            <w:hideMark/>
          </w:tcPr>
          <w:p w:rsidR="003731DA" w:rsidRPr="00443EC8" w:rsidRDefault="003731DA" w:rsidP="00480DC8">
            <w:pPr>
              <w:spacing w:after="0"/>
              <w:jc w:val="center"/>
              <w:rPr>
                <w:rFonts w:ascii="Times New Roman" w:hAnsi="Times New Roman"/>
                <w:color w:val="000000"/>
                <w:lang w:val="en-GB" w:eastAsia="en-GB"/>
              </w:rPr>
            </w:pPr>
            <w:r w:rsidRPr="00443EC8">
              <w:rPr>
                <w:rFonts w:ascii="Times New Roman" w:hAnsi="Times New Roman"/>
                <w:color w:val="000000"/>
                <w:lang w:val="en-GB" w:eastAsia="en-GB"/>
              </w:rPr>
              <w:t>173.5</w:t>
            </w:r>
          </w:p>
        </w:tc>
        <w:tc>
          <w:tcPr>
            <w:tcW w:w="853" w:type="dxa"/>
            <w:shd w:val="clear" w:color="auto" w:fill="auto"/>
            <w:vAlign w:val="center"/>
          </w:tcPr>
          <w:p w:rsidR="003731DA" w:rsidRPr="00443EC8" w:rsidRDefault="003731DA" w:rsidP="00480DC8">
            <w:pPr>
              <w:spacing w:after="0"/>
              <w:jc w:val="center"/>
              <w:rPr>
                <w:rFonts w:ascii="Times New Roman" w:hAnsi="Times New Roman"/>
                <w:color w:val="000000"/>
                <w:lang w:val="en-GB" w:eastAsia="en-GB"/>
              </w:rPr>
            </w:pPr>
          </w:p>
        </w:tc>
        <w:tc>
          <w:tcPr>
            <w:tcW w:w="1939" w:type="dxa"/>
            <w:shd w:val="clear" w:color="auto" w:fill="auto"/>
            <w:noWrap/>
            <w:vAlign w:val="center"/>
            <w:hideMark/>
          </w:tcPr>
          <w:p w:rsidR="003731DA" w:rsidRPr="00443EC8" w:rsidRDefault="003731DA" w:rsidP="00480DC8">
            <w:pPr>
              <w:spacing w:after="0"/>
              <w:jc w:val="center"/>
              <w:rPr>
                <w:rFonts w:ascii="Times New Roman" w:hAnsi="Times New Roman"/>
                <w:color w:val="000000"/>
                <w:lang w:val="en-GB" w:eastAsia="en-GB"/>
              </w:rPr>
            </w:pPr>
            <w:r w:rsidRPr="00443EC8">
              <w:rPr>
                <w:rFonts w:ascii="Times New Roman" w:hAnsi="Times New Roman"/>
                <w:color w:val="000000"/>
                <w:lang w:val="en-GB" w:eastAsia="en-GB"/>
              </w:rPr>
              <w:t>3.45</w:t>
            </w:r>
          </w:p>
        </w:tc>
        <w:tc>
          <w:tcPr>
            <w:tcW w:w="1688" w:type="dxa"/>
            <w:shd w:val="clear" w:color="auto" w:fill="auto"/>
            <w:noWrap/>
            <w:vAlign w:val="center"/>
            <w:hideMark/>
          </w:tcPr>
          <w:p w:rsidR="003731DA" w:rsidRPr="00443EC8" w:rsidRDefault="003731DA" w:rsidP="00480DC8">
            <w:pPr>
              <w:spacing w:after="0"/>
              <w:jc w:val="center"/>
              <w:rPr>
                <w:rFonts w:ascii="Times New Roman" w:hAnsi="Times New Roman"/>
                <w:color w:val="000000"/>
                <w:lang w:val="en-GB" w:eastAsia="en-GB"/>
              </w:rPr>
            </w:pPr>
            <w:r w:rsidRPr="00443EC8">
              <w:rPr>
                <w:rFonts w:ascii="Times New Roman" w:hAnsi="Times New Roman"/>
                <w:color w:val="000000"/>
                <w:lang w:val="en-GB" w:eastAsia="en-GB"/>
              </w:rPr>
              <w:t>18.9</w:t>
            </w:r>
          </w:p>
        </w:tc>
      </w:tr>
      <w:tr w:rsidR="003731DA" w:rsidRPr="00443EC8" w:rsidTr="00480DC8">
        <w:trPr>
          <w:trHeight w:val="281"/>
        </w:trPr>
        <w:tc>
          <w:tcPr>
            <w:tcW w:w="2362" w:type="dxa"/>
            <w:shd w:val="clear" w:color="auto" w:fill="auto"/>
            <w:noWrap/>
            <w:vAlign w:val="center"/>
            <w:hideMark/>
          </w:tcPr>
          <w:p w:rsidR="003731DA" w:rsidRPr="00443EC8" w:rsidRDefault="003731DA" w:rsidP="00480DC8">
            <w:pPr>
              <w:spacing w:after="0"/>
              <w:jc w:val="center"/>
              <w:rPr>
                <w:rFonts w:ascii="Times New Roman" w:hAnsi="Times New Roman"/>
                <w:b/>
                <w:bCs/>
                <w:color w:val="000000"/>
                <w:lang w:val="en-GB" w:eastAsia="en-GB"/>
              </w:rPr>
            </w:pPr>
            <w:r w:rsidRPr="00443EC8">
              <w:rPr>
                <w:rFonts w:ascii="Times New Roman" w:hAnsi="Times New Roman"/>
                <w:b/>
                <w:bCs/>
                <w:color w:val="000000"/>
                <w:lang w:val="en-GB" w:eastAsia="en-GB"/>
              </w:rPr>
              <w:t>[venH][Hcoumarate]</w:t>
            </w:r>
          </w:p>
        </w:tc>
        <w:tc>
          <w:tcPr>
            <w:tcW w:w="1688" w:type="dxa"/>
            <w:shd w:val="clear" w:color="auto" w:fill="auto"/>
            <w:noWrap/>
            <w:vAlign w:val="center"/>
            <w:hideMark/>
          </w:tcPr>
          <w:p w:rsidR="003731DA" w:rsidRPr="00443EC8" w:rsidRDefault="003731DA" w:rsidP="00480DC8">
            <w:pPr>
              <w:spacing w:after="0"/>
              <w:jc w:val="center"/>
              <w:rPr>
                <w:rFonts w:ascii="Times New Roman" w:hAnsi="Times New Roman"/>
                <w:color w:val="000000"/>
                <w:lang w:val="en-GB" w:eastAsia="en-GB"/>
              </w:rPr>
            </w:pPr>
            <w:r w:rsidRPr="00443EC8">
              <w:rPr>
                <w:rFonts w:ascii="Times New Roman" w:hAnsi="Times New Roman"/>
                <w:color w:val="000000"/>
                <w:lang w:val="en-GB" w:eastAsia="en-GB"/>
              </w:rPr>
              <w:t>172.8</w:t>
            </w:r>
          </w:p>
        </w:tc>
        <w:tc>
          <w:tcPr>
            <w:tcW w:w="844" w:type="dxa"/>
            <w:shd w:val="clear" w:color="auto" w:fill="auto"/>
            <w:noWrap/>
            <w:vAlign w:val="center"/>
            <w:hideMark/>
          </w:tcPr>
          <w:p w:rsidR="003731DA" w:rsidRPr="00443EC8" w:rsidRDefault="003731DA" w:rsidP="00480DC8">
            <w:pPr>
              <w:spacing w:after="0"/>
              <w:jc w:val="center"/>
              <w:rPr>
                <w:rFonts w:ascii="Times New Roman" w:hAnsi="Times New Roman"/>
                <w:color w:val="000000"/>
                <w:lang w:val="en-GB" w:eastAsia="en-GB"/>
              </w:rPr>
            </w:pPr>
            <w:r w:rsidRPr="00443EC8">
              <w:rPr>
                <w:rFonts w:ascii="Times New Roman" w:hAnsi="Times New Roman"/>
                <w:color w:val="000000"/>
                <w:lang w:val="en-GB" w:eastAsia="en-GB"/>
              </w:rPr>
              <w:t>174.5</w:t>
            </w:r>
          </w:p>
        </w:tc>
        <w:tc>
          <w:tcPr>
            <w:tcW w:w="853" w:type="dxa"/>
            <w:shd w:val="clear" w:color="auto" w:fill="auto"/>
            <w:vAlign w:val="center"/>
          </w:tcPr>
          <w:p w:rsidR="003731DA" w:rsidRPr="00443EC8" w:rsidRDefault="003731DA" w:rsidP="00480DC8">
            <w:pPr>
              <w:spacing w:after="0"/>
              <w:jc w:val="center"/>
              <w:rPr>
                <w:rFonts w:ascii="Times New Roman" w:hAnsi="Times New Roman"/>
                <w:color w:val="000000"/>
                <w:lang w:val="en-GB" w:eastAsia="en-GB"/>
              </w:rPr>
            </w:pPr>
          </w:p>
        </w:tc>
        <w:tc>
          <w:tcPr>
            <w:tcW w:w="1939" w:type="dxa"/>
            <w:shd w:val="clear" w:color="auto" w:fill="auto"/>
            <w:noWrap/>
            <w:vAlign w:val="center"/>
            <w:hideMark/>
          </w:tcPr>
          <w:p w:rsidR="003731DA" w:rsidRPr="00443EC8" w:rsidRDefault="003731DA" w:rsidP="00480DC8">
            <w:pPr>
              <w:spacing w:after="0"/>
              <w:jc w:val="center"/>
              <w:rPr>
                <w:rFonts w:ascii="Times New Roman" w:hAnsi="Times New Roman"/>
                <w:color w:val="000000"/>
                <w:lang w:val="en-GB" w:eastAsia="en-GB"/>
              </w:rPr>
            </w:pPr>
            <w:r w:rsidRPr="00443EC8">
              <w:rPr>
                <w:rFonts w:ascii="Times New Roman" w:hAnsi="Times New Roman"/>
                <w:color w:val="000000"/>
                <w:lang w:val="en-GB" w:eastAsia="en-GB"/>
              </w:rPr>
              <w:t>3.45</w:t>
            </w:r>
          </w:p>
        </w:tc>
        <w:tc>
          <w:tcPr>
            <w:tcW w:w="1688" w:type="dxa"/>
            <w:shd w:val="clear" w:color="auto" w:fill="auto"/>
            <w:noWrap/>
            <w:vAlign w:val="center"/>
            <w:hideMark/>
          </w:tcPr>
          <w:p w:rsidR="003731DA" w:rsidRPr="00443EC8" w:rsidRDefault="003731DA" w:rsidP="00480DC8">
            <w:pPr>
              <w:spacing w:after="0"/>
              <w:jc w:val="center"/>
              <w:rPr>
                <w:rFonts w:ascii="Times New Roman" w:hAnsi="Times New Roman"/>
                <w:color w:val="000000"/>
                <w:lang w:val="en-GB" w:eastAsia="en-GB"/>
              </w:rPr>
            </w:pPr>
            <w:r w:rsidRPr="00443EC8">
              <w:rPr>
                <w:rFonts w:ascii="Times New Roman" w:hAnsi="Times New Roman"/>
                <w:color w:val="000000"/>
                <w:lang w:val="en-GB" w:eastAsia="en-GB"/>
              </w:rPr>
              <w:t>16.3</w:t>
            </w:r>
          </w:p>
        </w:tc>
      </w:tr>
      <w:tr w:rsidR="003731DA" w:rsidRPr="00443EC8" w:rsidTr="00480DC8">
        <w:trPr>
          <w:trHeight w:val="281"/>
        </w:trPr>
        <w:tc>
          <w:tcPr>
            <w:tcW w:w="2362" w:type="dxa"/>
            <w:shd w:val="clear" w:color="auto" w:fill="auto"/>
            <w:noWrap/>
            <w:vAlign w:val="center"/>
            <w:hideMark/>
          </w:tcPr>
          <w:p w:rsidR="003731DA" w:rsidRPr="00443EC8" w:rsidRDefault="003731DA" w:rsidP="00480DC8">
            <w:pPr>
              <w:spacing w:after="0"/>
              <w:jc w:val="center"/>
              <w:rPr>
                <w:rFonts w:ascii="Times New Roman" w:hAnsi="Times New Roman"/>
                <w:b/>
                <w:bCs/>
                <w:color w:val="000000"/>
                <w:lang w:val="en-GB" w:eastAsia="en-GB"/>
              </w:rPr>
            </w:pPr>
            <w:r w:rsidRPr="00443EC8">
              <w:rPr>
                <w:rFonts w:ascii="Times New Roman" w:hAnsi="Times New Roman"/>
                <w:b/>
                <w:bCs/>
                <w:color w:val="000000"/>
                <w:lang w:val="en-GB" w:eastAsia="en-GB"/>
              </w:rPr>
              <w:t>[venH][H</w:t>
            </w:r>
            <w:r w:rsidRPr="00443EC8">
              <w:rPr>
                <w:rFonts w:ascii="Times New Roman" w:hAnsi="Times New Roman"/>
                <w:b/>
                <w:bCs/>
                <w:color w:val="000000"/>
                <w:vertAlign w:val="subscript"/>
                <w:lang w:val="en-GB" w:eastAsia="en-GB"/>
              </w:rPr>
              <w:t>2</w:t>
            </w:r>
            <w:r w:rsidRPr="00443EC8">
              <w:rPr>
                <w:rFonts w:ascii="Times New Roman" w:hAnsi="Times New Roman"/>
                <w:b/>
                <w:bCs/>
                <w:color w:val="000000"/>
                <w:lang w:val="en-GB" w:eastAsia="en-GB"/>
              </w:rPr>
              <w:t>citrate]</w:t>
            </w:r>
          </w:p>
        </w:tc>
        <w:tc>
          <w:tcPr>
            <w:tcW w:w="1688" w:type="dxa"/>
            <w:shd w:val="clear" w:color="auto" w:fill="auto"/>
            <w:noWrap/>
            <w:vAlign w:val="center"/>
            <w:hideMark/>
          </w:tcPr>
          <w:p w:rsidR="003731DA" w:rsidRPr="00443EC8" w:rsidRDefault="003731DA" w:rsidP="00480DC8">
            <w:pPr>
              <w:spacing w:after="0"/>
              <w:jc w:val="center"/>
              <w:rPr>
                <w:rFonts w:ascii="Times New Roman" w:hAnsi="Times New Roman"/>
                <w:color w:val="000000"/>
                <w:lang w:val="en-GB" w:eastAsia="en-GB"/>
              </w:rPr>
            </w:pPr>
            <w:r w:rsidRPr="00443EC8">
              <w:rPr>
                <w:rFonts w:ascii="Times New Roman" w:hAnsi="Times New Roman"/>
                <w:color w:val="000000"/>
                <w:lang w:val="en-GB" w:eastAsia="en-GB"/>
              </w:rPr>
              <w:t>179.7</w:t>
            </w:r>
          </w:p>
        </w:tc>
        <w:tc>
          <w:tcPr>
            <w:tcW w:w="844" w:type="dxa"/>
            <w:shd w:val="clear" w:color="auto" w:fill="auto"/>
            <w:noWrap/>
            <w:vAlign w:val="center"/>
            <w:hideMark/>
          </w:tcPr>
          <w:p w:rsidR="003731DA" w:rsidRPr="00443EC8" w:rsidRDefault="003731DA" w:rsidP="00480DC8">
            <w:pPr>
              <w:spacing w:after="0"/>
              <w:jc w:val="center"/>
              <w:rPr>
                <w:rFonts w:ascii="Times New Roman" w:hAnsi="Times New Roman"/>
                <w:color w:val="000000"/>
                <w:lang w:val="en-GB" w:eastAsia="en-GB"/>
              </w:rPr>
            </w:pPr>
            <w:r w:rsidRPr="00443EC8">
              <w:rPr>
                <w:rFonts w:ascii="Times New Roman" w:hAnsi="Times New Roman"/>
                <w:color w:val="000000"/>
                <w:lang w:val="en-GB" w:eastAsia="en-GB"/>
              </w:rPr>
              <w:t>181.7</w:t>
            </w:r>
          </w:p>
        </w:tc>
        <w:tc>
          <w:tcPr>
            <w:tcW w:w="853" w:type="dxa"/>
            <w:shd w:val="clear" w:color="auto" w:fill="auto"/>
            <w:vAlign w:val="center"/>
          </w:tcPr>
          <w:p w:rsidR="003731DA" w:rsidRPr="00443EC8" w:rsidRDefault="003731DA" w:rsidP="00480DC8">
            <w:pPr>
              <w:spacing w:after="0"/>
              <w:jc w:val="center"/>
              <w:rPr>
                <w:rFonts w:ascii="Times New Roman" w:hAnsi="Times New Roman"/>
                <w:color w:val="000000"/>
                <w:lang w:val="en-GB" w:eastAsia="en-GB"/>
              </w:rPr>
            </w:pPr>
          </w:p>
        </w:tc>
        <w:tc>
          <w:tcPr>
            <w:tcW w:w="1939" w:type="dxa"/>
            <w:shd w:val="clear" w:color="auto" w:fill="auto"/>
            <w:noWrap/>
            <w:vAlign w:val="center"/>
            <w:hideMark/>
          </w:tcPr>
          <w:p w:rsidR="003731DA" w:rsidRPr="00443EC8" w:rsidRDefault="003731DA" w:rsidP="00480DC8">
            <w:pPr>
              <w:spacing w:after="0"/>
              <w:jc w:val="center"/>
              <w:rPr>
                <w:rFonts w:ascii="Times New Roman" w:hAnsi="Times New Roman"/>
                <w:color w:val="000000"/>
                <w:lang w:val="en-GB" w:eastAsia="en-GB"/>
              </w:rPr>
            </w:pPr>
            <w:r w:rsidRPr="00443EC8">
              <w:rPr>
                <w:rFonts w:ascii="Times New Roman" w:hAnsi="Times New Roman"/>
                <w:color w:val="000000"/>
                <w:lang w:val="en-GB" w:eastAsia="en-GB"/>
              </w:rPr>
              <w:t>3.45</w:t>
            </w:r>
          </w:p>
        </w:tc>
        <w:tc>
          <w:tcPr>
            <w:tcW w:w="1688" w:type="dxa"/>
            <w:shd w:val="clear" w:color="auto" w:fill="auto"/>
            <w:noWrap/>
            <w:vAlign w:val="center"/>
            <w:hideMark/>
          </w:tcPr>
          <w:p w:rsidR="003731DA" w:rsidRPr="00443EC8" w:rsidRDefault="003731DA" w:rsidP="00480DC8">
            <w:pPr>
              <w:spacing w:after="0"/>
              <w:jc w:val="center"/>
              <w:rPr>
                <w:rFonts w:ascii="Times New Roman" w:hAnsi="Times New Roman"/>
                <w:color w:val="000000"/>
                <w:lang w:val="en-GB" w:eastAsia="en-GB"/>
              </w:rPr>
            </w:pPr>
            <w:r w:rsidRPr="00443EC8">
              <w:rPr>
                <w:rFonts w:ascii="Times New Roman" w:hAnsi="Times New Roman"/>
                <w:color w:val="000000"/>
                <w:lang w:val="en-GB" w:eastAsia="en-GB"/>
              </w:rPr>
              <w:t>15.3</w:t>
            </w:r>
          </w:p>
        </w:tc>
      </w:tr>
    </w:tbl>
    <w:p w:rsidR="003731DA" w:rsidRPr="00443EC8" w:rsidRDefault="003731DA" w:rsidP="003731DA"/>
    <w:p w:rsidR="003731DA" w:rsidRPr="00443EC8" w:rsidRDefault="003731DA" w:rsidP="003731DA">
      <w:pPr>
        <w:pStyle w:val="TAMainText"/>
      </w:pPr>
      <w:r w:rsidRPr="00443EC8">
        <w:t xml:space="preserve">The SSNMR data useful for </w:t>
      </w:r>
      <w:r w:rsidRPr="00443EC8">
        <w:rPr>
          <w:lang w:val="en-GB"/>
        </w:rPr>
        <w:t xml:space="preserve">assisting the XRPD structure solution of [venH][Hfumarate] were obtained from </w:t>
      </w:r>
      <w:r w:rsidRPr="00443EC8">
        <w:rPr>
          <w:vertAlign w:val="superscript"/>
          <w:lang w:val="en-GB"/>
        </w:rPr>
        <w:t>13</w:t>
      </w:r>
      <w:r w:rsidRPr="00443EC8">
        <w:rPr>
          <w:lang w:val="en-GB"/>
        </w:rPr>
        <w:t xml:space="preserve">C CPMAS and </w:t>
      </w:r>
      <w:r w:rsidRPr="00443EC8">
        <w:rPr>
          <w:vertAlign w:val="superscript"/>
          <w:lang w:val="en-GB"/>
        </w:rPr>
        <w:t>14</w:t>
      </w:r>
      <w:r w:rsidRPr="00443EC8">
        <w:rPr>
          <w:lang w:val="en-GB"/>
        </w:rPr>
        <w:t>N-</w:t>
      </w:r>
      <w:r w:rsidRPr="00443EC8">
        <w:rPr>
          <w:vertAlign w:val="superscript"/>
          <w:lang w:val="en-GB"/>
        </w:rPr>
        <w:t>1</w:t>
      </w:r>
      <w:r w:rsidRPr="00443EC8">
        <w:rPr>
          <w:lang w:val="en-GB"/>
        </w:rPr>
        <w:t xml:space="preserve">H J-HMQC which provide information on Z’ and ionic or neutral character and from </w:t>
      </w:r>
      <w:r w:rsidRPr="00443EC8">
        <w:rPr>
          <w:vertAlign w:val="superscript"/>
          <w:lang w:val="en-GB"/>
        </w:rPr>
        <w:t>13</w:t>
      </w:r>
      <w:r w:rsidRPr="00443EC8">
        <w:rPr>
          <w:lang w:val="en-GB"/>
        </w:rPr>
        <w:t>C-</w:t>
      </w:r>
      <w:r w:rsidRPr="00443EC8">
        <w:rPr>
          <w:vertAlign w:val="superscript"/>
          <w:lang w:val="en-GB"/>
        </w:rPr>
        <w:t>1</w:t>
      </w:r>
      <w:r w:rsidRPr="00443EC8">
        <w:rPr>
          <w:lang w:val="en-GB"/>
        </w:rPr>
        <w:t xml:space="preserve">H HETCOR (indirect detection) and </w:t>
      </w:r>
      <w:r w:rsidRPr="00443EC8">
        <w:rPr>
          <w:vertAlign w:val="superscript"/>
          <w:lang w:val="en-GB"/>
        </w:rPr>
        <w:t>1</w:t>
      </w:r>
      <w:r w:rsidRPr="00443EC8">
        <w:rPr>
          <w:lang w:val="en-GB"/>
        </w:rPr>
        <w:t xml:space="preserve">H DQ MAS for probing packing and conformation. The </w:t>
      </w:r>
      <w:r w:rsidRPr="00443EC8">
        <w:rPr>
          <w:vertAlign w:val="superscript"/>
          <w:lang w:val="en-GB"/>
        </w:rPr>
        <w:t>13</w:t>
      </w:r>
      <w:r w:rsidRPr="00443EC8">
        <w:rPr>
          <w:lang w:val="en-GB"/>
        </w:rPr>
        <w:t>C CPMAS spectrum confirms the presence of one venlafaxine and one fumaric acid in the asymmetric unit. In particular, the two signals at 173.5 and 169.3 ppm attributed to COO</w:t>
      </w:r>
      <w:r w:rsidRPr="00443EC8">
        <w:rPr>
          <w:vertAlign w:val="superscript"/>
          <w:lang w:val="en-GB"/>
        </w:rPr>
        <w:t>-</w:t>
      </w:r>
      <w:r w:rsidRPr="00443EC8">
        <w:rPr>
          <w:lang w:val="en-GB"/>
        </w:rPr>
        <w:t xml:space="preserve"> and COOH groups respectively, indicate a partial salification of the acid. </w:t>
      </w:r>
      <w:r w:rsidRPr="00443EC8">
        <w:t xml:space="preserve">Rotor-synchronised </w:t>
      </w:r>
      <w:r w:rsidRPr="00443EC8">
        <w:rPr>
          <w:vertAlign w:val="superscript"/>
        </w:rPr>
        <w:t>1</w:t>
      </w:r>
      <w:r w:rsidRPr="00443EC8">
        <w:t>H-</w:t>
      </w:r>
      <w:r w:rsidRPr="00443EC8">
        <w:rPr>
          <w:vertAlign w:val="superscript"/>
        </w:rPr>
        <w:t>14</w:t>
      </w:r>
      <w:r w:rsidRPr="00443EC8">
        <w:t>N J-HMQC experiment (Figure 8a) provides direct evidence of the ionic character, with N</w:t>
      </w:r>
      <w:r w:rsidRPr="00443EC8">
        <w:rPr>
          <w:vertAlign w:val="superscript"/>
        </w:rPr>
        <w:t>+</w:t>
      </w:r>
      <w:r w:rsidR="0072584A" w:rsidRPr="00443EC8">
        <w:t>-</w:t>
      </w:r>
      <w:r w:rsidRPr="00443EC8">
        <w:t>H</w:t>
      </w:r>
      <w:r w:rsidRPr="00443EC8">
        <w:sym w:font="Symbol" w:char="F0D7"/>
      </w:r>
      <w:r w:rsidRPr="00443EC8">
        <w:sym w:font="Symbol" w:char="F0D7"/>
      </w:r>
      <w:r w:rsidRPr="00443EC8">
        <w:sym w:font="Symbol" w:char="F0D7"/>
      </w:r>
      <w:r w:rsidRPr="00443EC8">
        <w:t xml:space="preserve">O formation. Indeed, this experiment achieves indirect detection of </w:t>
      </w:r>
      <w:r w:rsidRPr="00443EC8">
        <w:rPr>
          <w:vertAlign w:val="superscript"/>
        </w:rPr>
        <w:t>14</w:t>
      </w:r>
      <w:r w:rsidRPr="00443EC8">
        <w:t>N lineshapes through a combination of J-coupling and residual dipolar splitting (RDS)</w:t>
      </w:r>
      <w:r w:rsidR="00B306FE" w:rsidRPr="00443EC8">
        <w:t>.</w:t>
      </w:r>
      <w:r w:rsidR="005D080D" w:rsidRPr="00443EC8">
        <w:rPr>
          <w:vertAlign w:val="superscript"/>
        </w:rPr>
        <w:t>52</w:t>
      </w:r>
      <w:r w:rsidR="00B306FE" w:rsidRPr="00443EC8">
        <w:rPr>
          <w:vertAlign w:val="superscript"/>
        </w:rPr>
        <w:t>,</w:t>
      </w:r>
      <w:r w:rsidRPr="00443EC8">
        <w:rPr>
          <w:vertAlign w:val="superscript"/>
        </w:rPr>
        <w:t>§</w:t>
      </w:r>
      <w:r w:rsidRPr="00443EC8">
        <w:t xml:space="preserve"> Therefore, the presence of a correlation peak between the </w:t>
      </w:r>
      <w:r w:rsidRPr="00443EC8">
        <w:rPr>
          <w:vertAlign w:val="superscript"/>
          <w:lang w:val="en-GB"/>
        </w:rPr>
        <w:t>1</w:t>
      </w:r>
      <w:r w:rsidRPr="00443EC8">
        <w:rPr>
          <w:lang w:val="en-GB"/>
        </w:rPr>
        <w:t xml:space="preserve">H signal at 11.6 ppm and the </w:t>
      </w:r>
      <w:r w:rsidRPr="00443EC8">
        <w:rPr>
          <w:vertAlign w:val="superscript"/>
          <w:lang w:val="en-GB"/>
        </w:rPr>
        <w:t>14</w:t>
      </w:r>
      <w:r w:rsidRPr="00443EC8">
        <w:rPr>
          <w:lang w:val="en-GB"/>
        </w:rPr>
        <w:t>N peak at -243.4 ppm</w:t>
      </w:r>
      <w:r w:rsidRPr="00443EC8">
        <w:rPr>
          <w:vertAlign w:val="superscript"/>
          <w:lang w:val="en-GB"/>
        </w:rPr>
        <w:t>¥</w:t>
      </w:r>
      <w:r w:rsidRPr="00443EC8">
        <w:rPr>
          <w:lang w:val="en-GB"/>
        </w:rPr>
        <w:t xml:space="preserve"> </w:t>
      </w:r>
      <w:r w:rsidRPr="00443EC8">
        <w:t xml:space="preserve">in the 2D spectrum implies a </w:t>
      </w:r>
      <w:r w:rsidRPr="00443EC8">
        <w:rPr>
          <w:vertAlign w:val="superscript"/>
        </w:rPr>
        <w:t>1</w:t>
      </w:r>
      <w:r w:rsidRPr="00443EC8">
        <w:t>J-coupling and thus a covalent bond.</w:t>
      </w:r>
    </w:p>
    <w:p w:rsidR="003731DA" w:rsidRPr="00443EC8" w:rsidRDefault="003731DA" w:rsidP="003731DA">
      <w:pPr>
        <w:pStyle w:val="TAMainText"/>
        <w:rPr>
          <w:lang w:val="en-GB"/>
        </w:rPr>
      </w:pPr>
      <w:r w:rsidRPr="00443EC8">
        <w:rPr>
          <w:lang w:val="en-GB"/>
        </w:rPr>
        <w:t xml:space="preserve">Two </w:t>
      </w:r>
      <w:r w:rsidRPr="00443EC8">
        <w:rPr>
          <w:vertAlign w:val="superscript"/>
          <w:lang w:val="en-GB"/>
        </w:rPr>
        <w:t>13</w:t>
      </w:r>
      <w:r w:rsidRPr="00443EC8">
        <w:rPr>
          <w:lang w:val="en-GB"/>
        </w:rPr>
        <w:t>C-</w:t>
      </w:r>
      <w:r w:rsidRPr="00443EC8">
        <w:rPr>
          <w:vertAlign w:val="superscript"/>
          <w:lang w:val="en-GB"/>
        </w:rPr>
        <w:t>1</w:t>
      </w:r>
      <w:r w:rsidRPr="00443EC8">
        <w:rPr>
          <w:lang w:val="en-GB"/>
        </w:rPr>
        <w:t>H HETCOR (indirect detection) experiments were performed: (i) a short</w:t>
      </w:r>
      <w:r w:rsidR="0072584A" w:rsidRPr="00443EC8">
        <w:rPr>
          <w:lang w:val="en-GB"/>
        </w:rPr>
        <w:t>-range version (see Figure SI-23</w:t>
      </w:r>
      <w:r w:rsidRPr="00443EC8">
        <w:rPr>
          <w:lang w:val="en-GB"/>
        </w:rPr>
        <w:t xml:space="preserve"> in the Supporting Information) highlighting correlations between directly bonded C and H, provided a complete assignment of both </w:t>
      </w:r>
      <w:r w:rsidRPr="00443EC8">
        <w:rPr>
          <w:vertAlign w:val="superscript"/>
          <w:lang w:val="en-GB"/>
        </w:rPr>
        <w:t>13</w:t>
      </w:r>
      <w:r w:rsidRPr="00443EC8">
        <w:rPr>
          <w:lang w:val="en-GB"/>
        </w:rPr>
        <w:t xml:space="preserve">C and </w:t>
      </w:r>
      <w:r w:rsidRPr="00443EC8">
        <w:rPr>
          <w:vertAlign w:val="superscript"/>
          <w:lang w:val="en-GB"/>
        </w:rPr>
        <w:t>1</w:t>
      </w:r>
      <w:r w:rsidRPr="00443EC8">
        <w:rPr>
          <w:lang w:val="en-GB"/>
        </w:rPr>
        <w:t xml:space="preserve">H signals (Table SI-3 in Supporting Information); (ii) a long-range version (Figure 7a) enabling the identification of </w:t>
      </w:r>
      <w:r w:rsidRPr="00443EC8">
        <w:rPr>
          <w:vertAlign w:val="superscript"/>
          <w:lang w:val="en-GB"/>
        </w:rPr>
        <w:t>1</w:t>
      </w:r>
      <w:r w:rsidRPr="00443EC8">
        <w:rPr>
          <w:lang w:val="en-GB"/>
        </w:rPr>
        <w:t>H-</w:t>
      </w:r>
      <w:r w:rsidRPr="00443EC8">
        <w:rPr>
          <w:vertAlign w:val="superscript"/>
          <w:lang w:val="en-GB"/>
        </w:rPr>
        <w:t>13</w:t>
      </w:r>
      <w:r w:rsidRPr="00443EC8">
        <w:rPr>
          <w:lang w:val="en-GB"/>
        </w:rPr>
        <w:t xml:space="preserve">C through-space long range (up to </w:t>
      </w:r>
      <w:r w:rsidRPr="00443EC8">
        <w:rPr>
          <w:lang w:val="en-GB"/>
        </w:rPr>
        <w:sym w:font="Symbol" w:char="F07E"/>
      </w:r>
      <w:r w:rsidRPr="00443EC8">
        <w:rPr>
          <w:lang w:val="en-GB"/>
        </w:rPr>
        <w:t>3Å) proximities, gave packing information. The long-range version presents several inter- and intra-molecular proximities, such as C20-H17, C21-H1/H2, NH-C1/C2/C3/C4 that are consistent with both crystal packing and N</w:t>
      </w:r>
      <w:r w:rsidRPr="00443EC8">
        <w:rPr>
          <w:vertAlign w:val="superscript"/>
          <w:lang w:val="en-GB"/>
        </w:rPr>
        <w:t>+</w:t>
      </w:r>
      <w:r w:rsidRPr="00443EC8">
        <w:rPr>
          <w:lang w:val="en-GB"/>
        </w:rPr>
        <w:t>-H formation found in the structure solved from XRPD.</w:t>
      </w:r>
    </w:p>
    <w:p w:rsidR="003731DA" w:rsidRPr="00443EC8" w:rsidRDefault="00591B64" w:rsidP="003731DA">
      <w:pPr>
        <w:jc w:val="center"/>
      </w:pPr>
      <w:r w:rsidRPr="00591B64">
        <w:rPr>
          <w:noProof/>
          <w:lang w:val="en-GB" w:eastAsia="en-GB"/>
        </w:rPr>
        <w:lastRenderedPageBreak/>
        <w:pict>
          <v:shape id="_x0000_i1034" type="#_x0000_t75" alt="Venla-Acido fumarico_1H-13C_double_cp_long range+schema" style="width:276pt;height:369pt;visibility:visible">
            <v:imagedata r:id="rId17" o:title="Venla-Acido fumarico_1H-13C_double_cp_long range+schema"/>
          </v:shape>
        </w:pict>
      </w:r>
    </w:p>
    <w:p w:rsidR="00FB3E06" w:rsidRPr="00443EC8" w:rsidRDefault="003731DA" w:rsidP="003731DA">
      <w:pPr>
        <w:pStyle w:val="VAFigureCaption"/>
      </w:pPr>
      <w:r w:rsidRPr="00443EC8">
        <w:rPr>
          <w:b/>
          <w:bCs/>
        </w:rPr>
        <w:t>Figure 7.</w:t>
      </w:r>
      <w:r w:rsidRPr="00443EC8">
        <w:rPr>
          <w:szCs w:val="28"/>
        </w:rPr>
        <w:t xml:space="preserve"> </w:t>
      </w:r>
      <w:r w:rsidR="00245531" w:rsidRPr="00443EC8">
        <w:rPr>
          <w:szCs w:val="28"/>
        </w:rPr>
        <w:t>(</w:t>
      </w:r>
      <w:r w:rsidRPr="00443EC8">
        <w:rPr>
          <w:szCs w:val="28"/>
        </w:rPr>
        <w:t xml:space="preserve">a) </w:t>
      </w:r>
      <w:r w:rsidRPr="00443EC8">
        <w:rPr>
          <w:szCs w:val="28"/>
          <w:vertAlign w:val="superscript"/>
        </w:rPr>
        <w:t>13</w:t>
      </w:r>
      <w:r w:rsidRPr="00443EC8">
        <w:rPr>
          <w:szCs w:val="28"/>
        </w:rPr>
        <w:t>C-</w:t>
      </w:r>
      <w:r w:rsidRPr="00443EC8">
        <w:rPr>
          <w:szCs w:val="28"/>
          <w:vertAlign w:val="superscript"/>
        </w:rPr>
        <w:t>1</w:t>
      </w:r>
      <w:r w:rsidRPr="00443EC8">
        <w:rPr>
          <w:szCs w:val="28"/>
        </w:rPr>
        <w:t xml:space="preserve">H HETCOR NMR spectrum (150.9 and 600.1 MHz; spinning speed = 70 kHz) of [venH][Hfumarate] acquired with CT1=1.8 ms and CT2=1.0 ms providing long range proximities. </w:t>
      </w:r>
      <w:r w:rsidRPr="00443EC8">
        <w:t xml:space="preserve">Red and blue horizontal lines highlight intra- and intermolecular through space </w:t>
      </w:r>
      <w:r w:rsidRPr="00443EC8">
        <w:rPr>
          <w:vertAlign w:val="superscript"/>
        </w:rPr>
        <w:t>13</w:t>
      </w:r>
      <w:r w:rsidRPr="00443EC8">
        <w:t>C-</w:t>
      </w:r>
      <w:r w:rsidRPr="00443EC8">
        <w:rPr>
          <w:vertAlign w:val="superscript"/>
        </w:rPr>
        <w:t>1</w:t>
      </w:r>
      <w:r w:rsidRPr="00443EC8">
        <w:t xml:space="preserve">H proximities, respectively. (b) </w:t>
      </w:r>
      <w:r w:rsidRPr="00443EC8">
        <w:rPr>
          <w:szCs w:val="28"/>
        </w:rPr>
        <w:t>[venH][Hfumarate] c</w:t>
      </w:r>
      <w:r w:rsidRPr="00443EC8">
        <w:t xml:space="preserve">hemical structure highlighting intra- (red) and intermolecular (blue) proximities found in the </w:t>
      </w:r>
      <w:r w:rsidRPr="00443EC8">
        <w:rPr>
          <w:szCs w:val="28"/>
          <w:vertAlign w:val="superscript"/>
        </w:rPr>
        <w:t>13</w:t>
      </w:r>
      <w:r w:rsidRPr="00443EC8">
        <w:rPr>
          <w:szCs w:val="28"/>
        </w:rPr>
        <w:t>C-</w:t>
      </w:r>
      <w:r w:rsidRPr="00443EC8">
        <w:rPr>
          <w:szCs w:val="28"/>
          <w:vertAlign w:val="superscript"/>
        </w:rPr>
        <w:t>1</w:t>
      </w:r>
      <w:r w:rsidRPr="00443EC8">
        <w:rPr>
          <w:szCs w:val="28"/>
        </w:rPr>
        <w:t>H HETCOR spectrum</w:t>
      </w:r>
      <w:r w:rsidRPr="00443EC8">
        <w:t>.</w:t>
      </w:r>
    </w:p>
    <w:p w:rsidR="003731DA" w:rsidRPr="00443EC8" w:rsidRDefault="003731DA" w:rsidP="003731DA">
      <w:pPr>
        <w:pStyle w:val="TAMainText"/>
        <w:rPr>
          <w:lang w:val="en-GB"/>
        </w:rPr>
      </w:pPr>
      <w:r w:rsidRPr="00443EC8">
        <w:rPr>
          <w:lang w:val="en-GB"/>
        </w:rPr>
        <w:t xml:space="preserve">The </w:t>
      </w:r>
      <w:r w:rsidRPr="00443EC8">
        <w:rPr>
          <w:vertAlign w:val="superscript"/>
          <w:lang w:val="en-GB"/>
        </w:rPr>
        <w:t>1</w:t>
      </w:r>
      <w:r w:rsidRPr="00443EC8">
        <w:rPr>
          <w:lang w:val="en-GB"/>
        </w:rPr>
        <w:t>H DQ MAS NMR spectrum (Figure 8b) is characterized by correlations due to pairs of through-space dipolar coupled protons. The main correlations, as highlighted in Figure 8c, are: N</w:t>
      </w:r>
      <w:r w:rsidRPr="00443EC8">
        <w:rPr>
          <w:vertAlign w:val="superscript"/>
          <w:lang w:val="en-GB"/>
        </w:rPr>
        <w:t>+</w:t>
      </w:r>
      <w:r w:rsidRPr="00443EC8">
        <w:rPr>
          <w:lang w:val="en-GB"/>
        </w:rPr>
        <w:t xml:space="preserve">-H with H1/H2/H3 and OH21 with H17/H19. In particular, the two intermolecular proximities (i.e. OH21-H17/H19) agree with the structure solved from XRPD. The former accounts for the </w:t>
      </w:r>
      <w:r w:rsidRPr="00443EC8">
        <w:rPr>
          <w:lang w:val="en-GB"/>
        </w:rPr>
        <w:lastRenderedPageBreak/>
        <w:t>proximity between the 4-methoxyphenyl venlafaxine moiety and the fumarate, whereas the latter is due to the formation of the inter-anionic hydrogen-bonded chain</w:t>
      </w:r>
      <w:r w:rsidRPr="00443EC8" w:rsidDel="005E0F71">
        <w:rPr>
          <w:lang w:val="en-GB"/>
        </w:rPr>
        <w:t xml:space="preserve"> </w:t>
      </w:r>
      <w:r w:rsidRPr="00443EC8">
        <w:rPr>
          <w:lang w:val="en-GB"/>
        </w:rPr>
        <w:t>(see above X-ray part).</w:t>
      </w:r>
    </w:p>
    <w:p w:rsidR="003731DA" w:rsidRPr="00443EC8" w:rsidRDefault="00591B64" w:rsidP="003731DA">
      <w:pPr>
        <w:jc w:val="center"/>
      </w:pPr>
      <w:r w:rsidRPr="00591B64">
        <w:rPr>
          <w:noProof/>
          <w:lang w:val="en-GB" w:eastAsia="en-GB"/>
        </w:rPr>
        <w:pict>
          <v:shape id="Immagine 10" o:spid="_x0000_i1035" type="#_x0000_t75" alt="JHMQC+BABA+schema" style="width:265.5pt;height:484.5pt;visibility:visible">
            <v:imagedata r:id="rId18" o:title="JHMQC+BABA+schema"/>
          </v:shape>
        </w:pict>
      </w:r>
    </w:p>
    <w:p w:rsidR="003731DA" w:rsidRPr="00443EC8" w:rsidRDefault="003731DA" w:rsidP="003731DA">
      <w:pPr>
        <w:pStyle w:val="VAFigureCaption"/>
        <w:rPr>
          <w:lang w:val="en-GB"/>
        </w:rPr>
      </w:pPr>
      <w:r w:rsidRPr="00443EC8">
        <w:rPr>
          <w:b/>
          <w:lang w:val="en-GB"/>
        </w:rPr>
        <w:t xml:space="preserve">Figure 8. </w:t>
      </w:r>
      <w:r w:rsidRPr="00443EC8">
        <w:rPr>
          <w:lang w:val="en-GB"/>
        </w:rPr>
        <w:t xml:space="preserve">(a) 2D </w:t>
      </w:r>
      <w:r w:rsidRPr="00443EC8">
        <w:rPr>
          <w:vertAlign w:val="superscript"/>
          <w:lang w:val="en-GB"/>
        </w:rPr>
        <w:t>14</w:t>
      </w:r>
      <w:r w:rsidRPr="00443EC8">
        <w:rPr>
          <w:lang w:val="en-GB"/>
        </w:rPr>
        <w:t>N-</w:t>
      </w:r>
      <w:r w:rsidRPr="00443EC8">
        <w:rPr>
          <w:vertAlign w:val="superscript"/>
          <w:lang w:val="en-GB"/>
        </w:rPr>
        <w:t>1</w:t>
      </w:r>
      <w:r w:rsidRPr="00443EC8">
        <w:rPr>
          <w:lang w:val="en-GB"/>
        </w:rPr>
        <w:t xml:space="preserve">H J-HMQC (43.4 and 600.1 MHz, spinning speed = 70 kHz) spectrum of </w:t>
      </w:r>
      <w:r w:rsidRPr="00443EC8">
        <w:rPr>
          <w:szCs w:val="28"/>
        </w:rPr>
        <w:t xml:space="preserve">[venH][Hfumarate] </w:t>
      </w:r>
      <w:r w:rsidRPr="00443EC8">
        <w:rPr>
          <w:lang w:val="en-GB"/>
        </w:rPr>
        <w:t>recorded using t</w:t>
      </w:r>
      <w:r w:rsidRPr="00443EC8">
        <w:rPr>
          <w:vertAlign w:val="subscript"/>
          <w:lang w:val="en-GB"/>
        </w:rPr>
        <w:t>exc</w:t>
      </w:r>
      <w:r w:rsidRPr="00443EC8">
        <w:rPr>
          <w:lang w:val="en-GB"/>
        </w:rPr>
        <w:t>=t</w:t>
      </w:r>
      <w:r w:rsidRPr="00443EC8">
        <w:rPr>
          <w:vertAlign w:val="subscript"/>
          <w:lang w:val="en-GB"/>
        </w:rPr>
        <w:t>rec</w:t>
      </w:r>
      <w:r w:rsidRPr="00443EC8">
        <w:rPr>
          <w:lang w:val="en-GB"/>
        </w:rPr>
        <w:t xml:space="preserve">=1.24 ms. (b) 2D </w:t>
      </w:r>
      <w:r w:rsidRPr="00443EC8">
        <w:rPr>
          <w:vertAlign w:val="superscript"/>
          <w:lang w:val="en-GB"/>
        </w:rPr>
        <w:t>1</w:t>
      </w:r>
      <w:r w:rsidRPr="00443EC8">
        <w:rPr>
          <w:lang w:val="en-GB"/>
        </w:rPr>
        <w:t xml:space="preserve">H DQ MAS (600.1 MHz, spinning speed = 70 kHz) spectrum of </w:t>
      </w:r>
      <w:r w:rsidRPr="00443EC8">
        <w:rPr>
          <w:szCs w:val="28"/>
        </w:rPr>
        <w:t xml:space="preserve">[venH][Hfumarate] </w:t>
      </w:r>
      <w:r w:rsidRPr="00443EC8">
        <w:rPr>
          <w:lang w:val="en-GB"/>
        </w:rPr>
        <w:t xml:space="preserve">recorded using one period of BABA recoupling. Red and blue horizontal lines highlight intra- and intermolecular through space </w:t>
      </w:r>
      <w:r w:rsidRPr="00443EC8">
        <w:rPr>
          <w:vertAlign w:val="superscript"/>
          <w:lang w:val="en-GB"/>
        </w:rPr>
        <w:t>1</w:t>
      </w:r>
      <w:r w:rsidRPr="00443EC8">
        <w:rPr>
          <w:lang w:val="en-GB"/>
        </w:rPr>
        <w:t>H-</w:t>
      </w:r>
      <w:r w:rsidRPr="00443EC8">
        <w:rPr>
          <w:vertAlign w:val="superscript"/>
          <w:lang w:val="en-GB"/>
        </w:rPr>
        <w:lastRenderedPageBreak/>
        <w:t>1</w:t>
      </w:r>
      <w:r w:rsidRPr="00443EC8">
        <w:rPr>
          <w:lang w:val="en-GB"/>
        </w:rPr>
        <w:t xml:space="preserve">H proximities, respectively. Both spectra were recorded with </w:t>
      </w:r>
      <w:r w:rsidRPr="00443EC8">
        <w:rPr>
          <w:vertAlign w:val="superscript"/>
          <w:lang w:val="en-GB"/>
        </w:rPr>
        <w:t>1</w:t>
      </w:r>
      <w:r w:rsidRPr="00443EC8">
        <w:rPr>
          <w:lang w:val="en-GB"/>
        </w:rPr>
        <w:t xml:space="preserve">H 90° pulse = 0.77 μs. (c) </w:t>
      </w:r>
      <w:r w:rsidRPr="00443EC8">
        <w:rPr>
          <w:szCs w:val="28"/>
        </w:rPr>
        <w:t>[venH][Hfumarate] c</w:t>
      </w:r>
      <w:r w:rsidRPr="00443EC8">
        <w:rPr>
          <w:lang w:val="en-GB"/>
        </w:rPr>
        <w:t xml:space="preserve">hemical structure highlighting intra- (red) and intermolecular (blue) proximities found in the </w:t>
      </w:r>
      <w:r w:rsidRPr="00443EC8">
        <w:rPr>
          <w:vertAlign w:val="superscript"/>
          <w:lang w:val="en-GB"/>
        </w:rPr>
        <w:t>1</w:t>
      </w:r>
      <w:r w:rsidRPr="00443EC8">
        <w:rPr>
          <w:lang w:val="en-GB"/>
        </w:rPr>
        <w:t>H DQ MAS spectrum.</w:t>
      </w:r>
    </w:p>
    <w:p w:rsidR="003731DA" w:rsidRPr="00443EC8" w:rsidRDefault="003731DA" w:rsidP="003731DA">
      <w:pPr>
        <w:pStyle w:val="TAMainText"/>
        <w:rPr>
          <w:rFonts w:cs="Times"/>
          <w:shd w:val="clear" w:color="auto" w:fill="FFFFFF"/>
        </w:rPr>
      </w:pPr>
      <w:r w:rsidRPr="00443EC8">
        <w:rPr>
          <w:color w:val="000000"/>
        </w:rPr>
        <w:t>Concerning [venH][H</w:t>
      </w:r>
      <w:r w:rsidRPr="00443EC8">
        <w:rPr>
          <w:color w:val="000000"/>
          <w:vertAlign w:val="subscript"/>
        </w:rPr>
        <w:t>2</w:t>
      </w:r>
      <w:r w:rsidRPr="00443EC8">
        <w:rPr>
          <w:color w:val="000000"/>
        </w:rPr>
        <w:t xml:space="preserve">citrate], whose X-ray structure was not available, </w:t>
      </w:r>
      <w:r w:rsidRPr="00443EC8">
        <w:rPr>
          <w:rFonts w:cs="Times"/>
          <w:shd w:val="clear" w:color="auto" w:fill="FFFFFF"/>
          <w:vertAlign w:val="superscript"/>
        </w:rPr>
        <w:t>13</w:t>
      </w:r>
      <w:r w:rsidRPr="00443EC8">
        <w:rPr>
          <w:rFonts w:cs="Times"/>
          <w:shd w:val="clear" w:color="auto" w:fill="FFFFFF"/>
        </w:rPr>
        <w:t>C CPMAS (Figure 5),</w:t>
      </w:r>
      <w:r w:rsidRPr="00443EC8">
        <w:rPr>
          <w:rStyle w:val="apple-converted-space"/>
          <w:rFonts w:cs="Times"/>
          <w:color w:val="222222"/>
          <w:szCs w:val="24"/>
          <w:shd w:val="clear" w:color="auto" w:fill="FFFFFF"/>
        </w:rPr>
        <w:t xml:space="preserve"> </w:t>
      </w:r>
      <w:r w:rsidRPr="00443EC8">
        <w:rPr>
          <w:rFonts w:cs="Times"/>
          <w:shd w:val="clear" w:color="auto" w:fill="FFFFFF"/>
          <w:vertAlign w:val="superscript"/>
        </w:rPr>
        <w:t>13</w:t>
      </w:r>
      <w:r w:rsidRPr="00443EC8">
        <w:rPr>
          <w:rFonts w:cs="Times"/>
          <w:shd w:val="clear" w:color="auto" w:fill="FFFFFF"/>
        </w:rPr>
        <w:t>C-</w:t>
      </w:r>
      <w:r w:rsidRPr="00443EC8">
        <w:rPr>
          <w:rFonts w:cs="Times"/>
          <w:shd w:val="clear" w:color="auto" w:fill="FFFFFF"/>
          <w:vertAlign w:val="superscript"/>
        </w:rPr>
        <w:t>1</w:t>
      </w:r>
      <w:r w:rsidRPr="00443EC8">
        <w:rPr>
          <w:rFonts w:cs="Times"/>
          <w:shd w:val="clear" w:color="auto" w:fill="FFFFFF"/>
        </w:rPr>
        <w:t xml:space="preserve">H HETCOR (useful for a complete assignment of both </w:t>
      </w:r>
      <w:r w:rsidRPr="00443EC8">
        <w:rPr>
          <w:rFonts w:cs="Times"/>
          <w:shd w:val="clear" w:color="auto" w:fill="FFFFFF"/>
          <w:vertAlign w:val="superscript"/>
        </w:rPr>
        <w:t>13</w:t>
      </w:r>
      <w:r w:rsidRPr="00443EC8">
        <w:rPr>
          <w:rFonts w:cs="Times"/>
          <w:shd w:val="clear" w:color="auto" w:fill="FFFFFF"/>
        </w:rPr>
        <w:t xml:space="preserve">C and </w:t>
      </w:r>
      <w:r w:rsidRPr="00443EC8">
        <w:rPr>
          <w:rFonts w:cs="Times"/>
          <w:shd w:val="clear" w:color="auto" w:fill="FFFFFF"/>
          <w:vertAlign w:val="superscript"/>
        </w:rPr>
        <w:t>1</w:t>
      </w:r>
      <w:r w:rsidRPr="00443EC8">
        <w:rPr>
          <w:rFonts w:cs="Times"/>
          <w:shd w:val="clear" w:color="auto" w:fill="FFFFFF"/>
        </w:rPr>
        <w:t xml:space="preserve">H signals, </w:t>
      </w:r>
      <w:r w:rsidRPr="00443EC8">
        <w:rPr>
          <w:lang w:val="en-GB"/>
        </w:rPr>
        <w:t xml:space="preserve">Figure </w:t>
      </w:r>
      <w:r w:rsidR="007720C5" w:rsidRPr="00443EC8">
        <w:rPr>
          <w:lang w:val="en-GB"/>
        </w:rPr>
        <w:t>SI-24</w:t>
      </w:r>
      <w:r w:rsidRPr="00443EC8">
        <w:rPr>
          <w:lang w:val="en-GB"/>
        </w:rPr>
        <w:t>. and Table SI-4 in the Supporting Information</w:t>
      </w:r>
      <w:r w:rsidRPr="00443EC8">
        <w:rPr>
          <w:rFonts w:cs="Times"/>
          <w:shd w:val="clear" w:color="auto" w:fill="FFFFFF"/>
        </w:rPr>
        <w:t>)) and</w:t>
      </w:r>
      <w:r w:rsidRPr="00443EC8">
        <w:rPr>
          <w:rStyle w:val="apple-converted-space"/>
          <w:rFonts w:cs="Times"/>
          <w:color w:val="222222"/>
          <w:szCs w:val="24"/>
          <w:shd w:val="clear" w:color="auto" w:fill="FFFFFF"/>
        </w:rPr>
        <w:t xml:space="preserve"> </w:t>
      </w:r>
      <w:r w:rsidRPr="00443EC8">
        <w:rPr>
          <w:rFonts w:cs="Times"/>
          <w:shd w:val="clear" w:color="auto" w:fill="FFFFFF"/>
          <w:vertAlign w:val="superscript"/>
        </w:rPr>
        <w:t>14</w:t>
      </w:r>
      <w:r w:rsidRPr="00443EC8">
        <w:rPr>
          <w:rFonts w:cs="Times"/>
          <w:shd w:val="clear" w:color="auto" w:fill="FFFFFF"/>
        </w:rPr>
        <w:t>N-</w:t>
      </w:r>
      <w:r w:rsidRPr="00443EC8">
        <w:rPr>
          <w:rFonts w:cs="Times"/>
          <w:shd w:val="clear" w:color="auto" w:fill="FFFFFF"/>
          <w:vertAlign w:val="superscript"/>
        </w:rPr>
        <w:t>1</w:t>
      </w:r>
      <w:r w:rsidRPr="00443EC8">
        <w:rPr>
          <w:rFonts w:cs="Times"/>
          <w:shd w:val="clear" w:color="auto" w:fill="FFFFFF"/>
        </w:rPr>
        <w:t xml:space="preserve">H J-HMQC (Figure 9) spectra were performed. </w:t>
      </w:r>
      <w:r w:rsidRPr="00443EC8">
        <w:rPr>
          <w:lang w:val="en-GB"/>
        </w:rPr>
        <w:t xml:space="preserve">The </w:t>
      </w:r>
      <w:r w:rsidRPr="00443EC8">
        <w:rPr>
          <w:vertAlign w:val="superscript"/>
          <w:lang w:val="en-GB"/>
        </w:rPr>
        <w:t>13</w:t>
      </w:r>
      <w:r w:rsidRPr="00443EC8">
        <w:rPr>
          <w:lang w:val="en-GB"/>
        </w:rPr>
        <w:t>C CPMAS spectrum was instrumental to identify one venlafaxine and one citric acid in the asymmetric unit. The presence of one COO</w:t>
      </w:r>
      <w:r w:rsidRPr="00443EC8">
        <w:rPr>
          <w:vertAlign w:val="superscript"/>
          <w:lang w:val="en-GB"/>
        </w:rPr>
        <w:t>-</w:t>
      </w:r>
      <w:r w:rsidRPr="00443EC8">
        <w:rPr>
          <w:lang w:val="en-GB"/>
        </w:rPr>
        <w:t xml:space="preserve"> resonance (181.7 ppm) and two overlapped COOH peaks (177.8 and 177.4 ppm) indicate a partial salification of the acid.</w:t>
      </w:r>
      <w:r w:rsidRPr="00443EC8">
        <w:rPr>
          <w:rFonts w:cs="Times"/>
          <w:shd w:val="clear" w:color="auto" w:fill="FFFFFF"/>
        </w:rPr>
        <w:t xml:space="preserve"> Moreover, a correlation </w:t>
      </w:r>
      <w:r w:rsidRPr="00443EC8">
        <w:t xml:space="preserve">between the </w:t>
      </w:r>
      <w:r w:rsidRPr="00443EC8">
        <w:rPr>
          <w:vertAlign w:val="superscript"/>
          <w:lang w:val="en-GB"/>
        </w:rPr>
        <w:t>1</w:t>
      </w:r>
      <w:r w:rsidRPr="00443EC8">
        <w:rPr>
          <w:lang w:val="en-GB"/>
        </w:rPr>
        <w:t xml:space="preserve">H signal at 8.9 ppm and the </w:t>
      </w:r>
      <w:r w:rsidRPr="00443EC8">
        <w:rPr>
          <w:vertAlign w:val="superscript"/>
          <w:lang w:val="en-GB"/>
        </w:rPr>
        <w:t>14</w:t>
      </w:r>
      <w:r w:rsidRPr="00443EC8">
        <w:rPr>
          <w:lang w:val="en-GB"/>
        </w:rPr>
        <w:t xml:space="preserve">N peak at -279.8 ppm </w:t>
      </w:r>
      <w:r w:rsidRPr="00443EC8">
        <w:rPr>
          <w:vertAlign w:val="superscript"/>
          <w:lang w:val="en-GB"/>
        </w:rPr>
        <w:t>¥</w:t>
      </w:r>
      <w:r w:rsidRPr="00443EC8">
        <w:rPr>
          <w:lang w:val="en-GB"/>
        </w:rPr>
        <w:t xml:space="preserve"> </w:t>
      </w:r>
      <w:r w:rsidRPr="00443EC8">
        <w:t xml:space="preserve">in the 2D </w:t>
      </w:r>
      <w:r w:rsidRPr="00443EC8">
        <w:rPr>
          <w:rFonts w:cs="Times"/>
          <w:shd w:val="clear" w:color="auto" w:fill="FFFFFF"/>
          <w:vertAlign w:val="superscript"/>
        </w:rPr>
        <w:t>14</w:t>
      </w:r>
      <w:r w:rsidRPr="00443EC8">
        <w:rPr>
          <w:rFonts w:cs="Times"/>
          <w:shd w:val="clear" w:color="auto" w:fill="FFFFFF"/>
        </w:rPr>
        <w:t>N-</w:t>
      </w:r>
      <w:r w:rsidRPr="00443EC8">
        <w:rPr>
          <w:rFonts w:cs="Times"/>
          <w:shd w:val="clear" w:color="auto" w:fill="FFFFFF"/>
          <w:vertAlign w:val="superscript"/>
        </w:rPr>
        <w:t>1</w:t>
      </w:r>
      <w:r w:rsidRPr="00443EC8">
        <w:rPr>
          <w:rFonts w:cs="Times"/>
          <w:shd w:val="clear" w:color="auto" w:fill="FFFFFF"/>
        </w:rPr>
        <w:t>H J-HMQC spectrum (</w:t>
      </w:r>
      <w:r w:rsidRPr="00443EC8">
        <w:rPr>
          <w:rFonts w:cs="Times"/>
        </w:rPr>
        <w:t>Figure 9</w:t>
      </w:r>
      <w:r w:rsidRPr="00443EC8">
        <w:rPr>
          <w:rFonts w:cs="Times"/>
          <w:shd w:val="clear" w:color="auto" w:fill="FFFFFF"/>
        </w:rPr>
        <w:t>), is clearly indicating the presence of a N</w:t>
      </w:r>
      <w:r w:rsidRPr="00443EC8">
        <w:rPr>
          <w:rFonts w:cs="Times"/>
          <w:shd w:val="clear" w:color="auto" w:fill="FFFFFF"/>
          <w:vertAlign w:val="superscript"/>
        </w:rPr>
        <w:t>+</w:t>
      </w:r>
      <w:r w:rsidRPr="00443EC8">
        <w:rPr>
          <w:rFonts w:cs="Times"/>
          <w:shd w:val="clear" w:color="auto" w:fill="FFFFFF"/>
        </w:rPr>
        <w:t xml:space="preserve">-H group pointing toward a molecular salt formation. </w:t>
      </w:r>
    </w:p>
    <w:p w:rsidR="003731DA" w:rsidRPr="00443EC8" w:rsidRDefault="00591B64" w:rsidP="003731DA">
      <w:pPr>
        <w:pStyle w:val="TAMainText"/>
        <w:jc w:val="center"/>
        <w:rPr>
          <w:rFonts w:cs="Times"/>
          <w:shd w:val="clear" w:color="auto" w:fill="FFFFFF"/>
        </w:rPr>
      </w:pPr>
      <w:r w:rsidRPr="00591B64">
        <w:rPr>
          <w:rFonts w:cs="Times"/>
          <w:noProof/>
          <w:shd w:val="clear" w:color="auto" w:fill="FFFFFF"/>
          <w:lang w:val="en-GB" w:eastAsia="en-GB"/>
        </w:rPr>
        <w:pict>
          <v:shape id="_x0000_i1036" type="#_x0000_t75" alt="Venla-Acido citrico_1H-14N_J-HMQC" style="width:324pt;height:247.5pt;visibility:visible">
            <v:imagedata r:id="rId19" o:title="Venla-Acido citrico_1H-14N_J-HMQC"/>
          </v:shape>
        </w:pict>
      </w:r>
    </w:p>
    <w:p w:rsidR="003731DA" w:rsidRPr="00443EC8" w:rsidRDefault="003731DA" w:rsidP="003731DA">
      <w:pPr>
        <w:pStyle w:val="VAFigureCaption"/>
        <w:rPr>
          <w:lang w:val="en-GB"/>
        </w:rPr>
      </w:pPr>
      <w:r w:rsidRPr="00443EC8">
        <w:rPr>
          <w:b/>
          <w:lang w:val="en-GB"/>
        </w:rPr>
        <w:t>Figure 9.</w:t>
      </w:r>
      <w:r w:rsidRPr="00443EC8">
        <w:rPr>
          <w:lang w:val="en-GB"/>
        </w:rPr>
        <w:t xml:space="preserve"> 2D </w:t>
      </w:r>
      <w:r w:rsidRPr="00443EC8">
        <w:rPr>
          <w:vertAlign w:val="superscript"/>
          <w:lang w:val="en-GB"/>
        </w:rPr>
        <w:t>14</w:t>
      </w:r>
      <w:r w:rsidRPr="00443EC8">
        <w:rPr>
          <w:lang w:val="en-GB"/>
        </w:rPr>
        <w:t>N-</w:t>
      </w:r>
      <w:r w:rsidRPr="00443EC8">
        <w:rPr>
          <w:vertAlign w:val="superscript"/>
          <w:lang w:val="en-GB"/>
        </w:rPr>
        <w:t>1</w:t>
      </w:r>
      <w:r w:rsidRPr="00443EC8">
        <w:rPr>
          <w:lang w:val="en-GB"/>
        </w:rPr>
        <w:t>H J-HMQC spectrum of [venH][H</w:t>
      </w:r>
      <w:r w:rsidRPr="00443EC8">
        <w:rPr>
          <w:vertAlign w:val="subscript"/>
          <w:lang w:val="en-GB"/>
        </w:rPr>
        <w:t>2</w:t>
      </w:r>
      <w:r w:rsidRPr="00443EC8">
        <w:rPr>
          <w:lang w:val="en-GB"/>
        </w:rPr>
        <w:t>citrate] (600 MHz, spinning speed = 70 kHz) recorded using t</w:t>
      </w:r>
      <w:r w:rsidRPr="00443EC8">
        <w:rPr>
          <w:vertAlign w:val="subscript"/>
          <w:lang w:val="en-GB"/>
        </w:rPr>
        <w:t>exc</w:t>
      </w:r>
      <w:r w:rsidRPr="00443EC8">
        <w:rPr>
          <w:lang w:val="en-GB"/>
        </w:rPr>
        <w:t>=t</w:t>
      </w:r>
      <w:r w:rsidRPr="00443EC8">
        <w:rPr>
          <w:vertAlign w:val="subscript"/>
          <w:lang w:val="en-GB"/>
        </w:rPr>
        <w:t>rec</w:t>
      </w:r>
      <w:r w:rsidRPr="00443EC8">
        <w:rPr>
          <w:lang w:val="en-GB"/>
        </w:rPr>
        <w:t>=0.65 ms.</w:t>
      </w:r>
    </w:p>
    <w:p w:rsidR="003731DA" w:rsidRPr="00443EC8" w:rsidRDefault="003731DA" w:rsidP="003731DA">
      <w:pPr>
        <w:pStyle w:val="TAMainText"/>
        <w:rPr>
          <w:color w:val="000000"/>
        </w:rPr>
      </w:pPr>
      <w:r w:rsidRPr="00443EC8">
        <w:rPr>
          <w:b/>
          <w:bCs/>
        </w:rPr>
        <w:lastRenderedPageBreak/>
        <w:t>Intrinsic dissolution rate of pure molecular salts</w:t>
      </w:r>
      <w:r w:rsidR="00223EDF" w:rsidRPr="00443EC8">
        <w:rPr>
          <w:b/>
          <w:bCs/>
        </w:rPr>
        <w:t xml:space="preserve">. </w:t>
      </w:r>
      <w:r w:rsidRPr="00443EC8">
        <w:rPr>
          <w:color w:val="000000"/>
        </w:rPr>
        <w:t>In view of the high solubility of venlafaxine hydrochloride, the easy and unexpensive preparation of derivatives that, albeit biologically acceptable, would allow a controlled decrease of the solubility and intrinsic dissolution rate</w:t>
      </w:r>
      <w:r w:rsidR="00B306FE" w:rsidRPr="00443EC8">
        <w:rPr>
          <w:color w:val="000000"/>
        </w:rPr>
        <w:t>,</w:t>
      </w:r>
      <w:r w:rsidRPr="00443EC8">
        <w:rPr>
          <w:color w:val="000000"/>
        </w:rPr>
        <w:t xml:space="preserve"> is an attractive task. For this reason the </w:t>
      </w:r>
      <w:r w:rsidRPr="00443EC8">
        <w:t>six</w:t>
      </w:r>
      <w:r w:rsidRPr="00443EC8">
        <w:rPr>
          <w:color w:val="C0504D"/>
        </w:rPr>
        <w:t xml:space="preserve"> </w:t>
      </w:r>
      <w:r w:rsidRPr="00443EC8">
        <w:rPr>
          <w:color w:val="000000"/>
        </w:rPr>
        <w:t xml:space="preserve">new compounds described above have been subjected to dissolution tests </w:t>
      </w:r>
      <w:r w:rsidR="00B306FE" w:rsidRPr="00443EC8">
        <w:rPr>
          <w:color w:val="000000"/>
        </w:rPr>
        <w:t xml:space="preserve">(see </w:t>
      </w:r>
      <w:r w:rsidRPr="00443EC8">
        <w:rPr>
          <w:color w:val="000000"/>
        </w:rPr>
        <w:t xml:space="preserve">Supporting Information), and the dissolution profiles have been compared with the one obtained for venlafaxine hydrochloride. </w:t>
      </w:r>
    </w:p>
    <w:p w:rsidR="003731DA" w:rsidRPr="00443EC8" w:rsidRDefault="003731DA" w:rsidP="003731DA">
      <w:pPr>
        <w:pStyle w:val="TAMainText"/>
      </w:pPr>
      <w:r w:rsidRPr="00443EC8">
        <w:rPr>
          <w:color w:val="000000"/>
        </w:rPr>
        <w:t>All compounds show a decrease in solubility with respect to the commercial form of venlafaxine (venlafaxine hydrochloride); this is a positive result for a drug that needs to be slowly released in the body. The best result has been obtained with the coumarate salt, which</w:t>
      </w:r>
      <w:r w:rsidRPr="00443EC8">
        <w:t xml:space="preserve"> shows the lowest intrinsic dissolution rate (see Figure SI-25 in </w:t>
      </w:r>
      <w:r w:rsidR="00B306FE" w:rsidRPr="00443EC8">
        <w:t xml:space="preserve">the </w:t>
      </w:r>
      <w:r w:rsidRPr="00443EC8">
        <w:t xml:space="preserve">Supporting Information). Table </w:t>
      </w:r>
      <w:r w:rsidR="00066E58" w:rsidRPr="00443EC8">
        <w:t>2</w:t>
      </w:r>
      <w:r w:rsidRPr="00443EC8">
        <w:t xml:space="preserve"> reports melting points and dissolution rate of the new salts; data for venlafaxine </w:t>
      </w:r>
      <w:r w:rsidRPr="00443EC8">
        <w:rPr>
          <w:shd w:val="clear" w:color="auto" w:fill="FFFFFF"/>
        </w:rPr>
        <w:t>hydrochloride</w:t>
      </w:r>
      <w:r w:rsidRPr="00443EC8">
        <w:t xml:space="preserve"> are also added for comparison.</w:t>
      </w:r>
    </w:p>
    <w:p w:rsidR="00066E58" w:rsidRPr="00443EC8" w:rsidRDefault="00066E58" w:rsidP="003731DA">
      <w:pPr>
        <w:pStyle w:val="TAMainText"/>
        <w:rPr>
          <w:rFonts w:cs="Times"/>
          <w:shd w:val="clear" w:color="auto" w:fill="FFFFFF"/>
        </w:rPr>
      </w:pPr>
    </w:p>
    <w:p w:rsidR="00627D94" w:rsidRPr="00443EC8" w:rsidRDefault="00627D94" w:rsidP="003731DA">
      <w:pPr>
        <w:pStyle w:val="TAMainText"/>
        <w:rPr>
          <w:rFonts w:cs="Times"/>
          <w:shd w:val="clear" w:color="auto" w:fill="FFFFFF"/>
        </w:rPr>
      </w:pPr>
    </w:p>
    <w:p w:rsidR="003731DA" w:rsidRPr="00443EC8" w:rsidRDefault="003731DA" w:rsidP="003731DA">
      <w:pPr>
        <w:pStyle w:val="VDTableTitle"/>
        <w:rPr>
          <w:color w:val="C0504D"/>
        </w:rPr>
      </w:pPr>
      <w:r w:rsidRPr="00443EC8">
        <w:rPr>
          <w:b/>
        </w:rPr>
        <w:t xml:space="preserve">Table </w:t>
      </w:r>
      <w:r w:rsidR="00066E58" w:rsidRPr="00443EC8">
        <w:rPr>
          <w:b/>
        </w:rPr>
        <w:t>2</w:t>
      </w:r>
      <w:r w:rsidRPr="00443EC8">
        <w:rPr>
          <w:b/>
        </w:rPr>
        <w:t>.</w:t>
      </w:r>
      <w:r w:rsidRPr="00443EC8">
        <w:t xml:space="preserve">  Melting points (onset temperature, DSC) and intrinsic dissolution rate for the venlafaxine molecular salts.</w:t>
      </w:r>
    </w:p>
    <w:tbl>
      <w:tblPr>
        <w:tblW w:w="0" w:type="auto"/>
        <w:jc w:val="center"/>
        <w:tblBorders>
          <w:top w:val="single" w:sz="4" w:space="0" w:color="auto"/>
          <w:bottom w:val="single" w:sz="4" w:space="0" w:color="auto"/>
          <w:insideV w:val="single" w:sz="4" w:space="0" w:color="auto"/>
        </w:tblBorders>
        <w:tblLook w:val="04A0"/>
      </w:tblPr>
      <w:tblGrid>
        <w:gridCol w:w="2134"/>
        <w:gridCol w:w="1155"/>
        <w:gridCol w:w="2437"/>
      </w:tblGrid>
      <w:tr w:rsidR="003731DA" w:rsidRPr="00443EC8" w:rsidTr="00480DC8">
        <w:trPr>
          <w:jc w:val="center"/>
        </w:trPr>
        <w:tc>
          <w:tcPr>
            <w:tcW w:w="2134" w:type="dxa"/>
            <w:tcBorders>
              <w:top w:val="single" w:sz="4" w:space="0" w:color="auto"/>
              <w:bottom w:val="single" w:sz="4" w:space="0" w:color="auto"/>
            </w:tcBorders>
            <w:shd w:val="clear" w:color="auto" w:fill="auto"/>
          </w:tcPr>
          <w:p w:rsidR="003731DA" w:rsidRPr="00443EC8" w:rsidRDefault="003731DA" w:rsidP="00480DC8">
            <w:pPr>
              <w:spacing w:after="0"/>
              <w:jc w:val="center"/>
              <w:rPr>
                <w:rFonts w:ascii="Times New Roman" w:hAnsi="Times New Roman"/>
                <w:b/>
                <w:bCs/>
                <w:szCs w:val="24"/>
              </w:rPr>
            </w:pPr>
            <w:r w:rsidRPr="00443EC8">
              <w:rPr>
                <w:rFonts w:ascii="Times New Roman" w:hAnsi="Times New Roman"/>
                <w:b/>
                <w:bCs/>
                <w:szCs w:val="24"/>
              </w:rPr>
              <w:t>Salt</w:t>
            </w:r>
          </w:p>
          <w:p w:rsidR="003731DA" w:rsidRPr="00443EC8" w:rsidRDefault="003731DA" w:rsidP="00480DC8">
            <w:pPr>
              <w:spacing w:after="0"/>
              <w:jc w:val="center"/>
              <w:rPr>
                <w:rFonts w:ascii="Times New Roman" w:hAnsi="Times New Roman"/>
                <w:b/>
                <w:bCs/>
                <w:szCs w:val="24"/>
              </w:rPr>
            </w:pPr>
          </w:p>
        </w:tc>
        <w:tc>
          <w:tcPr>
            <w:tcW w:w="1155" w:type="dxa"/>
            <w:tcBorders>
              <w:top w:val="single" w:sz="4" w:space="0" w:color="auto"/>
              <w:bottom w:val="single" w:sz="4" w:space="0" w:color="auto"/>
            </w:tcBorders>
            <w:shd w:val="clear" w:color="auto" w:fill="auto"/>
          </w:tcPr>
          <w:p w:rsidR="003731DA" w:rsidRPr="00443EC8" w:rsidRDefault="003731DA" w:rsidP="00480DC8">
            <w:pPr>
              <w:spacing w:after="0"/>
              <w:jc w:val="center"/>
              <w:rPr>
                <w:rFonts w:ascii="Times New Roman" w:hAnsi="Times New Roman"/>
                <w:b/>
                <w:bCs/>
                <w:szCs w:val="24"/>
              </w:rPr>
            </w:pPr>
            <w:r w:rsidRPr="00443EC8">
              <w:rPr>
                <w:rFonts w:ascii="Times New Roman" w:hAnsi="Times New Roman"/>
                <w:b/>
                <w:bCs/>
                <w:szCs w:val="24"/>
              </w:rPr>
              <w:t>m.p.</w:t>
            </w:r>
          </w:p>
          <w:p w:rsidR="003731DA" w:rsidRPr="00443EC8" w:rsidRDefault="003731DA" w:rsidP="00480DC8">
            <w:pPr>
              <w:spacing w:after="0"/>
              <w:jc w:val="center"/>
              <w:rPr>
                <w:rFonts w:ascii="Times New Roman" w:hAnsi="Times New Roman"/>
                <w:b/>
                <w:bCs/>
                <w:szCs w:val="24"/>
              </w:rPr>
            </w:pPr>
            <w:r w:rsidRPr="00443EC8">
              <w:rPr>
                <w:rFonts w:ascii="Times New Roman" w:hAnsi="Times New Roman"/>
                <w:b/>
                <w:bCs/>
                <w:szCs w:val="24"/>
              </w:rPr>
              <w:t>(°C)</w:t>
            </w:r>
          </w:p>
        </w:tc>
        <w:tc>
          <w:tcPr>
            <w:tcW w:w="2437" w:type="dxa"/>
            <w:tcBorders>
              <w:top w:val="single" w:sz="4" w:space="0" w:color="auto"/>
              <w:bottom w:val="single" w:sz="4" w:space="0" w:color="auto"/>
            </w:tcBorders>
            <w:shd w:val="clear" w:color="auto" w:fill="auto"/>
          </w:tcPr>
          <w:p w:rsidR="003731DA" w:rsidRPr="00443EC8" w:rsidRDefault="003731DA" w:rsidP="00480DC8">
            <w:pPr>
              <w:spacing w:after="0"/>
              <w:jc w:val="center"/>
              <w:rPr>
                <w:rFonts w:ascii="Times New Roman" w:hAnsi="Times New Roman"/>
                <w:b/>
                <w:bCs/>
                <w:szCs w:val="24"/>
              </w:rPr>
            </w:pPr>
            <w:r w:rsidRPr="00443EC8">
              <w:rPr>
                <w:rFonts w:ascii="Times New Roman" w:hAnsi="Times New Roman"/>
                <w:b/>
                <w:bCs/>
                <w:szCs w:val="24"/>
              </w:rPr>
              <w:t>Intrinsic dissolution rate (10</w:t>
            </w:r>
            <w:r w:rsidRPr="00443EC8">
              <w:rPr>
                <w:rFonts w:ascii="Times New Roman" w:hAnsi="Times New Roman"/>
                <w:b/>
                <w:bCs/>
                <w:szCs w:val="24"/>
                <w:vertAlign w:val="superscript"/>
              </w:rPr>
              <w:t xml:space="preserve">-4 </w:t>
            </w:r>
            <w:r w:rsidRPr="00443EC8">
              <w:rPr>
                <w:rFonts w:ascii="Times New Roman" w:hAnsi="Times New Roman"/>
                <w:b/>
                <w:bCs/>
                <w:szCs w:val="24"/>
              </w:rPr>
              <w:t>mg s</w:t>
            </w:r>
            <w:r w:rsidRPr="00443EC8">
              <w:rPr>
                <w:rFonts w:ascii="Times New Roman" w:hAnsi="Times New Roman"/>
                <w:b/>
                <w:bCs/>
                <w:szCs w:val="24"/>
                <w:vertAlign w:val="superscript"/>
              </w:rPr>
              <w:t>-1</w:t>
            </w:r>
            <w:r w:rsidRPr="00443EC8">
              <w:rPr>
                <w:rFonts w:ascii="Times New Roman" w:hAnsi="Times New Roman"/>
                <w:b/>
                <w:bCs/>
                <w:szCs w:val="24"/>
              </w:rPr>
              <w:t>)</w:t>
            </w:r>
          </w:p>
        </w:tc>
      </w:tr>
      <w:tr w:rsidR="003731DA" w:rsidRPr="00443EC8" w:rsidTr="00480DC8">
        <w:trPr>
          <w:jc w:val="center"/>
        </w:trPr>
        <w:tc>
          <w:tcPr>
            <w:tcW w:w="2134" w:type="dxa"/>
            <w:tcBorders>
              <w:top w:val="single" w:sz="4" w:space="0" w:color="auto"/>
              <w:bottom w:val="nil"/>
            </w:tcBorders>
            <w:shd w:val="clear" w:color="auto" w:fill="auto"/>
            <w:vAlign w:val="center"/>
          </w:tcPr>
          <w:p w:rsidR="003731DA" w:rsidRPr="00443EC8" w:rsidRDefault="003731DA" w:rsidP="00480DC8">
            <w:pPr>
              <w:widowControl w:val="0"/>
              <w:spacing w:after="0" w:line="360" w:lineRule="auto"/>
              <w:rPr>
                <w:rFonts w:ascii="Times New Roman" w:hAnsi="Times New Roman"/>
                <w:szCs w:val="24"/>
              </w:rPr>
            </w:pPr>
            <w:r w:rsidRPr="00443EC8">
              <w:rPr>
                <w:rFonts w:ascii="Times New Roman" w:hAnsi="Times New Roman"/>
                <w:szCs w:val="24"/>
              </w:rPr>
              <w:t>[venH][Cl]</w:t>
            </w:r>
          </w:p>
        </w:tc>
        <w:tc>
          <w:tcPr>
            <w:tcW w:w="1155" w:type="dxa"/>
            <w:tcBorders>
              <w:top w:val="single" w:sz="4" w:space="0" w:color="auto"/>
              <w:bottom w:val="nil"/>
            </w:tcBorders>
            <w:shd w:val="clear" w:color="auto" w:fill="auto"/>
            <w:vAlign w:val="center"/>
          </w:tcPr>
          <w:p w:rsidR="003731DA" w:rsidRPr="00443EC8" w:rsidRDefault="003731DA" w:rsidP="00480DC8">
            <w:pPr>
              <w:widowControl w:val="0"/>
              <w:spacing w:after="0" w:line="360" w:lineRule="auto"/>
              <w:jc w:val="center"/>
              <w:rPr>
                <w:rFonts w:ascii="Times New Roman" w:hAnsi="Times New Roman"/>
                <w:szCs w:val="24"/>
              </w:rPr>
            </w:pPr>
            <w:r w:rsidRPr="00443EC8">
              <w:rPr>
                <w:rFonts w:ascii="Times New Roman" w:hAnsi="Times New Roman"/>
                <w:szCs w:val="24"/>
              </w:rPr>
              <w:t>211.1</w:t>
            </w:r>
          </w:p>
        </w:tc>
        <w:tc>
          <w:tcPr>
            <w:tcW w:w="2437" w:type="dxa"/>
            <w:tcBorders>
              <w:top w:val="single" w:sz="4" w:space="0" w:color="auto"/>
              <w:bottom w:val="nil"/>
            </w:tcBorders>
            <w:shd w:val="clear" w:color="auto" w:fill="auto"/>
            <w:vAlign w:val="center"/>
          </w:tcPr>
          <w:p w:rsidR="003731DA" w:rsidRPr="00443EC8" w:rsidRDefault="003731DA" w:rsidP="00480DC8">
            <w:pPr>
              <w:widowControl w:val="0"/>
              <w:spacing w:after="0" w:line="360" w:lineRule="auto"/>
              <w:jc w:val="center"/>
              <w:rPr>
                <w:rFonts w:ascii="Times New Roman" w:hAnsi="Times New Roman"/>
                <w:szCs w:val="24"/>
              </w:rPr>
            </w:pPr>
            <w:r w:rsidRPr="00443EC8">
              <w:rPr>
                <w:rFonts w:ascii="Times New Roman" w:hAnsi="Times New Roman"/>
                <w:szCs w:val="24"/>
              </w:rPr>
              <w:t>30</w:t>
            </w:r>
          </w:p>
        </w:tc>
      </w:tr>
      <w:tr w:rsidR="003731DA" w:rsidRPr="00443EC8" w:rsidTr="00480DC8">
        <w:trPr>
          <w:jc w:val="center"/>
        </w:trPr>
        <w:tc>
          <w:tcPr>
            <w:tcW w:w="2134" w:type="dxa"/>
            <w:shd w:val="clear" w:color="auto" w:fill="auto"/>
            <w:vAlign w:val="center"/>
          </w:tcPr>
          <w:p w:rsidR="003731DA" w:rsidRPr="00443EC8" w:rsidRDefault="003731DA" w:rsidP="00480DC8">
            <w:pPr>
              <w:widowControl w:val="0"/>
              <w:spacing w:after="0" w:line="360" w:lineRule="auto"/>
              <w:rPr>
                <w:rFonts w:ascii="Times New Roman" w:hAnsi="Times New Roman"/>
                <w:szCs w:val="24"/>
              </w:rPr>
            </w:pPr>
            <w:r w:rsidRPr="00443EC8">
              <w:rPr>
                <w:rFonts w:ascii="Times New Roman" w:hAnsi="Times New Roman"/>
                <w:szCs w:val="24"/>
              </w:rPr>
              <w:t>[venH][Hoxalate]</w:t>
            </w:r>
          </w:p>
        </w:tc>
        <w:tc>
          <w:tcPr>
            <w:tcW w:w="1155" w:type="dxa"/>
            <w:shd w:val="clear" w:color="auto" w:fill="auto"/>
            <w:vAlign w:val="center"/>
          </w:tcPr>
          <w:p w:rsidR="003731DA" w:rsidRPr="00443EC8" w:rsidRDefault="003731DA" w:rsidP="00480DC8">
            <w:pPr>
              <w:widowControl w:val="0"/>
              <w:spacing w:after="0" w:line="360" w:lineRule="auto"/>
              <w:jc w:val="center"/>
              <w:rPr>
                <w:rFonts w:ascii="Times New Roman" w:hAnsi="Times New Roman"/>
                <w:szCs w:val="24"/>
              </w:rPr>
            </w:pPr>
            <w:r w:rsidRPr="00443EC8">
              <w:rPr>
                <w:rFonts w:ascii="Times New Roman" w:hAnsi="Times New Roman"/>
                <w:szCs w:val="24"/>
              </w:rPr>
              <w:t>162.4</w:t>
            </w:r>
          </w:p>
        </w:tc>
        <w:tc>
          <w:tcPr>
            <w:tcW w:w="2437" w:type="dxa"/>
            <w:shd w:val="clear" w:color="auto" w:fill="auto"/>
            <w:vAlign w:val="center"/>
          </w:tcPr>
          <w:p w:rsidR="003731DA" w:rsidRPr="00443EC8" w:rsidRDefault="003731DA" w:rsidP="00480DC8">
            <w:pPr>
              <w:widowControl w:val="0"/>
              <w:spacing w:after="0" w:line="360" w:lineRule="auto"/>
              <w:jc w:val="center"/>
              <w:rPr>
                <w:rFonts w:ascii="Times New Roman" w:hAnsi="Times New Roman"/>
                <w:szCs w:val="24"/>
              </w:rPr>
            </w:pPr>
            <w:r w:rsidRPr="00443EC8">
              <w:rPr>
                <w:rFonts w:ascii="Times New Roman" w:hAnsi="Times New Roman"/>
                <w:szCs w:val="24"/>
              </w:rPr>
              <w:t>14</w:t>
            </w:r>
          </w:p>
        </w:tc>
      </w:tr>
      <w:tr w:rsidR="003731DA" w:rsidRPr="00443EC8" w:rsidTr="00480DC8">
        <w:trPr>
          <w:jc w:val="center"/>
        </w:trPr>
        <w:tc>
          <w:tcPr>
            <w:tcW w:w="2134" w:type="dxa"/>
            <w:shd w:val="clear" w:color="auto" w:fill="auto"/>
            <w:vAlign w:val="center"/>
          </w:tcPr>
          <w:p w:rsidR="003731DA" w:rsidRPr="00443EC8" w:rsidRDefault="003731DA" w:rsidP="00480DC8">
            <w:pPr>
              <w:widowControl w:val="0"/>
              <w:spacing w:after="0" w:line="360" w:lineRule="auto"/>
              <w:rPr>
                <w:rFonts w:ascii="Times New Roman" w:hAnsi="Times New Roman"/>
                <w:szCs w:val="24"/>
                <w:lang w:val="it-IT"/>
              </w:rPr>
            </w:pPr>
            <w:r w:rsidRPr="00443EC8">
              <w:rPr>
                <w:rFonts w:ascii="Times New Roman" w:hAnsi="Times New Roman"/>
                <w:szCs w:val="24"/>
                <w:lang w:val="it-IT"/>
              </w:rPr>
              <w:t>[venH][salycilate]</w:t>
            </w:r>
          </w:p>
        </w:tc>
        <w:tc>
          <w:tcPr>
            <w:tcW w:w="1155" w:type="dxa"/>
            <w:shd w:val="clear" w:color="auto" w:fill="auto"/>
            <w:vAlign w:val="center"/>
          </w:tcPr>
          <w:p w:rsidR="003731DA" w:rsidRPr="00443EC8" w:rsidRDefault="003731DA" w:rsidP="00480DC8">
            <w:pPr>
              <w:widowControl w:val="0"/>
              <w:spacing w:after="0" w:line="360" w:lineRule="auto"/>
              <w:jc w:val="center"/>
              <w:rPr>
                <w:rFonts w:ascii="Times New Roman" w:hAnsi="Times New Roman"/>
                <w:szCs w:val="24"/>
                <w:lang w:val="it-IT"/>
              </w:rPr>
            </w:pPr>
            <w:r w:rsidRPr="00443EC8">
              <w:rPr>
                <w:rFonts w:ascii="Times New Roman" w:hAnsi="Times New Roman"/>
                <w:szCs w:val="24"/>
                <w:lang w:val="it-IT"/>
              </w:rPr>
              <w:t>115.5</w:t>
            </w:r>
          </w:p>
        </w:tc>
        <w:tc>
          <w:tcPr>
            <w:tcW w:w="2437" w:type="dxa"/>
            <w:shd w:val="clear" w:color="auto" w:fill="auto"/>
            <w:vAlign w:val="center"/>
          </w:tcPr>
          <w:p w:rsidR="003731DA" w:rsidRPr="00443EC8" w:rsidRDefault="003731DA" w:rsidP="00480DC8">
            <w:pPr>
              <w:widowControl w:val="0"/>
              <w:jc w:val="center"/>
            </w:pPr>
            <w:r w:rsidRPr="00443EC8">
              <w:rPr>
                <w:rFonts w:ascii="Times New Roman" w:hAnsi="Times New Roman"/>
                <w:szCs w:val="24"/>
                <w:lang w:val="it-IT"/>
              </w:rPr>
              <w:t>6</w:t>
            </w:r>
          </w:p>
        </w:tc>
      </w:tr>
      <w:tr w:rsidR="003731DA" w:rsidRPr="00443EC8" w:rsidTr="00480DC8">
        <w:trPr>
          <w:jc w:val="center"/>
        </w:trPr>
        <w:tc>
          <w:tcPr>
            <w:tcW w:w="2134" w:type="dxa"/>
            <w:shd w:val="clear" w:color="auto" w:fill="auto"/>
            <w:vAlign w:val="center"/>
          </w:tcPr>
          <w:p w:rsidR="003731DA" w:rsidRPr="00443EC8" w:rsidRDefault="003731DA" w:rsidP="00480DC8">
            <w:pPr>
              <w:widowControl w:val="0"/>
              <w:spacing w:after="0" w:line="360" w:lineRule="auto"/>
              <w:rPr>
                <w:rFonts w:ascii="Times New Roman" w:hAnsi="Times New Roman"/>
                <w:szCs w:val="24"/>
              </w:rPr>
            </w:pPr>
            <w:r w:rsidRPr="00443EC8">
              <w:rPr>
                <w:rFonts w:ascii="Times New Roman" w:hAnsi="Times New Roman"/>
                <w:szCs w:val="24"/>
              </w:rPr>
              <w:t>[venH][Hfumarate]</w:t>
            </w:r>
          </w:p>
        </w:tc>
        <w:tc>
          <w:tcPr>
            <w:tcW w:w="1155" w:type="dxa"/>
            <w:shd w:val="clear" w:color="auto" w:fill="auto"/>
            <w:vAlign w:val="center"/>
          </w:tcPr>
          <w:p w:rsidR="003731DA" w:rsidRPr="00443EC8" w:rsidRDefault="003731DA" w:rsidP="00480DC8">
            <w:pPr>
              <w:widowControl w:val="0"/>
              <w:spacing w:after="0" w:line="360" w:lineRule="auto"/>
              <w:jc w:val="center"/>
              <w:rPr>
                <w:rFonts w:ascii="Times New Roman" w:hAnsi="Times New Roman"/>
                <w:szCs w:val="24"/>
                <w:lang w:val="it-IT"/>
              </w:rPr>
            </w:pPr>
            <w:r w:rsidRPr="00443EC8">
              <w:rPr>
                <w:rFonts w:ascii="Times New Roman" w:hAnsi="Times New Roman"/>
                <w:szCs w:val="24"/>
                <w:lang w:val="it-IT"/>
              </w:rPr>
              <w:t>119.0</w:t>
            </w:r>
          </w:p>
        </w:tc>
        <w:tc>
          <w:tcPr>
            <w:tcW w:w="2437" w:type="dxa"/>
            <w:shd w:val="clear" w:color="auto" w:fill="auto"/>
            <w:vAlign w:val="center"/>
          </w:tcPr>
          <w:p w:rsidR="003731DA" w:rsidRPr="00443EC8" w:rsidRDefault="003731DA" w:rsidP="00480DC8">
            <w:pPr>
              <w:widowControl w:val="0"/>
              <w:spacing w:after="0" w:line="360" w:lineRule="auto"/>
              <w:jc w:val="center"/>
              <w:rPr>
                <w:rFonts w:ascii="Times New Roman" w:hAnsi="Times New Roman"/>
                <w:szCs w:val="24"/>
                <w:lang w:val="it-IT"/>
              </w:rPr>
            </w:pPr>
            <w:r w:rsidRPr="00443EC8">
              <w:rPr>
                <w:rFonts w:ascii="Times New Roman" w:hAnsi="Times New Roman"/>
                <w:szCs w:val="24"/>
                <w:lang w:val="it-IT"/>
              </w:rPr>
              <w:t>6</w:t>
            </w:r>
          </w:p>
        </w:tc>
      </w:tr>
      <w:tr w:rsidR="00B306FE" w:rsidRPr="00443EC8" w:rsidTr="006F01DE">
        <w:trPr>
          <w:jc w:val="center"/>
        </w:trPr>
        <w:tc>
          <w:tcPr>
            <w:tcW w:w="2134" w:type="dxa"/>
            <w:shd w:val="clear" w:color="auto" w:fill="auto"/>
            <w:vAlign w:val="center"/>
          </w:tcPr>
          <w:p w:rsidR="00B306FE" w:rsidRPr="00443EC8" w:rsidRDefault="00B306FE" w:rsidP="006F01DE">
            <w:pPr>
              <w:widowControl w:val="0"/>
              <w:spacing w:after="0" w:line="360" w:lineRule="auto"/>
              <w:rPr>
                <w:rFonts w:ascii="Times New Roman" w:hAnsi="Times New Roman"/>
                <w:szCs w:val="24"/>
                <w:lang w:val="it-IT"/>
              </w:rPr>
            </w:pPr>
            <w:r w:rsidRPr="00443EC8">
              <w:rPr>
                <w:rFonts w:ascii="Times New Roman" w:hAnsi="Times New Roman"/>
                <w:szCs w:val="24"/>
                <w:lang w:val="it-IT"/>
              </w:rPr>
              <w:t>[venH][H</w:t>
            </w:r>
            <w:r w:rsidRPr="00443EC8">
              <w:rPr>
                <w:rFonts w:ascii="Times New Roman" w:hAnsi="Times New Roman"/>
                <w:szCs w:val="24"/>
                <w:vertAlign w:val="subscript"/>
                <w:lang w:val="it-IT"/>
              </w:rPr>
              <w:t>2</w:t>
            </w:r>
            <w:r w:rsidRPr="00443EC8">
              <w:rPr>
                <w:rFonts w:ascii="Times New Roman" w:hAnsi="Times New Roman"/>
                <w:szCs w:val="24"/>
                <w:lang w:val="it-IT"/>
              </w:rPr>
              <w:t>citrate]</w:t>
            </w:r>
          </w:p>
        </w:tc>
        <w:tc>
          <w:tcPr>
            <w:tcW w:w="1155" w:type="dxa"/>
            <w:shd w:val="clear" w:color="auto" w:fill="auto"/>
            <w:vAlign w:val="center"/>
          </w:tcPr>
          <w:p w:rsidR="00B306FE" w:rsidRPr="00443EC8" w:rsidRDefault="00B306FE" w:rsidP="006F01DE">
            <w:pPr>
              <w:widowControl w:val="0"/>
              <w:spacing w:after="0" w:line="360" w:lineRule="auto"/>
              <w:jc w:val="center"/>
              <w:rPr>
                <w:rFonts w:ascii="Times New Roman" w:hAnsi="Times New Roman"/>
                <w:szCs w:val="24"/>
                <w:lang w:val="it-IT"/>
              </w:rPr>
            </w:pPr>
            <w:r w:rsidRPr="00443EC8">
              <w:rPr>
                <w:rFonts w:ascii="Times New Roman" w:hAnsi="Times New Roman"/>
                <w:szCs w:val="24"/>
                <w:lang w:val="it-IT"/>
              </w:rPr>
              <w:t>164.7</w:t>
            </w:r>
          </w:p>
        </w:tc>
        <w:tc>
          <w:tcPr>
            <w:tcW w:w="2437" w:type="dxa"/>
            <w:shd w:val="clear" w:color="auto" w:fill="auto"/>
            <w:vAlign w:val="center"/>
          </w:tcPr>
          <w:p w:rsidR="00B306FE" w:rsidRPr="00443EC8" w:rsidRDefault="00B306FE" w:rsidP="006F01DE">
            <w:pPr>
              <w:widowControl w:val="0"/>
              <w:jc w:val="center"/>
            </w:pPr>
            <w:r w:rsidRPr="00443EC8">
              <w:rPr>
                <w:rFonts w:ascii="Times New Roman" w:hAnsi="Times New Roman"/>
                <w:szCs w:val="24"/>
                <w:lang w:val="it-IT"/>
              </w:rPr>
              <w:t>6</w:t>
            </w:r>
          </w:p>
        </w:tc>
      </w:tr>
      <w:tr w:rsidR="00B306FE" w:rsidRPr="00443EC8" w:rsidTr="006F01DE">
        <w:trPr>
          <w:jc w:val="center"/>
        </w:trPr>
        <w:tc>
          <w:tcPr>
            <w:tcW w:w="2134" w:type="dxa"/>
            <w:tcBorders>
              <w:top w:val="nil"/>
            </w:tcBorders>
            <w:shd w:val="clear" w:color="auto" w:fill="auto"/>
            <w:vAlign w:val="center"/>
          </w:tcPr>
          <w:p w:rsidR="00B306FE" w:rsidRPr="00443EC8" w:rsidRDefault="00B306FE" w:rsidP="006F01DE">
            <w:pPr>
              <w:widowControl w:val="0"/>
              <w:spacing w:after="0" w:line="360" w:lineRule="auto"/>
              <w:rPr>
                <w:rFonts w:ascii="Times New Roman" w:hAnsi="Times New Roman"/>
                <w:szCs w:val="24"/>
                <w:lang w:val="it-IT"/>
              </w:rPr>
            </w:pPr>
            <w:r w:rsidRPr="00443EC8">
              <w:rPr>
                <w:rFonts w:ascii="Times New Roman" w:hAnsi="Times New Roman"/>
                <w:szCs w:val="24"/>
              </w:rPr>
              <w:t>[venH][ferulate]</w:t>
            </w:r>
          </w:p>
        </w:tc>
        <w:tc>
          <w:tcPr>
            <w:tcW w:w="1155" w:type="dxa"/>
            <w:tcBorders>
              <w:top w:val="nil"/>
            </w:tcBorders>
            <w:shd w:val="clear" w:color="auto" w:fill="auto"/>
            <w:vAlign w:val="center"/>
          </w:tcPr>
          <w:p w:rsidR="00B306FE" w:rsidRPr="00443EC8" w:rsidRDefault="00B306FE" w:rsidP="006F01DE">
            <w:pPr>
              <w:widowControl w:val="0"/>
              <w:spacing w:after="0" w:line="360" w:lineRule="auto"/>
              <w:jc w:val="center"/>
              <w:rPr>
                <w:rFonts w:ascii="Times New Roman" w:hAnsi="Times New Roman"/>
                <w:szCs w:val="24"/>
                <w:lang w:val="it-IT"/>
              </w:rPr>
            </w:pPr>
            <w:r w:rsidRPr="00443EC8">
              <w:rPr>
                <w:rFonts w:ascii="Times New Roman" w:hAnsi="Times New Roman"/>
                <w:szCs w:val="24"/>
                <w:lang w:val="it-IT"/>
              </w:rPr>
              <w:t>147.5</w:t>
            </w:r>
          </w:p>
        </w:tc>
        <w:tc>
          <w:tcPr>
            <w:tcW w:w="2437" w:type="dxa"/>
            <w:tcBorders>
              <w:top w:val="nil"/>
            </w:tcBorders>
            <w:shd w:val="clear" w:color="auto" w:fill="auto"/>
            <w:vAlign w:val="center"/>
          </w:tcPr>
          <w:p w:rsidR="00B306FE" w:rsidRPr="00443EC8" w:rsidRDefault="00B306FE" w:rsidP="006F01DE">
            <w:pPr>
              <w:widowControl w:val="0"/>
              <w:spacing w:after="0" w:line="360" w:lineRule="auto"/>
              <w:jc w:val="center"/>
              <w:rPr>
                <w:rFonts w:ascii="Times New Roman" w:hAnsi="Times New Roman"/>
                <w:szCs w:val="24"/>
                <w:lang w:val="it-IT"/>
              </w:rPr>
            </w:pPr>
            <w:r w:rsidRPr="00443EC8">
              <w:rPr>
                <w:rFonts w:ascii="Times New Roman" w:hAnsi="Times New Roman"/>
                <w:szCs w:val="24"/>
                <w:lang w:val="it-IT"/>
              </w:rPr>
              <w:t>1</w:t>
            </w:r>
          </w:p>
        </w:tc>
      </w:tr>
      <w:tr w:rsidR="00B306FE" w:rsidRPr="00443EC8" w:rsidTr="006F01DE">
        <w:trPr>
          <w:jc w:val="center"/>
        </w:trPr>
        <w:tc>
          <w:tcPr>
            <w:tcW w:w="2134" w:type="dxa"/>
            <w:tcBorders>
              <w:top w:val="nil"/>
            </w:tcBorders>
            <w:shd w:val="clear" w:color="auto" w:fill="auto"/>
            <w:vAlign w:val="center"/>
          </w:tcPr>
          <w:p w:rsidR="00B306FE" w:rsidRPr="00443EC8" w:rsidRDefault="00B306FE" w:rsidP="006F01DE">
            <w:pPr>
              <w:widowControl w:val="0"/>
              <w:spacing w:after="0" w:line="360" w:lineRule="auto"/>
              <w:rPr>
                <w:rFonts w:ascii="Times New Roman" w:hAnsi="Times New Roman"/>
                <w:szCs w:val="24"/>
                <w:lang w:val="it-IT"/>
              </w:rPr>
            </w:pPr>
            <w:r w:rsidRPr="00443EC8">
              <w:rPr>
                <w:rFonts w:ascii="Times New Roman" w:hAnsi="Times New Roman"/>
                <w:szCs w:val="24"/>
              </w:rPr>
              <w:t>[venH][coumarate]</w:t>
            </w:r>
          </w:p>
        </w:tc>
        <w:tc>
          <w:tcPr>
            <w:tcW w:w="1155" w:type="dxa"/>
            <w:tcBorders>
              <w:top w:val="nil"/>
            </w:tcBorders>
            <w:shd w:val="clear" w:color="auto" w:fill="auto"/>
            <w:vAlign w:val="center"/>
          </w:tcPr>
          <w:p w:rsidR="00B306FE" w:rsidRPr="00443EC8" w:rsidRDefault="00B306FE" w:rsidP="006F01DE">
            <w:pPr>
              <w:widowControl w:val="0"/>
              <w:spacing w:after="0" w:line="360" w:lineRule="auto"/>
              <w:jc w:val="center"/>
              <w:rPr>
                <w:rFonts w:ascii="Times New Roman" w:hAnsi="Times New Roman"/>
                <w:szCs w:val="24"/>
                <w:lang w:val="it-IT"/>
              </w:rPr>
            </w:pPr>
            <w:r w:rsidRPr="00443EC8">
              <w:rPr>
                <w:rFonts w:ascii="Times New Roman" w:hAnsi="Times New Roman"/>
                <w:szCs w:val="24"/>
                <w:lang w:val="it-IT"/>
              </w:rPr>
              <w:t>177.6</w:t>
            </w:r>
          </w:p>
        </w:tc>
        <w:tc>
          <w:tcPr>
            <w:tcW w:w="2437" w:type="dxa"/>
            <w:tcBorders>
              <w:top w:val="nil"/>
            </w:tcBorders>
            <w:shd w:val="clear" w:color="auto" w:fill="auto"/>
            <w:vAlign w:val="center"/>
          </w:tcPr>
          <w:p w:rsidR="00B306FE" w:rsidRPr="00443EC8" w:rsidRDefault="00B306FE" w:rsidP="006F01DE">
            <w:pPr>
              <w:widowControl w:val="0"/>
              <w:spacing w:after="0" w:line="360" w:lineRule="auto"/>
              <w:jc w:val="center"/>
              <w:rPr>
                <w:rFonts w:ascii="Times New Roman" w:hAnsi="Times New Roman"/>
                <w:szCs w:val="24"/>
                <w:lang w:val="it-IT"/>
              </w:rPr>
            </w:pPr>
            <w:r w:rsidRPr="00443EC8">
              <w:rPr>
                <w:rFonts w:ascii="Times New Roman" w:hAnsi="Times New Roman"/>
                <w:szCs w:val="24"/>
                <w:lang w:val="it-IT"/>
              </w:rPr>
              <w:t>0.4</w:t>
            </w:r>
          </w:p>
        </w:tc>
      </w:tr>
    </w:tbl>
    <w:p w:rsidR="003731DA" w:rsidRPr="00443EC8" w:rsidRDefault="003731DA" w:rsidP="003731DA">
      <w:pPr>
        <w:pStyle w:val="TAMainText"/>
        <w:rPr>
          <w:rFonts w:cs="Times"/>
          <w:shd w:val="clear" w:color="auto" w:fill="FFFFFF"/>
        </w:rPr>
      </w:pPr>
    </w:p>
    <w:p w:rsidR="00C55BE2" w:rsidRPr="00443EC8" w:rsidRDefault="00C55BE2" w:rsidP="00C55BE2">
      <w:pPr>
        <w:pStyle w:val="TAMainText"/>
        <w:rPr>
          <w:color w:val="C0504D"/>
          <w:lang w:val="en-GB"/>
        </w:rPr>
      </w:pPr>
      <w:r w:rsidRPr="00443EC8">
        <w:lastRenderedPageBreak/>
        <w:t xml:space="preserve">On the basis of these data we can divide the new salts in three groups characterized by different intrinsic dissolution rates: </w:t>
      </w:r>
      <w:r w:rsidR="00B306FE" w:rsidRPr="00443EC8">
        <w:t>(i) high (</w:t>
      </w:r>
      <w:r w:rsidR="00B306FE" w:rsidRPr="00443EC8">
        <w:rPr>
          <w:lang w:val="en-GB"/>
        </w:rPr>
        <w:t>[venH][Hoxalate])</w:t>
      </w:r>
      <w:r w:rsidR="00D77550" w:rsidRPr="00443EC8">
        <w:rPr>
          <w:lang w:val="en-GB"/>
        </w:rPr>
        <w:t>,</w:t>
      </w:r>
      <w:r w:rsidR="00B306FE" w:rsidRPr="00443EC8">
        <w:t xml:space="preserve"> </w:t>
      </w:r>
      <w:r w:rsidRPr="00443EC8">
        <w:t>(ii) medium ([venH][Hfumarate], [venH][H</w:t>
      </w:r>
      <w:r w:rsidRPr="00443EC8">
        <w:rPr>
          <w:vertAlign w:val="subscript"/>
        </w:rPr>
        <w:t>2</w:t>
      </w:r>
      <w:r w:rsidRPr="00443EC8">
        <w:t>citrate] and [venH][salycilate]) and</w:t>
      </w:r>
      <w:r w:rsidR="00D77550" w:rsidRPr="00443EC8">
        <w:t xml:space="preserve"> (iii) low ([venH][coumarate] and [venH][ferulate])</w:t>
      </w:r>
      <w:r w:rsidRPr="00443EC8">
        <w:t>. For each group one salt was selected; the resulting three salts (coumarate, salicylate and hydrogen oxalate) were in turn used for the preparation of formulated tablets with excipients (see below).</w:t>
      </w:r>
    </w:p>
    <w:p w:rsidR="00C55BE2" w:rsidRPr="00443EC8" w:rsidRDefault="00C55BE2" w:rsidP="00C55BE2">
      <w:pPr>
        <w:pStyle w:val="TAMainText"/>
        <w:rPr>
          <w:color w:val="C0504D"/>
          <w:lang w:val="en-GB"/>
        </w:rPr>
      </w:pPr>
    </w:p>
    <w:p w:rsidR="00627D94" w:rsidRPr="00443EC8" w:rsidRDefault="00627D94" w:rsidP="00C55BE2">
      <w:pPr>
        <w:pStyle w:val="TAMainText"/>
        <w:rPr>
          <w:color w:val="C0504D"/>
          <w:lang w:val="en-GB"/>
        </w:rPr>
      </w:pPr>
    </w:p>
    <w:p w:rsidR="00C55BE2" w:rsidRPr="00443EC8" w:rsidRDefault="00C55BE2" w:rsidP="00C55BE2">
      <w:pPr>
        <w:pStyle w:val="TAMainText"/>
      </w:pPr>
      <w:r w:rsidRPr="00443EC8">
        <w:rPr>
          <w:b/>
        </w:rPr>
        <w:t>Dissolution profiles of molecular salts in formulations</w:t>
      </w:r>
      <w:r w:rsidR="00223EDF" w:rsidRPr="00443EC8">
        <w:rPr>
          <w:b/>
        </w:rPr>
        <w:t xml:space="preserve">. </w:t>
      </w:r>
      <w:r w:rsidRPr="00443EC8">
        <w:t xml:space="preserve">The three selected salts (coumarate, salicylate and hydrogen oxalate) </w:t>
      </w:r>
      <w:r w:rsidR="00362C3D" w:rsidRPr="00443EC8">
        <w:t>were used</w:t>
      </w:r>
      <w:r w:rsidRPr="00443EC8">
        <w:t xml:space="preserve"> for the preparation of formulated tablets with excipients.</w:t>
      </w:r>
      <w:r w:rsidRPr="00443EC8">
        <w:rPr>
          <w:vertAlign w:val="superscript"/>
        </w:rPr>
        <w:t>14</w:t>
      </w:r>
      <w:r w:rsidRPr="00443EC8">
        <w:t xml:space="preserve">  </w:t>
      </w:r>
      <w:r w:rsidR="00362C3D" w:rsidRPr="00443EC8">
        <w:t>D</w:t>
      </w:r>
      <w:r w:rsidRPr="00443EC8">
        <w:t>issolution tests were then performed in vitro in accordance to the performance Test 2 reported in the USP Monographs of Venlafaxine Hydrochloride Extended-Release Capsules,</w:t>
      </w:r>
      <w:r w:rsidRPr="00443EC8">
        <w:rPr>
          <w:color w:val="000000"/>
          <w:vertAlign w:val="superscript"/>
        </w:rPr>
        <w:t xml:space="preserve">17 </w:t>
      </w:r>
      <w:r w:rsidR="00362C3D" w:rsidRPr="00443EC8">
        <w:t xml:space="preserve">and the results </w:t>
      </w:r>
      <w:r w:rsidRPr="00443EC8">
        <w:t>compared with those obtained for venlafaxine hydrochloride.</w:t>
      </w:r>
    </w:p>
    <w:p w:rsidR="00C55BE2" w:rsidRPr="00443EC8" w:rsidRDefault="00C55BE2" w:rsidP="00C55BE2">
      <w:pPr>
        <w:pStyle w:val="TAMainText"/>
        <w:rPr>
          <w:noProof/>
          <w:color w:val="000000"/>
          <w:vertAlign w:val="superscript"/>
          <w:lang w:eastAsia="en-GB"/>
        </w:rPr>
      </w:pPr>
      <w:r w:rsidRPr="00443EC8">
        <w:rPr>
          <w:color w:val="000000"/>
        </w:rPr>
        <w:t>To this end t</w:t>
      </w:r>
      <w:r w:rsidRPr="00443EC8">
        <w:rPr>
          <w:noProof/>
          <w:color w:val="000000"/>
          <w:lang w:eastAsia="en-GB"/>
        </w:rPr>
        <w:t xml:space="preserve">hree different formulations were prepared for each of the selected salts </w:t>
      </w:r>
      <w:r w:rsidRPr="00443EC8">
        <w:rPr>
          <w:noProof/>
          <w:lang w:eastAsia="en-GB"/>
        </w:rPr>
        <w:t>and for venlafaxine hydrochloride,</w:t>
      </w:r>
      <w:r w:rsidRPr="00443EC8">
        <w:rPr>
          <w:noProof/>
          <w:color w:val="C0504D"/>
          <w:lang w:eastAsia="en-GB"/>
        </w:rPr>
        <w:t xml:space="preserve"> </w:t>
      </w:r>
      <w:r w:rsidRPr="00443EC8">
        <w:rPr>
          <w:noProof/>
          <w:lang w:eastAsia="en-GB"/>
        </w:rPr>
        <w:t>i</w:t>
      </w:r>
      <w:r w:rsidRPr="00443EC8">
        <w:rPr>
          <w:noProof/>
          <w:color w:val="000000"/>
          <w:lang w:eastAsia="en-GB"/>
        </w:rPr>
        <w:t xml:space="preserve">n combination with pharmaceutically acceptable eccipients: tablets compositions, shown </w:t>
      </w:r>
      <w:r w:rsidR="00066E58" w:rsidRPr="00443EC8">
        <w:rPr>
          <w:noProof/>
          <w:color w:val="000000"/>
          <w:lang w:eastAsia="en-GB"/>
        </w:rPr>
        <w:t>in Tables 3 and 4</w:t>
      </w:r>
      <w:r w:rsidRPr="00443EC8">
        <w:rPr>
          <w:noProof/>
          <w:color w:val="000000"/>
          <w:lang w:eastAsia="en-GB"/>
        </w:rPr>
        <w:t>, were prepared both for immediate-release (I</w:t>
      </w:r>
      <w:r w:rsidR="00066E58" w:rsidRPr="00443EC8">
        <w:rPr>
          <w:noProof/>
          <w:color w:val="000000"/>
          <w:lang w:eastAsia="en-GB"/>
        </w:rPr>
        <w:t>R) (one composition, see Table 3</w:t>
      </w:r>
      <w:r w:rsidRPr="00443EC8">
        <w:rPr>
          <w:noProof/>
          <w:color w:val="000000"/>
          <w:lang w:eastAsia="en-GB"/>
        </w:rPr>
        <w:t>) and for extended-release (ER) (two compositions, differing for the amount of</w:t>
      </w:r>
      <w:r w:rsidR="00066E58" w:rsidRPr="00443EC8">
        <w:rPr>
          <w:noProof/>
          <w:color w:val="000000"/>
          <w:lang w:eastAsia="en-GB"/>
        </w:rPr>
        <w:t xml:space="preserve"> the HPMC excipient; see Table 4</w:t>
      </w:r>
      <w:r w:rsidRPr="00443EC8">
        <w:rPr>
          <w:noProof/>
          <w:color w:val="000000"/>
          <w:lang w:eastAsia="en-GB"/>
        </w:rPr>
        <w:t>), as reported in the United States patent for low water-soluble venlafaxine salts.</w:t>
      </w:r>
      <w:r w:rsidRPr="00443EC8">
        <w:rPr>
          <w:noProof/>
          <w:color w:val="000000"/>
          <w:vertAlign w:val="superscript"/>
          <w:lang w:eastAsia="en-GB"/>
        </w:rPr>
        <w:t>14</w:t>
      </w:r>
    </w:p>
    <w:p w:rsidR="00066E58" w:rsidRPr="00443EC8" w:rsidRDefault="00066E58" w:rsidP="00C55BE2">
      <w:pPr>
        <w:pStyle w:val="VDTableTitle"/>
        <w:rPr>
          <w:b/>
        </w:rPr>
      </w:pPr>
    </w:p>
    <w:p w:rsidR="00627D94" w:rsidRPr="00443EC8" w:rsidRDefault="00627D94" w:rsidP="00627D94"/>
    <w:p w:rsidR="00627D94" w:rsidRPr="00443EC8" w:rsidRDefault="00627D94" w:rsidP="00627D94"/>
    <w:p w:rsidR="00627D94" w:rsidRPr="00443EC8" w:rsidRDefault="00627D94" w:rsidP="00627D94"/>
    <w:p w:rsidR="00627D94" w:rsidRPr="00443EC8" w:rsidRDefault="00627D94" w:rsidP="00627D94"/>
    <w:p w:rsidR="00C55BE2" w:rsidRPr="00443EC8" w:rsidRDefault="00066E58" w:rsidP="00C55BE2">
      <w:pPr>
        <w:pStyle w:val="VDTableTitle"/>
        <w:rPr>
          <w:b/>
          <w:i/>
          <w:u w:val="single" w:color="00B050"/>
        </w:rPr>
      </w:pPr>
      <w:r w:rsidRPr="00443EC8">
        <w:rPr>
          <w:b/>
        </w:rPr>
        <w:lastRenderedPageBreak/>
        <w:t>Table 3</w:t>
      </w:r>
      <w:r w:rsidR="00C55BE2" w:rsidRPr="00443EC8">
        <w:rPr>
          <w:b/>
        </w:rPr>
        <w:t>.</w:t>
      </w:r>
      <w:r w:rsidR="00C55BE2" w:rsidRPr="00443EC8">
        <w:t xml:space="preserve"> Tablet formulation for immediate</w:t>
      </w:r>
      <w:r w:rsidR="00362C3D" w:rsidRPr="00443EC8">
        <w:t>-</w:t>
      </w:r>
      <w:r w:rsidR="00C55BE2" w:rsidRPr="00443EC8">
        <w:t>release (IR).</w:t>
      </w:r>
    </w:p>
    <w:tbl>
      <w:tblPr>
        <w:tblpPr w:leftFromText="141" w:rightFromText="141" w:vertAnchor="text" w:horzAnchor="margin" w:tblpY="116"/>
        <w:tblW w:w="0" w:type="auto"/>
        <w:tblLook w:val="04A0"/>
      </w:tblPr>
      <w:tblGrid>
        <w:gridCol w:w="3369"/>
        <w:gridCol w:w="1275"/>
      </w:tblGrid>
      <w:tr w:rsidR="00C55BE2" w:rsidRPr="00443EC8" w:rsidTr="00D77550">
        <w:trPr>
          <w:trHeight w:val="328"/>
        </w:trPr>
        <w:tc>
          <w:tcPr>
            <w:tcW w:w="3369" w:type="dxa"/>
            <w:tcBorders>
              <w:top w:val="single" w:sz="4" w:space="0" w:color="auto"/>
              <w:bottom w:val="single" w:sz="4" w:space="0" w:color="auto"/>
              <w:right w:val="single" w:sz="4" w:space="0" w:color="auto"/>
            </w:tcBorders>
            <w:vAlign w:val="center"/>
          </w:tcPr>
          <w:p w:rsidR="00C55BE2" w:rsidRPr="00443EC8" w:rsidRDefault="00C55BE2" w:rsidP="00480DC8">
            <w:pPr>
              <w:spacing w:after="0"/>
              <w:jc w:val="center"/>
              <w:rPr>
                <w:rFonts w:ascii="Times New Roman" w:hAnsi="Times New Roman"/>
                <w:color w:val="000000"/>
                <w:szCs w:val="24"/>
              </w:rPr>
            </w:pPr>
            <w:r w:rsidRPr="00443EC8">
              <w:rPr>
                <w:rFonts w:ascii="Times New Roman" w:hAnsi="Times New Roman"/>
                <w:color w:val="000000"/>
                <w:szCs w:val="24"/>
              </w:rPr>
              <w:t>Ingredients</w:t>
            </w:r>
          </w:p>
        </w:tc>
        <w:tc>
          <w:tcPr>
            <w:tcW w:w="1275" w:type="dxa"/>
            <w:tcBorders>
              <w:top w:val="single" w:sz="4" w:space="0" w:color="auto"/>
              <w:left w:val="single" w:sz="4" w:space="0" w:color="auto"/>
              <w:bottom w:val="single" w:sz="4" w:space="0" w:color="auto"/>
            </w:tcBorders>
            <w:vAlign w:val="center"/>
          </w:tcPr>
          <w:p w:rsidR="00C55BE2" w:rsidRPr="00443EC8" w:rsidRDefault="00C55BE2" w:rsidP="00480DC8">
            <w:pPr>
              <w:spacing w:after="0"/>
              <w:jc w:val="center"/>
              <w:rPr>
                <w:rFonts w:ascii="Times New Roman" w:hAnsi="Times New Roman"/>
                <w:color w:val="000000"/>
                <w:szCs w:val="24"/>
              </w:rPr>
            </w:pPr>
            <w:r w:rsidRPr="00443EC8">
              <w:rPr>
                <w:rFonts w:ascii="Times New Roman" w:hAnsi="Times New Roman"/>
                <w:color w:val="000000"/>
                <w:szCs w:val="24"/>
              </w:rPr>
              <w:t>mg/tablet</w:t>
            </w:r>
          </w:p>
        </w:tc>
      </w:tr>
      <w:tr w:rsidR="00C55BE2" w:rsidRPr="00443EC8" w:rsidTr="00D77550">
        <w:trPr>
          <w:trHeight w:val="328"/>
        </w:trPr>
        <w:tc>
          <w:tcPr>
            <w:tcW w:w="3369" w:type="dxa"/>
            <w:tcBorders>
              <w:top w:val="single" w:sz="4" w:space="0" w:color="auto"/>
              <w:right w:val="single" w:sz="4" w:space="0" w:color="auto"/>
            </w:tcBorders>
            <w:vAlign w:val="center"/>
          </w:tcPr>
          <w:p w:rsidR="00C55BE2" w:rsidRPr="00443EC8" w:rsidRDefault="00C55BE2" w:rsidP="00480DC8">
            <w:pPr>
              <w:spacing w:after="0"/>
              <w:rPr>
                <w:rFonts w:ascii="Times New Roman" w:hAnsi="Times New Roman"/>
                <w:color w:val="000000"/>
                <w:szCs w:val="24"/>
              </w:rPr>
            </w:pPr>
            <w:r w:rsidRPr="00443EC8">
              <w:rPr>
                <w:rFonts w:ascii="Times New Roman" w:hAnsi="Times New Roman"/>
                <w:color w:val="000000"/>
                <w:szCs w:val="24"/>
              </w:rPr>
              <w:t>Venlafaxine hydrochloride</w:t>
            </w:r>
          </w:p>
        </w:tc>
        <w:tc>
          <w:tcPr>
            <w:tcW w:w="1275" w:type="dxa"/>
            <w:tcBorders>
              <w:top w:val="single" w:sz="4" w:space="0" w:color="auto"/>
              <w:left w:val="single" w:sz="4" w:space="0" w:color="auto"/>
            </w:tcBorders>
            <w:vAlign w:val="center"/>
          </w:tcPr>
          <w:p w:rsidR="00C55BE2" w:rsidRPr="00443EC8" w:rsidRDefault="00C55BE2" w:rsidP="00D77550">
            <w:pPr>
              <w:spacing w:after="0"/>
              <w:jc w:val="right"/>
              <w:rPr>
                <w:rFonts w:ascii="Times New Roman" w:hAnsi="Times New Roman"/>
                <w:color w:val="000000"/>
                <w:szCs w:val="24"/>
              </w:rPr>
            </w:pPr>
            <w:r w:rsidRPr="00443EC8">
              <w:rPr>
                <w:rFonts w:ascii="Times New Roman" w:hAnsi="Times New Roman"/>
                <w:color w:val="000000"/>
                <w:szCs w:val="24"/>
              </w:rPr>
              <w:t>42.4</w:t>
            </w:r>
            <w:r w:rsidR="00D77550" w:rsidRPr="00443EC8">
              <w:rPr>
                <w:rFonts w:ascii="Times New Roman" w:hAnsi="Times New Roman"/>
                <w:color w:val="000000"/>
                <w:szCs w:val="24"/>
              </w:rPr>
              <w:t>0</w:t>
            </w:r>
          </w:p>
        </w:tc>
      </w:tr>
      <w:tr w:rsidR="00C55BE2" w:rsidRPr="00443EC8" w:rsidTr="00D77550">
        <w:trPr>
          <w:trHeight w:val="328"/>
        </w:trPr>
        <w:tc>
          <w:tcPr>
            <w:tcW w:w="3369" w:type="dxa"/>
            <w:tcBorders>
              <w:right w:val="single" w:sz="4" w:space="0" w:color="auto"/>
            </w:tcBorders>
            <w:vAlign w:val="center"/>
          </w:tcPr>
          <w:p w:rsidR="00C55BE2" w:rsidRPr="00443EC8" w:rsidRDefault="00C55BE2" w:rsidP="00480DC8">
            <w:pPr>
              <w:spacing w:after="0"/>
              <w:rPr>
                <w:rFonts w:ascii="Times New Roman" w:hAnsi="Times New Roman"/>
                <w:color w:val="000000"/>
                <w:szCs w:val="24"/>
              </w:rPr>
            </w:pPr>
            <w:r w:rsidRPr="00443EC8">
              <w:rPr>
                <w:rFonts w:ascii="Times New Roman" w:hAnsi="Times New Roman"/>
                <w:color w:val="000000"/>
                <w:szCs w:val="24"/>
              </w:rPr>
              <w:t>Venlafaxine coumarate</w:t>
            </w:r>
          </w:p>
        </w:tc>
        <w:tc>
          <w:tcPr>
            <w:tcW w:w="1275" w:type="dxa"/>
            <w:tcBorders>
              <w:left w:val="single" w:sz="4" w:space="0" w:color="auto"/>
            </w:tcBorders>
            <w:vAlign w:val="center"/>
          </w:tcPr>
          <w:p w:rsidR="00C55BE2" w:rsidRPr="00443EC8" w:rsidRDefault="00C55BE2" w:rsidP="00D77550">
            <w:pPr>
              <w:spacing w:after="0"/>
              <w:jc w:val="right"/>
              <w:rPr>
                <w:rFonts w:ascii="Times New Roman" w:hAnsi="Times New Roman"/>
                <w:color w:val="000000"/>
                <w:szCs w:val="24"/>
              </w:rPr>
            </w:pPr>
            <w:r w:rsidRPr="00443EC8">
              <w:rPr>
                <w:rFonts w:ascii="Times New Roman" w:hAnsi="Times New Roman"/>
                <w:color w:val="000000"/>
                <w:szCs w:val="24"/>
              </w:rPr>
              <w:t>59.61</w:t>
            </w:r>
          </w:p>
        </w:tc>
      </w:tr>
      <w:tr w:rsidR="00C55BE2" w:rsidRPr="00443EC8" w:rsidTr="00D77550">
        <w:trPr>
          <w:trHeight w:val="328"/>
        </w:trPr>
        <w:tc>
          <w:tcPr>
            <w:tcW w:w="3369" w:type="dxa"/>
            <w:tcBorders>
              <w:right w:val="single" w:sz="4" w:space="0" w:color="auto"/>
            </w:tcBorders>
            <w:vAlign w:val="center"/>
          </w:tcPr>
          <w:p w:rsidR="00C55BE2" w:rsidRPr="00443EC8" w:rsidRDefault="00C55BE2" w:rsidP="00480DC8">
            <w:pPr>
              <w:spacing w:after="0"/>
              <w:rPr>
                <w:rFonts w:ascii="Times New Roman" w:hAnsi="Times New Roman"/>
                <w:color w:val="000000"/>
                <w:szCs w:val="24"/>
              </w:rPr>
            </w:pPr>
            <w:r w:rsidRPr="00443EC8">
              <w:rPr>
                <w:rFonts w:ascii="Times New Roman" w:hAnsi="Times New Roman"/>
                <w:color w:val="000000"/>
                <w:szCs w:val="24"/>
              </w:rPr>
              <w:t>Venlafaxine hydrogen oxalate</w:t>
            </w:r>
          </w:p>
        </w:tc>
        <w:tc>
          <w:tcPr>
            <w:tcW w:w="1275" w:type="dxa"/>
            <w:tcBorders>
              <w:left w:val="single" w:sz="4" w:space="0" w:color="auto"/>
            </w:tcBorders>
            <w:vAlign w:val="center"/>
          </w:tcPr>
          <w:p w:rsidR="00C55BE2" w:rsidRPr="00443EC8" w:rsidRDefault="00C55BE2" w:rsidP="00D77550">
            <w:pPr>
              <w:spacing w:after="0"/>
              <w:jc w:val="right"/>
              <w:rPr>
                <w:rFonts w:ascii="Times New Roman" w:hAnsi="Times New Roman"/>
                <w:color w:val="000000"/>
                <w:szCs w:val="24"/>
              </w:rPr>
            </w:pPr>
            <w:r w:rsidRPr="00443EC8">
              <w:rPr>
                <w:rFonts w:ascii="Times New Roman" w:hAnsi="Times New Roman"/>
                <w:color w:val="000000"/>
                <w:szCs w:val="24"/>
              </w:rPr>
              <w:t>49.6</w:t>
            </w:r>
            <w:r w:rsidR="00D77550" w:rsidRPr="00443EC8">
              <w:rPr>
                <w:rFonts w:ascii="Times New Roman" w:hAnsi="Times New Roman"/>
                <w:color w:val="000000"/>
                <w:szCs w:val="24"/>
              </w:rPr>
              <w:t>0</w:t>
            </w:r>
          </w:p>
        </w:tc>
      </w:tr>
      <w:tr w:rsidR="00C55BE2" w:rsidRPr="00443EC8" w:rsidTr="00D77550">
        <w:trPr>
          <w:trHeight w:val="328"/>
        </w:trPr>
        <w:tc>
          <w:tcPr>
            <w:tcW w:w="3369" w:type="dxa"/>
            <w:tcBorders>
              <w:right w:val="single" w:sz="4" w:space="0" w:color="auto"/>
            </w:tcBorders>
            <w:vAlign w:val="center"/>
          </w:tcPr>
          <w:p w:rsidR="00C55BE2" w:rsidRPr="00443EC8" w:rsidRDefault="00C55BE2" w:rsidP="00480DC8">
            <w:pPr>
              <w:spacing w:after="0"/>
              <w:rPr>
                <w:rFonts w:ascii="Times New Roman" w:hAnsi="Times New Roman"/>
                <w:color w:val="000000"/>
                <w:szCs w:val="24"/>
              </w:rPr>
            </w:pPr>
            <w:r w:rsidRPr="00443EC8">
              <w:rPr>
                <w:rFonts w:ascii="Times New Roman" w:hAnsi="Times New Roman"/>
                <w:color w:val="000000"/>
                <w:szCs w:val="24"/>
              </w:rPr>
              <w:t>Venlafaxine salicylate</w:t>
            </w:r>
          </w:p>
        </w:tc>
        <w:tc>
          <w:tcPr>
            <w:tcW w:w="1275" w:type="dxa"/>
            <w:tcBorders>
              <w:left w:val="single" w:sz="4" w:space="0" w:color="auto"/>
            </w:tcBorders>
            <w:vAlign w:val="center"/>
          </w:tcPr>
          <w:p w:rsidR="00C55BE2" w:rsidRPr="00443EC8" w:rsidRDefault="00C55BE2" w:rsidP="00D77550">
            <w:pPr>
              <w:spacing w:after="0"/>
              <w:jc w:val="right"/>
              <w:rPr>
                <w:rFonts w:ascii="Times New Roman" w:hAnsi="Times New Roman"/>
                <w:color w:val="000000"/>
                <w:szCs w:val="24"/>
              </w:rPr>
            </w:pPr>
            <w:r w:rsidRPr="00443EC8">
              <w:rPr>
                <w:rFonts w:ascii="Times New Roman" w:hAnsi="Times New Roman"/>
                <w:color w:val="000000"/>
                <w:szCs w:val="24"/>
              </w:rPr>
              <w:t>56.10</w:t>
            </w:r>
          </w:p>
        </w:tc>
      </w:tr>
      <w:tr w:rsidR="00C55BE2" w:rsidRPr="00443EC8" w:rsidTr="00D77550">
        <w:trPr>
          <w:trHeight w:val="328"/>
        </w:trPr>
        <w:tc>
          <w:tcPr>
            <w:tcW w:w="3369" w:type="dxa"/>
            <w:tcBorders>
              <w:right w:val="single" w:sz="4" w:space="0" w:color="auto"/>
            </w:tcBorders>
            <w:vAlign w:val="center"/>
          </w:tcPr>
          <w:p w:rsidR="00C55BE2" w:rsidRPr="00443EC8" w:rsidRDefault="00C55BE2" w:rsidP="00480DC8">
            <w:pPr>
              <w:spacing w:after="0"/>
              <w:rPr>
                <w:rFonts w:ascii="Times New Roman" w:hAnsi="Times New Roman"/>
                <w:color w:val="000000"/>
                <w:szCs w:val="24"/>
              </w:rPr>
            </w:pPr>
            <w:r w:rsidRPr="00443EC8">
              <w:rPr>
                <w:rFonts w:ascii="Times New Roman" w:hAnsi="Times New Roman"/>
                <w:color w:val="000000"/>
                <w:szCs w:val="24"/>
              </w:rPr>
              <w:t>Microcrystalline cellulose</w:t>
            </w:r>
          </w:p>
        </w:tc>
        <w:tc>
          <w:tcPr>
            <w:tcW w:w="1275" w:type="dxa"/>
            <w:tcBorders>
              <w:left w:val="single" w:sz="4" w:space="0" w:color="auto"/>
            </w:tcBorders>
            <w:vAlign w:val="center"/>
          </w:tcPr>
          <w:p w:rsidR="00C55BE2" w:rsidRPr="00443EC8" w:rsidRDefault="00C55BE2" w:rsidP="00D77550">
            <w:pPr>
              <w:spacing w:after="0"/>
              <w:jc w:val="right"/>
              <w:rPr>
                <w:rFonts w:ascii="Times New Roman" w:hAnsi="Times New Roman"/>
                <w:color w:val="000000"/>
                <w:szCs w:val="24"/>
              </w:rPr>
            </w:pPr>
            <w:r w:rsidRPr="00443EC8">
              <w:rPr>
                <w:rFonts w:ascii="Times New Roman" w:hAnsi="Times New Roman"/>
                <w:color w:val="000000"/>
                <w:szCs w:val="24"/>
              </w:rPr>
              <w:t>29.8</w:t>
            </w:r>
            <w:r w:rsidR="00D77550" w:rsidRPr="00443EC8">
              <w:rPr>
                <w:rFonts w:ascii="Times New Roman" w:hAnsi="Times New Roman"/>
                <w:color w:val="000000"/>
                <w:szCs w:val="24"/>
              </w:rPr>
              <w:t>8</w:t>
            </w:r>
          </w:p>
        </w:tc>
      </w:tr>
      <w:tr w:rsidR="00C55BE2" w:rsidRPr="00443EC8" w:rsidTr="00D77550">
        <w:trPr>
          <w:trHeight w:val="328"/>
        </w:trPr>
        <w:tc>
          <w:tcPr>
            <w:tcW w:w="3369" w:type="dxa"/>
            <w:tcBorders>
              <w:right w:val="single" w:sz="4" w:space="0" w:color="auto"/>
            </w:tcBorders>
            <w:vAlign w:val="center"/>
          </w:tcPr>
          <w:p w:rsidR="00C55BE2" w:rsidRPr="00443EC8" w:rsidRDefault="00C55BE2" w:rsidP="00480DC8">
            <w:pPr>
              <w:spacing w:after="0"/>
              <w:rPr>
                <w:rFonts w:ascii="Times New Roman" w:hAnsi="Times New Roman"/>
                <w:color w:val="000000"/>
                <w:szCs w:val="24"/>
              </w:rPr>
            </w:pPr>
            <w:r w:rsidRPr="00443EC8">
              <w:rPr>
                <w:rFonts w:ascii="Times New Roman" w:hAnsi="Times New Roman"/>
                <w:color w:val="000000"/>
                <w:szCs w:val="24"/>
              </w:rPr>
              <w:t>Lactose monohydrate</w:t>
            </w:r>
          </w:p>
        </w:tc>
        <w:tc>
          <w:tcPr>
            <w:tcW w:w="1275" w:type="dxa"/>
            <w:tcBorders>
              <w:left w:val="single" w:sz="4" w:space="0" w:color="auto"/>
            </w:tcBorders>
            <w:vAlign w:val="center"/>
          </w:tcPr>
          <w:p w:rsidR="00C55BE2" w:rsidRPr="00443EC8" w:rsidRDefault="00C55BE2" w:rsidP="00D77550">
            <w:pPr>
              <w:spacing w:after="0"/>
              <w:jc w:val="right"/>
              <w:rPr>
                <w:rFonts w:ascii="Times New Roman" w:hAnsi="Times New Roman"/>
                <w:color w:val="000000"/>
                <w:szCs w:val="24"/>
              </w:rPr>
            </w:pPr>
            <w:r w:rsidRPr="00443EC8">
              <w:rPr>
                <w:rFonts w:ascii="Times New Roman" w:hAnsi="Times New Roman"/>
                <w:color w:val="000000"/>
                <w:szCs w:val="24"/>
              </w:rPr>
              <w:t>16.00</w:t>
            </w:r>
          </w:p>
        </w:tc>
      </w:tr>
      <w:tr w:rsidR="00C55BE2" w:rsidRPr="00443EC8" w:rsidTr="00D77550">
        <w:trPr>
          <w:trHeight w:val="328"/>
        </w:trPr>
        <w:tc>
          <w:tcPr>
            <w:tcW w:w="3369" w:type="dxa"/>
            <w:tcBorders>
              <w:bottom w:val="single" w:sz="4" w:space="0" w:color="auto"/>
              <w:right w:val="single" w:sz="4" w:space="0" w:color="auto"/>
            </w:tcBorders>
            <w:vAlign w:val="center"/>
          </w:tcPr>
          <w:p w:rsidR="00C55BE2" w:rsidRPr="00443EC8" w:rsidRDefault="00C55BE2" w:rsidP="00480DC8">
            <w:pPr>
              <w:spacing w:after="0"/>
              <w:rPr>
                <w:rFonts w:ascii="Times New Roman" w:hAnsi="Times New Roman"/>
                <w:color w:val="000000"/>
                <w:szCs w:val="24"/>
              </w:rPr>
            </w:pPr>
            <w:r w:rsidRPr="00443EC8">
              <w:rPr>
                <w:rFonts w:ascii="Times New Roman" w:hAnsi="Times New Roman"/>
                <w:color w:val="000000"/>
                <w:szCs w:val="24"/>
              </w:rPr>
              <w:t>Magnesium stearate</w:t>
            </w:r>
          </w:p>
        </w:tc>
        <w:tc>
          <w:tcPr>
            <w:tcW w:w="1275" w:type="dxa"/>
            <w:tcBorders>
              <w:left w:val="single" w:sz="4" w:space="0" w:color="auto"/>
              <w:bottom w:val="single" w:sz="4" w:space="0" w:color="auto"/>
            </w:tcBorders>
            <w:vAlign w:val="center"/>
          </w:tcPr>
          <w:p w:rsidR="00C55BE2" w:rsidRPr="00443EC8" w:rsidRDefault="00C55BE2" w:rsidP="00D77550">
            <w:pPr>
              <w:spacing w:after="0"/>
              <w:jc w:val="right"/>
              <w:rPr>
                <w:rFonts w:ascii="Times New Roman" w:hAnsi="Times New Roman"/>
                <w:color w:val="000000"/>
                <w:szCs w:val="24"/>
              </w:rPr>
            </w:pPr>
            <w:r w:rsidRPr="00443EC8">
              <w:rPr>
                <w:rFonts w:ascii="Times New Roman" w:hAnsi="Times New Roman"/>
                <w:color w:val="000000"/>
                <w:szCs w:val="24"/>
              </w:rPr>
              <w:t>1.00</w:t>
            </w:r>
          </w:p>
        </w:tc>
      </w:tr>
    </w:tbl>
    <w:p w:rsidR="00C55BE2" w:rsidRPr="00443EC8" w:rsidRDefault="00C55BE2" w:rsidP="00C55BE2">
      <w:pPr>
        <w:autoSpaceDE w:val="0"/>
        <w:autoSpaceDN w:val="0"/>
        <w:adjustRightInd w:val="0"/>
        <w:spacing w:after="0" w:line="360" w:lineRule="auto"/>
        <w:rPr>
          <w:rFonts w:ascii="Times New Roman" w:hAnsi="Times New Roman"/>
          <w:szCs w:val="24"/>
        </w:rPr>
      </w:pPr>
    </w:p>
    <w:p w:rsidR="00C55BE2" w:rsidRPr="00443EC8" w:rsidRDefault="00C55BE2" w:rsidP="00C55BE2">
      <w:pPr>
        <w:widowControl w:val="0"/>
        <w:spacing w:after="0" w:line="360" w:lineRule="auto"/>
        <w:rPr>
          <w:rFonts w:ascii="Times New Roman" w:hAnsi="Times New Roman"/>
          <w:b/>
          <w:color w:val="000000"/>
          <w:szCs w:val="24"/>
        </w:rPr>
      </w:pPr>
    </w:p>
    <w:p w:rsidR="00C55BE2" w:rsidRPr="00443EC8" w:rsidRDefault="00C55BE2" w:rsidP="00C55BE2">
      <w:pPr>
        <w:widowControl w:val="0"/>
        <w:spacing w:after="0" w:line="360" w:lineRule="auto"/>
        <w:rPr>
          <w:rFonts w:ascii="Times New Roman" w:hAnsi="Times New Roman"/>
          <w:b/>
          <w:color w:val="000000"/>
          <w:szCs w:val="24"/>
        </w:rPr>
      </w:pPr>
    </w:p>
    <w:p w:rsidR="00C55BE2" w:rsidRPr="00443EC8" w:rsidRDefault="00C55BE2" w:rsidP="00C55BE2">
      <w:pPr>
        <w:widowControl w:val="0"/>
        <w:spacing w:after="0" w:line="360" w:lineRule="auto"/>
        <w:rPr>
          <w:rFonts w:ascii="Times New Roman" w:hAnsi="Times New Roman"/>
          <w:b/>
          <w:color w:val="000000"/>
          <w:szCs w:val="24"/>
        </w:rPr>
      </w:pPr>
    </w:p>
    <w:p w:rsidR="00C55BE2" w:rsidRPr="00443EC8" w:rsidRDefault="00C55BE2" w:rsidP="00C55BE2">
      <w:pPr>
        <w:widowControl w:val="0"/>
        <w:spacing w:after="0" w:line="360" w:lineRule="auto"/>
        <w:rPr>
          <w:rFonts w:ascii="Times New Roman" w:hAnsi="Times New Roman"/>
          <w:b/>
          <w:color w:val="000000"/>
          <w:szCs w:val="24"/>
        </w:rPr>
      </w:pPr>
    </w:p>
    <w:p w:rsidR="00362C3D" w:rsidRPr="00443EC8" w:rsidRDefault="00362C3D" w:rsidP="00C55BE2">
      <w:pPr>
        <w:pStyle w:val="VDTableTitle"/>
        <w:rPr>
          <w:b/>
        </w:rPr>
      </w:pPr>
    </w:p>
    <w:p w:rsidR="00627D94" w:rsidRPr="00443EC8" w:rsidRDefault="00627D94" w:rsidP="00C55BE2">
      <w:pPr>
        <w:pStyle w:val="VDTableTitle"/>
        <w:rPr>
          <w:b/>
        </w:rPr>
      </w:pPr>
    </w:p>
    <w:p w:rsidR="00C55BE2" w:rsidRPr="00443EC8" w:rsidRDefault="00066E58" w:rsidP="00C55BE2">
      <w:pPr>
        <w:pStyle w:val="VDTableTitle"/>
      </w:pPr>
      <w:r w:rsidRPr="00443EC8">
        <w:rPr>
          <w:b/>
        </w:rPr>
        <w:t>Table 4</w:t>
      </w:r>
      <w:r w:rsidR="00C55BE2" w:rsidRPr="00443EC8">
        <w:rPr>
          <w:b/>
        </w:rPr>
        <w:t xml:space="preserve">. </w:t>
      </w:r>
      <w:r w:rsidR="00C55BE2" w:rsidRPr="00443EC8">
        <w:t>Tablet formulations</w:t>
      </w:r>
      <w:r w:rsidR="00362C3D" w:rsidRPr="00443EC8">
        <w:t xml:space="preserve"> for extended-</w:t>
      </w:r>
      <w:r w:rsidR="00C55BE2" w:rsidRPr="00443EC8">
        <w:t>release</w:t>
      </w:r>
      <w:r w:rsidR="00362C3D" w:rsidRPr="00443EC8">
        <w:t xml:space="preserve"> (ER)</w:t>
      </w:r>
      <w:r w:rsidR="00C55BE2" w:rsidRPr="00443EC8">
        <w:t>.</w:t>
      </w:r>
      <w:r w:rsidR="00D77550" w:rsidRPr="00443EC8">
        <w:t xml:space="preserve"> Two different salt:HPMC weight ratios were used.</w:t>
      </w:r>
    </w:p>
    <w:tbl>
      <w:tblPr>
        <w:tblW w:w="0" w:type="auto"/>
        <w:tblBorders>
          <w:top w:val="single" w:sz="4" w:space="0" w:color="auto"/>
          <w:bottom w:val="single" w:sz="4" w:space="0" w:color="auto"/>
        </w:tblBorders>
        <w:tblLook w:val="04A0"/>
      </w:tblPr>
      <w:tblGrid>
        <w:gridCol w:w="4503"/>
        <w:gridCol w:w="2409"/>
      </w:tblGrid>
      <w:tr w:rsidR="00C55BE2" w:rsidRPr="00443EC8" w:rsidTr="00D77550">
        <w:trPr>
          <w:trHeight w:val="320"/>
        </w:trPr>
        <w:tc>
          <w:tcPr>
            <w:tcW w:w="4503" w:type="dxa"/>
            <w:tcBorders>
              <w:top w:val="single" w:sz="4" w:space="0" w:color="auto"/>
              <w:bottom w:val="single" w:sz="4" w:space="0" w:color="auto"/>
              <w:right w:val="single" w:sz="4" w:space="0" w:color="auto"/>
            </w:tcBorders>
            <w:vAlign w:val="center"/>
          </w:tcPr>
          <w:p w:rsidR="00C55BE2" w:rsidRPr="00443EC8" w:rsidRDefault="00C55BE2" w:rsidP="00480DC8">
            <w:pPr>
              <w:spacing w:after="0"/>
              <w:jc w:val="center"/>
              <w:rPr>
                <w:rFonts w:ascii="Times New Roman" w:hAnsi="Times New Roman"/>
                <w:color w:val="000000"/>
                <w:szCs w:val="24"/>
              </w:rPr>
            </w:pPr>
            <w:r w:rsidRPr="00443EC8">
              <w:rPr>
                <w:rFonts w:ascii="Times New Roman" w:hAnsi="Times New Roman"/>
                <w:color w:val="000000"/>
                <w:szCs w:val="24"/>
              </w:rPr>
              <w:t>Ingredients</w:t>
            </w:r>
          </w:p>
        </w:tc>
        <w:tc>
          <w:tcPr>
            <w:tcW w:w="2409" w:type="dxa"/>
            <w:tcBorders>
              <w:top w:val="single" w:sz="4" w:space="0" w:color="auto"/>
              <w:left w:val="single" w:sz="4" w:space="0" w:color="auto"/>
              <w:bottom w:val="single" w:sz="4" w:space="0" w:color="auto"/>
            </w:tcBorders>
            <w:vAlign w:val="center"/>
          </w:tcPr>
          <w:p w:rsidR="00C55BE2" w:rsidRPr="00443EC8" w:rsidRDefault="00C55BE2" w:rsidP="00D77550">
            <w:pPr>
              <w:spacing w:after="0"/>
              <w:jc w:val="left"/>
              <w:rPr>
                <w:rFonts w:ascii="Times New Roman" w:hAnsi="Times New Roman"/>
                <w:color w:val="000000"/>
                <w:szCs w:val="24"/>
              </w:rPr>
            </w:pPr>
            <w:r w:rsidRPr="00443EC8">
              <w:rPr>
                <w:rFonts w:ascii="Times New Roman" w:hAnsi="Times New Roman"/>
                <w:color w:val="000000"/>
                <w:szCs w:val="24"/>
              </w:rPr>
              <w:t>mg/tablet</w:t>
            </w:r>
          </w:p>
        </w:tc>
      </w:tr>
      <w:tr w:rsidR="00C55BE2" w:rsidRPr="00443EC8" w:rsidTr="00D77550">
        <w:trPr>
          <w:trHeight w:val="320"/>
        </w:trPr>
        <w:tc>
          <w:tcPr>
            <w:tcW w:w="4503" w:type="dxa"/>
            <w:tcBorders>
              <w:top w:val="single" w:sz="4" w:space="0" w:color="auto"/>
              <w:right w:val="single" w:sz="4" w:space="0" w:color="auto"/>
            </w:tcBorders>
            <w:vAlign w:val="center"/>
          </w:tcPr>
          <w:p w:rsidR="00C55BE2" w:rsidRPr="00443EC8" w:rsidRDefault="00C55BE2" w:rsidP="00480DC8">
            <w:pPr>
              <w:spacing w:after="0"/>
              <w:rPr>
                <w:rFonts w:ascii="Times New Roman" w:hAnsi="Times New Roman"/>
                <w:color w:val="000000"/>
                <w:szCs w:val="24"/>
                <w:vertAlign w:val="superscript"/>
              </w:rPr>
            </w:pPr>
            <w:r w:rsidRPr="00443EC8">
              <w:rPr>
                <w:rFonts w:ascii="Times New Roman" w:hAnsi="Times New Roman"/>
                <w:color w:val="000000"/>
                <w:szCs w:val="24"/>
              </w:rPr>
              <w:t>Venlafaxine hydrochloride</w:t>
            </w:r>
            <w:r w:rsidRPr="00443EC8">
              <w:rPr>
                <w:rFonts w:ascii="Times New Roman" w:hAnsi="Times New Roman"/>
                <w:color w:val="000000"/>
                <w:szCs w:val="24"/>
                <w:vertAlign w:val="superscript"/>
              </w:rPr>
              <w:t>a</w:t>
            </w:r>
          </w:p>
        </w:tc>
        <w:tc>
          <w:tcPr>
            <w:tcW w:w="2409" w:type="dxa"/>
            <w:tcBorders>
              <w:top w:val="single" w:sz="4" w:space="0" w:color="auto"/>
              <w:left w:val="single" w:sz="4" w:space="0" w:color="auto"/>
            </w:tcBorders>
            <w:vAlign w:val="center"/>
          </w:tcPr>
          <w:p w:rsidR="00C55BE2" w:rsidRPr="00443EC8" w:rsidRDefault="00C55BE2" w:rsidP="00D77550">
            <w:pPr>
              <w:spacing w:after="0"/>
              <w:jc w:val="left"/>
              <w:rPr>
                <w:rFonts w:ascii="Times New Roman" w:hAnsi="Times New Roman"/>
                <w:color w:val="000000"/>
                <w:szCs w:val="24"/>
              </w:rPr>
            </w:pPr>
            <w:r w:rsidRPr="00443EC8">
              <w:rPr>
                <w:rFonts w:ascii="Times New Roman" w:hAnsi="Times New Roman"/>
                <w:color w:val="000000"/>
                <w:szCs w:val="24"/>
              </w:rPr>
              <w:t>42.4</w:t>
            </w:r>
            <w:r w:rsidR="00D77550" w:rsidRPr="00443EC8">
              <w:rPr>
                <w:rFonts w:ascii="Times New Roman" w:hAnsi="Times New Roman"/>
                <w:color w:val="000000"/>
                <w:szCs w:val="24"/>
              </w:rPr>
              <w:t>0</w:t>
            </w:r>
          </w:p>
        </w:tc>
      </w:tr>
      <w:tr w:rsidR="00C55BE2" w:rsidRPr="00443EC8" w:rsidTr="00D77550">
        <w:trPr>
          <w:trHeight w:val="320"/>
        </w:trPr>
        <w:tc>
          <w:tcPr>
            <w:tcW w:w="4503" w:type="dxa"/>
            <w:tcBorders>
              <w:right w:val="single" w:sz="4" w:space="0" w:color="auto"/>
            </w:tcBorders>
            <w:vAlign w:val="center"/>
          </w:tcPr>
          <w:p w:rsidR="00C55BE2" w:rsidRPr="00443EC8" w:rsidRDefault="00C55BE2" w:rsidP="00480DC8">
            <w:pPr>
              <w:spacing w:after="0"/>
              <w:rPr>
                <w:rFonts w:ascii="Times New Roman" w:hAnsi="Times New Roman"/>
                <w:color w:val="000000"/>
                <w:szCs w:val="24"/>
                <w:vertAlign w:val="superscript"/>
              </w:rPr>
            </w:pPr>
            <w:r w:rsidRPr="00443EC8">
              <w:rPr>
                <w:rFonts w:ascii="Times New Roman" w:hAnsi="Times New Roman"/>
                <w:color w:val="000000"/>
                <w:szCs w:val="24"/>
              </w:rPr>
              <w:t>Venlafaxine coumarate</w:t>
            </w:r>
            <w:r w:rsidRPr="00443EC8">
              <w:rPr>
                <w:rFonts w:ascii="Times New Roman" w:hAnsi="Times New Roman"/>
                <w:color w:val="000000"/>
                <w:szCs w:val="24"/>
                <w:vertAlign w:val="superscript"/>
              </w:rPr>
              <w:t>b</w:t>
            </w:r>
          </w:p>
        </w:tc>
        <w:tc>
          <w:tcPr>
            <w:tcW w:w="2409" w:type="dxa"/>
            <w:tcBorders>
              <w:left w:val="single" w:sz="4" w:space="0" w:color="auto"/>
            </w:tcBorders>
            <w:vAlign w:val="center"/>
          </w:tcPr>
          <w:p w:rsidR="00C55BE2" w:rsidRPr="00443EC8" w:rsidRDefault="00C55BE2" w:rsidP="00D77550">
            <w:pPr>
              <w:spacing w:after="0"/>
              <w:jc w:val="left"/>
              <w:rPr>
                <w:rFonts w:ascii="Times New Roman" w:hAnsi="Times New Roman"/>
                <w:color w:val="000000"/>
                <w:szCs w:val="24"/>
              </w:rPr>
            </w:pPr>
            <w:r w:rsidRPr="00443EC8">
              <w:rPr>
                <w:rFonts w:ascii="Times New Roman" w:hAnsi="Times New Roman"/>
                <w:color w:val="000000"/>
                <w:szCs w:val="24"/>
              </w:rPr>
              <w:t>59.61</w:t>
            </w:r>
          </w:p>
        </w:tc>
      </w:tr>
      <w:tr w:rsidR="00C55BE2" w:rsidRPr="00443EC8" w:rsidTr="00D77550">
        <w:trPr>
          <w:trHeight w:val="320"/>
        </w:trPr>
        <w:tc>
          <w:tcPr>
            <w:tcW w:w="4503" w:type="dxa"/>
            <w:tcBorders>
              <w:right w:val="single" w:sz="4" w:space="0" w:color="auto"/>
            </w:tcBorders>
            <w:vAlign w:val="center"/>
          </w:tcPr>
          <w:p w:rsidR="00C55BE2" w:rsidRPr="00443EC8" w:rsidRDefault="00C55BE2" w:rsidP="00480DC8">
            <w:pPr>
              <w:spacing w:after="0"/>
              <w:rPr>
                <w:rFonts w:ascii="Times New Roman" w:hAnsi="Times New Roman"/>
                <w:color w:val="000000"/>
                <w:szCs w:val="24"/>
                <w:vertAlign w:val="superscript"/>
              </w:rPr>
            </w:pPr>
            <w:r w:rsidRPr="00443EC8">
              <w:rPr>
                <w:rFonts w:ascii="Times New Roman" w:hAnsi="Times New Roman"/>
                <w:color w:val="000000"/>
                <w:szCs w:val="24"/>
              </w:rPr>
              <w:t>Venlafaxine hydrogen oxalate</w:t>
            </w:r>
            <w:r w:rsidRPr="00443EC8">
              <w:rPr>
                <w:rFonts w:ascii="Times New Roman" w:hAnsi="Times New Roman"/>
                <w:color w:val="000000"/>
                <w:szCs w:val="24"/>
                <w:vertAlign w:val="superscript"/>
              </w:rPr>
              <w:t>c</w:t>
            </w:r>
          </w:p>
        </w:tc>
        <w:tc>
          <w:tcPr>
            <w:tcW w:w="2409" w:type="dxa"/>
            <w:tcBorders>
              <w:left w:val="single" w:sz="4" w:space="0" w:color="auto"/>
            </w:tcBorders>
            <w:vAlign w:val="center"/>
          </w:tcPr>
          <w:p w:rsidR="00C55BE2" w:rsidRPr="00443EC8" w:rsidRDefault="00C55BE2" w:rsidP="00D77550">
            <w:pPr>
              <w:spacing w:after="0"/>
              <w:jc w:val="left"/>
              <w:rPr>
                <w:rFonts w:ascii="Times New Roman" w:hAnsi="Times New Roman"/>
                <w:color w:val="000000"/>
                <w:szCs w:val="24"/>
              </w:rPr>
            </w:pPr>
            <w:r w:rsidRPr="00443EC8">
              <w:rPr>
                <w:rFonts w:ascii="Times New Roman" w:hAnsi="Times New Roman"/>
                <w:color w:val="000000"/>
                <w:szCs w:val="24"/>
              </w:rPr>
              <w:t>49.6</w:t>
            </w:r>
            <w:r w:rsidR="00D77550" w:rsidRPr="00443EC8">
              <w:rPr>
                <w:rFonts w:ascii="Times New Roman" w:hAnsi="Times New Roman"/>
                <w:color w:val="000000"/>
                <w:szCs w:val="24"/>
              </w:rPr>
              <w:t>0</w:t>
            </w:r>
          </w:p>
        </w:tc>
      </w:tr>
      <w:tr w:rsidR="00C55BE2" w:rsidRPr="00443EC8" w:rsidTr="00D77550">
        <w:trPr>
          <w:trHeight w:val="320"/>
        </w:trPr>
        <w:tc>
          <w:tcPr>
            <w:tcW w:w="4503" w:type="dxa"/>
            <w:tcBorders>
              <w:right w:val="single" w:sz="4" w:space="0" w:color="auto"/>
            </w:tcBorders>
            <w:vAlign w:val="center"/>
          </w:tcPr>
          <w:p w:rsidR="00C55BE2" w:rsidRPr="00443EC8" w:rsidRDefault="00C55BE2" w:rsidP="00480DC8">
            <w:pPr>
              <w:spacing w:after="0"/>
              <w:rPr>
                <w:rFonts w:ascii="Times New Roman" w:hAnsi="Times New Roman"/>
                <w:color w:val="000000"/>
                <w:szCs w:val="24"/>
                <w:vertAlign w:val="superscript"/>
              </w:rPr>
            </w:pPr>
            <w:r w:rsidRPr="00443EC8">
              <w:rPr>
                <w:rFonts w:ascii="Times New Roman" w:hAnsi="Times New Roman"/>
                <w:color w:val="000000"/>
                <w:szCs w:val="24"/>
              </w:rPr>
              <w:t>Venlafaxine salicylate</w:t>
            </w:r>
            <w:r w:rsidRPr="00443EC8">
              <w:rPr>
                <w:rFonts w:ascii="Times New Roman" w:hAnsi="Times New Roman"/>
                <w:color w:val="000000"/>
                <w:szCs w:val="24"/>
                <w:vertAlign w:val="superscript"/>
              </w:rPr>
              <w:t>d</w:t>
            </w:r>
          </w:p>
        </w:tc>
        <w:tc>
          <w:tcPr>
            <w:tcW w:w="2409" w:type="dxa"/>
            <w:tcBorders>
              <w:left w:val="single" w:sz="4" w:space="0" w:color="auto"/>
            </w:tcBorders>
            <w:vAlign w:val="center"/>
          </w:tcPr>
          <w:p w:rsidR="00C55BE2" w:rsidRPr="00443EC8" w:rsidRDefault="00C55BE2" w:rsidP="00D77550">
            <w:pPr>
              <w:spacing w:after="0"/>
              <w:jc w:val="left"/>
              <w:rPr>
                <w:rFonts w:ascii="Times New Roman" w:hAnsi="Times New Roman"/>
                <w:color w:val="000000"/>
                <w:szCs w:val="24"/>
              </w:rPr>
            </w:pPr>
            <w:r w:rsidRPr="00443EC8">
              <w:rPr>
                <w:rFonts w:ascii="Times New Roman" w:hAnsi="Times New Roman"/>
                <w:color w:val="000000"/>
                <w:szCs w:val="24"/>
              </w:rPr>
              <w:t>56.10</w:t>
            </w:r>
          </w:p>
        </w:tc>
      </w:tr>
      <w:tr w:rsidR="00C55BE2" w:rsidRPr="00443EC8" w:rsidTr="00D77550">
        <w:trPr>
          <w:trHeight w:val="320"/>
        </w:trPr>
        <w:tc>
          <w:tcPr>
            <w:tcW w:w="4503" w:type="dxa"/>
            <w:tcBorders>
              <w:right w:val="single" w:sz="4" w:space="0" w:color="auto"/>
            </w:tcBorders>
            <w:vAlign w:val="center"/>
          </w:tcPr>
          <w:p w:rsidR="00C55BE2" w:rsidRPr="00443EC8" w:rsidRDefault="00C55BE2" w:rsidP="00D77550">
            <w:pPr>
              <w:spacing w:after="0"/>
              <w:rPr>
                <w:rFonts w:ascii="Times New Roman" w:hAnsi="Times New Roman"/>
                <w:color w:val="000000"/>
                <w:szCs w:val="24"/>
              </w:rPr>
            </w:pPr>
            <w:r w:rsidRPr="00443EC8">
              <w:rPr>
                <w:rFonts w:ascii="Times New Roman" w:hAnsi="Times New Roman"/>
                <w:color w:val="000000"/>
                <w:szCs w:val="24"/>
              </w:rPr>
              <w:t xml:space="preserve">HPMC </w:t>
            </w:r>
          </w:p>
        </w:tc>
        <w:tc>
          <w:tcPr>
            <w:tcW w:w="2409" w:type="dxa"/>
            <w:tcBorders>
              <w:left w:val="single" w:sz="4" w:space="0" w:color="auto"/>
            </w:tcBorders>
            <w:vAlign w:val="center"/>
          </w:tcPr>
          <w:p w:rsidR="00C55BE2" w:rsidRPr="00443EC8" w:rsidRDefault="00D77550" w:rsidP="00D77550">
            <w:pPr>
              <w:spacing w:after="0"/>
              <w:jc w:val="left"/>
              <w:rPr>
                <w:rFonts w:ascii="Times New Roman" w:hAnsi="Times New Roman"/>
                <w:color w:val="000000"/>
                <w:szCs w:val="24"/>
              </w:rPr>
            </w:pPr>
            <w:r w:rsidRPr="00443EC8">
              <w:rPr>
                <w:rFonts w:ascii="Times New Roman" w:hAnsi="Times New Roman"/>
                <w:color w:val="000000"/>
                <w:szCs w:val="24"/>
              </w:rPr>
              <w:t xml:space="preserve">salt:HPMC=1:1 salt:HPMC=1:1.48 </w:t>
            </w:r>
            <w:r w:rsidR="009660C7" w:rsidRPr="00443EC8">
              <w:rPr>
                <w:rFonts w:ascii="Times New Roman" w:hAnsi="Times New Roman"/>
                <w:color w:val="000000"/>
                <w:szCs w:val="24"/>
              </w:rPr>
              <w:t xml:space="preserve"> </w:t>
            </w:r>
          </w:p>
        </w:tc>
      </w:tr>
      <w:tr w:rsidR="00C55BE2" w:rsidRPr="00443EC8" w:rsidTr="00D77550">
        <w:trPr>
          <w:trHeight w:val="320"/>
        </w:trPr>
        <w:tc>
          <w:tcPr>
            <w:tcW w:w="4503" w:type="dxa"/>
            <w:tcBorders>
              <w:right w:val="single" w:sz="4" w:space="0" w:color="auto"/>
            </w:tcBorders>
            <w:vAlign w:val="center"/>
          </w:tcPr>
          <w:p w:rsidR="00C55BE2" w:rsidRPr="00443EC8" w:rsidRDefault="00C55BE2" w:rsidP="00480DC8">
            <w:pPr>
              <w:spacing w:after="0"/>
              <w:rPr>
                <w:rFonts w:ascii="Times New Roman" w:hAnsi="Times New Roman"/>
                <w:color w:val="000000"/>
                <w:szCs w:val="24"/>
              </w:rPr>
            </w:pPr>
            <w:r w:rsidRPr="00443EC8">
              <w:rPr>
                <w:rFonts w:ascii="Times New Roman" w:hAnsi="Times New Roman"/>
                <w:color w:val="000000"/>
                <w:szCs w:val="24"/>
              </w:rPr>
              <w:t>Microcrystalline cellulose</w:t>
            </w:r>
          </w:p>
        </w:tc>
        <w:tc>
          <w:tcPr>
            <w:tcW w:w="2409" w:type="dxa"/>
            <w:tcBorders>
              <w:left w:val="single" w:sz="4" w:space="0" w:color="auto"/>
            </w:tcBorders>
            <w:vAlign w:val="center"/>
          </w:tcPr>
          <w:p w:rsidR="00C55BE2" w:rsidRPr="00443EC8" w:rsidRDefault="00C55BE2" w:rsidP="00D77550">
            <w:pPr>
              <w:spacing w:after="0"/>
              <w:jc w:val="left"/>
              <w:rPr>
                <w:rFonts w:ascii="Times New Roman" w:hAnsi="Times New Roman"/>
                <w:color w:val="000000"/>
                <w:szCs w:val="24"/>
              </w:rPr>
            </w:pPr>
            <w:r w:rsidRPr="00443EC8">
              <w:rPr>
                <w:rFonts w:ascii="Times New Roman" w:hAnsi="Times New Roman"/>
                <w:color w:val="000000"/>
                <w:szCs w:val="24"/>
              </w:rPr>
              <w:t>12.00</w:t>
            </w:r>
          </w:p>
        </w:tc>
      </w:tr>
      <w:tr w:rsidR="00C55BE2" w:rsidRPr="00443EC8" w:rsidTr="00D77550">
        <w:trPr>
          <w:trHeight w:val="320"/>
        </w:trPr>
        <w:tc>
          <w:tcPr>
            <w:tcW w:w="4503" w:type="dxa"/>
            <w:tcBorders>
              <w:right w:val="single" w:sz="4" w:space="0" w:color="auto"/>
            </w:tcBorders>
            <w:vAlign w:val="center"/>
          </w:tcPr>
          <w:p w:rsidR="00C55BE2" w:rsidRPr="00443EC8" w:rsidRDefault="00C55BE2" w:rsidP="00480DC8">
            <w:pPr>
              <w:spacing w:after="0"/>
              <w:rPr>
                <w:rFonts w:ascii="Times New Roman" w:hAnsi="Times New Roman"/>
                <w:color w:val="000000"/>
                <w:szCs w:val="24"/>
              </w:rPr>
            </w:pPr>
            <w:r w:rsidRPr="00443EC8">
              <w:rPr>
                <w:rFonts w:ascii="Times New Roman" w:hAnsi="Times New Roman"/>
                <w:color w:val="000000"/>
                <w:szCs w:val="24"/>
              </w:rPr>
              <w:t>Dibasic calcium phosphate anhydrous</w:t>
            </w:r>
          </w:p>
        </w:tc>
        <w:tc>
          <w:tcPr>
            <w:tcW w:w="2409" w:type="dxa"/>
            <w:tcBorders>
              <w:left w:val="single" w:sz="4" w:space="0" w:color="auto"/>
            </w:tcBorders>
            <w:vAlign w:val="center"/>
          </w:tcPr>
          <w:p w:rsidR="00C55BE2" w:rsidRPr="00443EC8" w:rsidRDefault="00D77550" w:rsidP="00D77550">
            <w:pPr>
              <w:spacing w:after="0"/>
              <w:jc w:val="left"/>
              <w:rPr>
                <w:rFonts w:ascii="Times New Roman" w:hAnsi="Times New Roman"/>
                <w:color w:val="000000"/>
                <w:szCs w:val="24"/>
              </w:rPr>
            </w:pPr>
            <w:r w:rsidRPr="00443EC8">
              <w:rPr>
                <w:rFonts w:ascii="Times New Roman" w:hAnsi="Times New Roman"/>
                <w:color w:val="000000"/>
                <w:szCs w:val="24"/>
              </w:rPr>
              <w:t xml:space="preserve">  </w:t>
            </w:r>
            <w:r w:rsidR="00C55BE2" w:rsidRPr="00443EC8">
              <w:rPr>
                <w:rFonts w:ascii="Times New Roman" w:hAnsi="Times New Roman"/>
                <w:color w:val="000000"/>
                <w:szCs w:val="24"/>
              </w:rPr>
              <w:t>5.00</w:t>
            </w:r>
          </w:p>
        </w:tc>
      </w:tr>
      <w:tr w:rsidR="00C55BE2" w:rsidRPr="00443EC8" w:rsidTr="00D77550">
        <w:trPr>
          <w:trHeight w:val="320"/>
        </w:trPr>
        <w:tc>
          <w:tcPr>
            <w:tcW w:w="4503" w:type="dxa"/>
            <w:tcBorders>
              <w:bottom w:val="single" w:sz="4" w:space="0" w:color="auto"/>
              <w:right w:val="single" w:sz="4" w:space="0" w:color="auto"/>
            </w:tcBorders>
            <w:vAlign w:val="center"/>
          </w:tcPr>
          <w:p w:rsidR="00C55BE2" w:rsidRPr="00443EC8" w:rsidRDefault="00C55BE2" w:rsidP="00480DC8">
            <w:pPr>
              <w:spacing w:after="0"/>
              <w:rPr>
                <w:rFonts w:ascii="Times New Roman" w:hAnsi="Times New Roman"/>
                <w:color w:val="000000"/>
                <w:szCs w:val="24"/>
              </w:rPr>
            </w:pPr>
            <w:r w:rsidRPr="00443EC8">
              <w:rPr>
                <w:rFonts w:ascii="Times New Roman" w:hAnsi="Times New Roman"/>
                <w:color w:val="000000"/>
                <w:szCs w:val="24"/>
              </w:rPr>
              <w:t>Magnesium stearate</w:t>
            </w:r>
          </w:p>
        </w:tc>
        <w:tc>
          <w:tcPr>
            <w:tcW w:w="2409" w:type="dxa"/>
            <w:tcBorders>
              <w:left w:val="single" w:sz="4" w:space="0" w:color="auto"/>
              <w:bottom w:val="single" w:sz="4" w:space="0" w:color="auto"/>
            </w:tcBorders>
            <w:vAlign w:val="center"/>
          </w:tcPr>
          <w:p w:rsidR="00C55BE2" w:rsidRPr="00443EC8" w:rsidRDefault="00D77550" w:rsidP="00D77550">
            <w:pPr>
              <w:spacing w:after="0"/>
              <w:jc w:val="left"/>
              <w:rPr>
                <w:rFonts w:ascii="Times New Roman" w:hAnsi="Times New Roman"/>
                <w:color w:val="000000"/>
                <w:szCs w:val="24"/>
              </w:rPr>
            </w:pPr>
            <w:r w:rsidRPr="00443EC8">
              <w:rPr>
                <w:rFonts w:ascii="Times New Roman" w:hAnsi="Times New Roman"/>
                <w:color w:val="000000"/>
                <w:szCs w:val="24"/>
              </w:rPr>
              <w:t xml:space="preserve">  </w:t>
            </w:r>
            <w:r w:rsidR="00C55BE2" w:rsidRPr="00443EC8">
              <w:rPr>
                <w:rFonts w:ascii="Times New Roman" w:hAnsi="Times New Roman"/>
                <w:color w:val="000000"/>
                <w:szCs w:val="24"/>
              </w:rPr>
              <w:t>1.25</w:t>
            </w:r>
          </w:p>
        </w:tc>
      </w:tr>
    </w:tbl>
    <w:p w:rsidR="00D77550" w:rsidRPr="00443EC8" w:rsidRDefault="00D77550" w:rsidP="00C55BE2">
      <w:pPr>
        <w:pStyle w:val="TAMainText"/>
      </w:pPr>
    </w:p>
    <w:p w:rsidR="00C55BE2" w:rsidRPr="00443EC8" w:rsidRDefault="00C55BE2" w:rsidP="00C55BE2">
      <w:pPr>
        <w:pStyle w:val="TAMainText"/>
      </w:pPr>
      <w:r w:rsidRPr="00443EC8">
        <w:t xml:space="preserve">The </w:t>
      </w:r>
      <w:r w:rsidR="00362C3D" w:rsidRPr="00443EC8">
        <w:t xml:space="preserve">dissolution profiles </w:t>
      </w:r>
      <w:r w:rsidRPr="00443EC8">
        <w:t>are reported in Figure 10 for the IR formulation and in Figures 11</w:t>
      </w:r>
      <w:r w:rsidR="00362C3D" w:rsidRPr="00443EC8">
        <w:t xml:space="preserve"> </w:t>
      </w:r>
      <w:r w:rsidRPr="00443EC8">
        <w:t>and 12</w:t>
      </w:r>
      <w:r w:rsidR="00362C3D" w:rsidRPr="00443EC8">
        <w:t xml:space="preserve"> </w:t>
      </w:r>
      <w:r w:rsidRPr="00443EC8">
        <w:t>for the two ER formulations.</w:t>
      </w:r>
    </w:p>
    <w:p w:rsidR="00C55BE2" w:rsidRPr="00443EC8" w:rsidRDefault="00627D94" w:rsidP="00C55BE2">
      <w:pPr>
        <w:widowControl w:val="0"/>
        <w:spacing w:after="0" w:line="360" w:lineRule="auto"/>
      </w:pPr>
      <w:r w:rsidRPr="00443EC8">
        <w:t xml:space="preserve">Formulations for immediate release (IR) show the same dissolution profiles as those containing  venlafaxine hydrochloride: the API is released within the first two hours. The difference in the dissolution profiles becomes significant in the extended release formulations; for example, the salycilate shows an improvement in the dissolution profile (about 50% of API dissolved in two hours). The best result is clearly obtained with the coumarate salt in the formulation ER (1:1) (see Figure 12) for which dissolution data fall within the parameters dictated by the TEST 2 for </w:t>
      </w:r>
      <w:r w:rsidRPr="00443EC8">
        <w:lastRenderedPageBreak/>
        <w:t>bioequivalence (see Table SI-13)</w:t>
      </w:r>
      <w:r w:rsidRPr="00443EC8">
        <w:rPr>
          <w:vertAlign w:val="superscript"/>
        </w:rPr>
        <w:t>17</w:t>
      </w:r>
      <w:r w:rsidRPr="00443EC8">
        <w:t>.</w:t>
      </w:r>
    </w:p>
    <w:p w:rsidR="00C55BE2" w:rsidRPr="00443EC8" w:rsidRDefault="00591B64" w:rsidP="00C55BE2">
      <w:pPr>
        <w:widowControl w:val="0"/>
        <w:spacing w:after="0" w:line="360" w:lineRule="auto"/>
        <w:jc w:val="center"/>
        <w:rPr>
          <w:rFonts w:ascii="Times New Roman" w:hAnsi="Times New Roman"/>
          <w:color w:val="000000"/>
          <w:szCs w:val="24"/>
        </w:rPr>
      </w:pPr>
      <w:r w:rsidRPr="00591B64">
        <w:rPr>
          <w:rFonts w:ascii="Times New Roman" w:hAnsi="Times New Roman"/>
          <w:noProof/>
          <w:color w:val="000000"/>
          <w:szCs w:val="24"/>
          <w:lang w:val="en-GB" w:eastAsia="en-GB"/>
        </w:rPr>
        <w:pict>
          <v:shape id="Picture 15" o:spid="_x0000_i1037" type="#_x0000_t75" alt="grph1" style="width:234pt;height:147pt;visibility:visible">
            <v:imagedata r:id="rId20" o:title="grph1" croptop="8257f" cropbottom="19001f" cropleft="11580f" cropright="20775f"/>
          </v:shape>
        </w:pict>
      </w:r>
    </w:p>
    <w:p w:rsidR="00C55BE2" w:rsidRPr="00443EC8" w:rsidRDefault="00C55BE2" w:rsidP="00C55BE2">
      <w:pPr>
        <w:pStyle w:val="VAFigureCaption"/>
      </w:pPr>
      <w:r w:rsidRPr="00443EC8">
        <w:rPr>
          <w:b/>
        </w:rPr>
        <w:t xml:space="preserve">Figure 10. </w:t>
      </w:r>
      <w:r w:rsidRPr="00443EC8">
        <w:t>Dissolution profiles for</w:t>
      </w:r>
      <w:r w:rsidR="00362C3D" w:rsidRPr="00443EC8">
        <w:t xml:space="preserve"> immediate-</w:t>
      </w:r>
      <w:r w:rsidRPr="00443EC8">
        <w:t>release (IR) formulations containing: a) [venH][Cl], b) [venH][coumarate], c) [venH][Hoxalate], d) [venH][salicylate].</w:t>
      </w:r>
    </w:p>
    <w:p w:rsidR="00C55BE2" w:rsidRPr="00443EC8" w:rsidRDefault="00591B64" w:rsidP="00C55BE2">
      <w:pPr>
        <w:spacing w:after="0" w:line="360" w:lineRule="auto"/>
        <w:jc w:val="center"/>
        <w:rPr>
          <w:rFonts w:ascii="Times New Roman" w:hAnsi="Times New Roman"/>
          <w:color w:val="000000"/>
          <w:szCs w:val="24"/>
        </w:rPr>
      </w:pPr>
      <w:r w:rsidRPr="00591B64">
        <w:rPr>
          <w:rFonts w:ascii="Times New Roman" w:hAnsi="Times New Roman"/>
          <w:noProof/>
          <w:color w:val="000000"/>
          <w:szCs w:val="24"/>
          <w:lang w:val="en-GB" w:eastAsia="en-GB"/>
        </w:rPr>
        <w:pict>
          <v:shape id="Picture 16" o:spid="_x0000_i1038" type="#_x0000_t75" alt="grph2" style="width:241.5pt;height:142.5pt;visibility:visible">
            <v:imagedata r:id="rId21" o:title="grph2" croptop="11989f" cropbottom="14647f" cropleft="9691f" cropright="20001f"/>
          </v:shape>
        </w:pict>
      </w:r>
    </w:p>
    <w:p w:rsidR="00627D94" w:rsidRPr="00443EC8" w:rsidRDefault="00C55BE2" w:rsidP="00C55BE2">
      <w:pPr>
        <w:pStyle w:val="VAFigureCaption"/>
      </w:pPr>
      <w:r w:rsidRPr="00443EC8">
        <w:rPr>
          <w:b/>
        </w:rPr>
        <w:t xml:space="preserve">Figure 11. </w:t>
      </w:r>
      <w:r w:rsidRPr="00443EC8">
        <w:t>Dissolution profiles for the</w:t>
      </w:r>
      <w:r w:rsidR="00362C3D" w:rsidRPr="00443EC8">
        <w:t xml:space="preserve"> extended-</w:t>
      </w:r>
      <w:r w:rsidRPr="00443EC8">
        <w:t>release formulations (ER) containing  (a) [venH][Cl], (b) [venH][coumarate], (c) [venH][Hoxalate] and (d) [venH][salicylate]</w:t>
      </w:r>
      <w:r w:rsidR="00362C3D" w:rsidRPr="00443EC8">
        <w:t>.</w:t>
      </w:r>
      <w:r w:rsidRPr="00443EC8">
        <w:t xml:space="preserve"> </w:t>
      </w:r>
      <w:r w:rsidR="008E35DA" w:rsidRPr="00443EC8">
        <w:t>In this case t</w:t>
      </w:r>
      <w:r w:rsidR="00362C3D" w:rsidRPr="00443EC8">
        <w:t xml:space="preserve">he </w:t>
      </w:r>
      <w:r w:rsidR="008E35DA" w:rsidRPr="00443EC8">
        <w:t xml:space="preserve">salt:HPMC stoichiometric </w:t>
      </w:r>
      <w:r w:rsidR="00362C3D" w:rsidRPr="00443EC8">
        <w:t>ratio is</w:t>
      </w:r>
      <w:r w:rsidRPr="00443EC8">
        <w:t xml:space="preserve"> 1:1.</w:t>
      </w:r>
      <w:r w:rsidR="00627D94" w:rsidRPr="00443EC8">
        <w:t xml:space="preserve"> </w:t>
      </w:r>
    </w:p>
    <w:p w:rsidR="00C55BE2" w:rsidRPr="00443EC8" w:rsidRDefault="00591B64" w:rsidP="00C55BE2">
      <w:pPr>
        <w:spacing w:line="360" w:lineRule="auto"/>
        <w:jc w:val="center"/>
        <w:rPr>
          <w:rFonts w:ascii="Times New Roman" w:hAnsi="Times New Roman"/>
          <w:color w:val="000000"/>
          <w:szCs w:val="24"/>
        </w:rPr>
      </w:pPr>
      <w:r w:rsidRPr="00591B64">
        <w:rPr>
          <w:rFonts w:ascii="Times New Roman" w:hAnsi="Times New Roman"/>
          <w:noProof/>
          <w:color w:val="000000"/>
          <w:szCs w:val="24"/>
          <w:lang w:val="en-GB" w:eastAsia="en-GB"/>
        </w:rPr>
        <w:pict>
          <v:shape id="Picture 17" o:spid="_x0000_i1039" type="#_x0000_t75" alt="grph3" style="width:250.5pt;height:145.5pt;visibility:visible">
            <v:imagedata r:id="rId22" o:title="grph3" croptop="11084f" cropbottom="16513f" cropleft="13283f" cropright="16688f"/>
          </v:shape>
        </w:pict>
      </w:r>
    </w:p>
    <w:p w:rsidR="008E35DA" w:rsidRPr="00443EC8" w:rsidRDefault="00C55BE2" w:rsidP="008E35DA">
      <w:pPr>
        <w:pStyle w:val="VAFigureCaption"/>
      </w:pPr>
      <w:r w:rsidRPr="00443EC8">
        <w:rPr>
          <w:b/>
        </w:rPr>
        <w:lastRenderedPageBreak/>
        <w:t xml:space="preserve">Figure 12. </w:t>
      </w:r>
      <w:r w:rsidRPr="00443EC8">
        <w:t>Dissolution profiles for the extended release formulations (ER) containing  (a) [venH][Cl], (b) [venH][coumarate], (c) [venH][Hoxalate] and (d) [venH][salicylate]</w:t>
      </w:r>
      <w:r w:rsidR="00362C3D" w:rsidRPr="00443EC8">
        <w:t>.</w:t>
      </w:r>
      <w:r w:rsidRPr="00443EC8">
        <w:t xml:space="preserve"> </w:t>
      </w:r>
      <w:r w:rsidR="008E35DA" w:rsidRPr="00443EC8">
        <w:t>In this case the salt:HPMC stoichiometric ratio is 1:1.48.</w:t>
      </w:r>
    </w:p>
    <w:p w:rsidR="00C55BE2" w:rsidRPr="00443EC8" w:rsidRDefault="00C55BE2" w:rsidP="00C55BE2">
      <w:pPr>
        <w:pStyle w:val="TAMainText"/>
        <w:rPr>
          <w:b/>
          <w:color w:val="000000"/>
        </w:rPr>
      </w:pPr>
    </w:p>
    <w:p w:rsidR="00C55BE2" w:rsidRPr="00443EC8" w:rsidRDefault="00223EDF" w:rsidP="00C55BE2">
      <w:pPr>
        <w:pStyle w:val="TAMainText"/>
        <w:rPr>
          <w:color w:val="000000"/>
        </w:rPr>
      </w:pPr>
      <w:r w:rsidRPr="00443EC8">
        <w:rPr>
          <w:color w:val="000000"/>
        </w:rPr>
        <w:t>CONCLUSIONS</w:t>
      </w:r>
    </w:p>
    <w:p w:rsidR="00627D94" w:rsidRPr="00443EC8" w:rsidRDefault="00C55BE2" w:rsidP="00627D94">
      <w:pPr>
        <w:pStyle w:val="TAMainText"/>
        <w:rPr>
          <w:color w:val="000000"/>
        </w:rPr>
      </w:pPr>
      <w:r w:rsidRPr="00443EC8">
        <w:rPr>
          <w:color w:val="000000"/>
        </w:rPr>
        <w:t>In this paper we have reported the preparation of a series of novel derivatives of the</w:t>
      </w:r>
      <w:r w:rsidRPr="00443EC8">
        <w:rPr>
          <w:b/>
          <w:color w:val="000000"/>
        </w:rPr>
        <w:t xml:space="preserve"> </w:t>
      </w:r>
      <w:r w:rsidRPr="00443EC8">
        <w:rPr>
          <w:color w:val="000000"/>
        </w:rPr>
        <w:t>antidepressant drug venlafaxine. The aim was that of discovering biologically acceptable systems with a more favorable (i.e. less soluble) solubility profile with respect to the available commercial form of venlafaxine hydrochloride. The new compounds are all characterized by the transfer of one proton from the acid to the nitrogen atom of the amino group on the structure of venlafaxine as spectroscopically confirmed by SSNMR measurements (</w:t>
      </w:r>
      <w:r w:rsidRPr="00443EC8">
        <w:rPr>
          <w:color w:val="000000"/>
          <w:vertAlign w:val="superscript"/>
        </w:rPr>
        <w:t>13</w:t>
      </w:r>
      <w:r w:rsidRPr="00443EC8">
        <w:rPr>
          <w:color w:val="000000"/>
        </w:rPr>
        <w:t xml:space="preserve">C and </w:t>
      </w:r>
      <w:r w:rsidRPr="00443EC8">
        <w:rPr>
          <w:color w:val="000000"/>
          <w:vertAlign w:val="superscript"/>
        </w:rPr>
        <w:t>15</w:t>
      </w:r>
      <w:r w:rsidRPr="00443EC8">
        <w:rPr>
          <w:color w:val="000000"/>
        </w:rPr>
        <w:t xml:space="preserve">N CPMAS and 2D </w:t>
      </w:r>
      <w:r w:rsidRPr="00443EC8">
        <w:rPr>
          <w:color w:val="000000"/>
          <w:vertAlign w:val="superscript"/>
        </w:rPr>
        <w:t>14</w:t>
      </w:r>
      <w:r w:rsidRPr="00443EC8">
        <w:rPr>
          <w:color w:val="000000"/>
        </w:rPr>
        <w:t>N-</w:t>
      </w:r>
      <w:r w:rsidRPr="00443EC8">
        <w:rPr>
          <w:color w:val="000000"/>
          <w:vertAlign w:val="superscript"/>
        </w:rPr>
        <w:t>1</w:t>
      </w:r>
      <w:r w:rsidRPr="00443EC8">
        <w:rPr>
          <w:color w:val="000000"/>
        </w:rPr>
        <w:t>H J-HMQC spectra). More specifically the crystal structures of the coumarate and ferulate salts display a “chevron-like” arrangement of the organic acid moieties linked on the vertices to the venlafaxine cations. The hydrogen oxalate and the hydrogen fumarate salts also shows formation of an inter-anion hydrogen bonded chain interaction with the venlafaxine cations whereas the salicylate systems shows direct cation-anion interactions and no inter-anionic chains.</w:t>
      </w:r>
    </w:p>
    <w:p w:rsidR="00C55BE2" w:rsidRPr="00443EC8" w:rsidRDefault="00C55BE2" w:rsidP="00C55BE2">
      <w:pPr>
        <w:pStyle w:val="TAMainText"/>
        <w:rPr>
          <w:color w:val="000000"/>
        </w:rPr>
      </w:pPr>
      <w:r w:rsidRPr="00443EC8">
        <w:rPr>
          <w:color w:val="000000"/>
        </w:rPr>
        <w:t>Multinuclear SSNMR experiments were fundamental in providing information on [venH][Hfumarate] for which the structure has been solved from XRPD data and on [venH][H</w:t>
      </w:r>
      <w:r w:rsidRPr="00443EC8">
        <w:rPr>
          <w:color w:val="000000"/>
          <w:vertAlign w:val="subscript"/>
        </w:rPr>
        <w:t>2</w:t>
      </w:r>
      <w:r w:rsidRPr="00443EC8">
        <w:rPr>
          <w:color w:val="000000"/>
        </w:rPr>
        <w:t xml:space="preserve">citrate] whose X-ray structure was not available. For both samples, </w:t>
      </w:r>
      <w:r w:rsidRPr="00443EC8">
        <w:rPr>
          <w:color w:val="000000"/>
          <w:vertAlign w:val="superscript"/>
        </w:rPr>
        <w:t>13</w:t>
      </w:r>
      <w:r w:rsidRPr="00443EC8">
        <w:rPr>
          <w:color w:val="000000"/>
        </w:rPr>
        <w:t xml:space="preserve">C CPMAS spectra provided the number of independent molecules in the unit cell (Z’). The molecular salt formation was definitively confirmed by </w:t>
      </w:r>
      <w:r w:rsidRPr="00443EC8">
        <w:rPr>
          <w:color w:val="000000"/>
          <w:vertAlign w:val="superscript"/>
        </w:rPr>
        <w:t>14</w:t>
      </w:r>
      <w:r w:rsidRPr="00443EC8">
        <w:rPr>
          <w:color w:val="000000"/>
        </w:rPr>
        <w:t>N-</w:t>
      </w:r>
      <w:r w:rsidRPr="00443EC8">
        <w:rPr>
          <w:color w:val="000000"/>
          <w:vertAlign w:val="superscript"/>
        </w:rPr>
        <w:t>1</w:t>
      </w:r>
      <w:r w:rsidRPr="00443EC8">
        <w:rPr>
          <w:color w:val="000000"/>
        </w:rPr>
        <w:t>H J-HMQC which provides direct evidence of the presence of N</w:t>
      </w:r>
      <w:r w:rsidRPr="00443EC8">
        <w:rPr>
          <w:color w:val="000000"/>
          <w:vertAlign w:val="superscript"/>
        </w:rPr>
        <w:t>+</w:t>
      </w:r>
      <w:r w:rsidRPr="00443EC8">
        <w:rPr>
          <w:color w:val="000000"/>
        </w:rPr>
        <w:t xml:space="preserve">-H group. For [venH][Hfumarate], other advanced 2D SSNMR experiments, such </w:t>
      </w:r>
      <w:r w:rsidRPr="00443EC8">
        <w:rPr>
          <w:color w:val="000000"/>
        </w:rPr>
        <w:lastRenderedPageBreak/>
        <w:t xml:space="preserve">as </w:t>
      </w:r>
      <w:r w:rsidRPr="00443EC8">
        <w:rPr>
          <w:color w:val="000000"/>
          <w:vertAlign w:val="superscript"/>
        </w:rPr>
        <w:t>13</w:t>
      </w:r>
      <w:r w:rsidRPr="00443EC8">
        <w:rPr>
          <w:color w:val="000000"/>
        </w:rPr>
        <w:t>C-</w:t>
      </w:r>
      <w:r w:rsidRPr="00443EC8">
        <w:rPr>
          <w:color w:val="000000"/>
          <w:vertAlign w:val="superscript"/>
        </w:rPr>
        <w:t>1</w:t>
      </w:r>
      <w:r w:rsidRPr="00443EC8">
        <w:rPr>
          <w:color w:val="000000"/>
        </w:rPr>
        <w:t xml:space="preserve">H HETCOR and </w:t>
      </w:r>
      <w:r w:rsidRPr="00443EC8">
        <w:rPr>
          <w:color w:val="000000"/>
          <w:vertAlign w:val="superscript"/>
        </w:rPr>
        <w:t>1</w:t>
      </w:r>
      <w:r w:rsidRPr="00443EC8">
        <w:rPr>
          <w:color w:val="000000"/>
        </w:rPr>
        <w:t xml:space="preserve">H DQ MAS, provided useful insights on crystal packing and hydrogen bond network, thus supporting and confirming the structure solved by XRPD. </w:t>
      </w:r>
    </w:p>
    <w:p w:rsidR="000D185F" w:rsidRPr="00443EC8" w:rsidRDefault="00C55BE2" w:rsidP="00C55BE2">
      <w:pPr>
        <w:pStyle w:val="TAMainText"/>
        <w:rPr>
          <w:color w:val="000000"/>
        </w:rPr>
      </w:pPr>
      <w:r w:rsidRPr="00443EC8">
        <w:rPr>
          <w:color w:val="000000"/>
        </w:rPr>
        <w:t>In terms of solubility properties the coumarate derivative shows, with respect to both the hydrochloride and the other salts</w:t>
      </w:r>
      <w:r w:rsidR="0088581C" w:rsidRPr="00443EC8">
        <w:rPr>
          <w:color w:val="000000"/>
        </w:rPr>
        <w:t>,</w:t>
      </w:r>
      <w:r w:rsidRPr="00443EC8">
        <w:rPr>
          <w:color w:val="000000"/>
        </w:rPr>
        <w:t xml:space="preserve"> a significant decrease in intrinsic dissolution profile. In order to put the analysis on a pharmaceutically practical basis of formulation, both immediate-release and extended-release formulations of the tablets have been tested</w:t>
      </w:r>
      <w:r w:rsidR="007B081F" w:rsidRPr="00443EC8">
        <w:rPr>
          <w:color w:val="000000"/>
        </w:rPr>
        <w:t>,</w:t>
      </w:r>
      <w:r w:rsidRPr="00443EC8">
        <w:rPr>
          <w:color w:val="000000"/>
        </w:rPr>
        <w:t xml:space="preserve"> confirming the favorable behavior of the coumarate derivative</w:t>
      </w:r>
      <w:r w:rsidR="000D185F" w:rsidRPr="00443EC8">
        <w:rPr>
          <w:color w:val="000000"/>
        </w:rPr>
        <w:t xml:space="preserve"> in water and sodium cloride solutions. These are preliminary results: further work would of course be necessary to test the dissolution properties in buffered systems</w:t>
      </w:r>
      <w:r w:rsidR="007B081F" w:rsidRPr="00443EC8">
        <w:rPr>
          <w:color w:val="000000"/>
        </w:rPr>
        <w:t>, and to assess the exented release performance of the tablets depending on physical properties as porosity, particle size, etc.</w:t>
      </w:r>
    </w:p>
    <w:p w:rsidR="00627D94" w:rsidRPr="00443EC8" w:rsidRDefault="00627D94" w:rsidP="00627D94">
      <w:pPr>
        <w:pStyle w:val="TAMainText"/>
      </w:pPr>
    </w:p>
    <w:p w:rsidR="00DD6DBB" w:rsidRPr="00443EC8" w:rsidRDefault="000D185F" w:rsidP="00627D94">
      <w:pPr>
        <w:pStyle w:val="TAMainText"/>
      </w:pPr>
      <w:r w:rsidRPr="00443EC8">
        <w:t xml:space="preserve"> </w:t>
      </w:r>
      <w:r w:rsidR="00C10EE0" w:rsidRPr="00443EC8">
        <w:t>ASSOCIATED CONTENT</w:t>
      </w:r>
    </w:p>
    <w:p w:rsidR="00ED4244" w:rsidRPr="00443EC8" w:rsidRDefault="00C10EE0" w:rsidP="00ED4244">
      <w:pPr>
        <w:pStyle w:val="TESupportingInformation"/>
        <w:spacing w:after="240"/>
        <w:jc w:val="left"/>
      </w:pPr>
      <w:r w:rsidRPr="00443EC8">
        <w:rPr>
          <w:b/>
        </w:rPr>
        <w:t>Supporting Information</w:t>
      </w:r>
      <w:r w:rsidRPr="00443EC8">
        <w:t>.</w:t>
      </w:r>
      <w:r w:rsidR="001A1BC9" w:rsidRPr="00443EC8">
        <w:t xml:space="preserve"> Crystallographic information files (cif) for the structure described</w:t>
      </w:r>
      <w:r w:rsidR="00ED4244" w:rsidRPr="00443EC8">
        <w:t xml:space="preserve"> (</w:t>
      </w:r>
      <w:r w:rsidR="00ED4244" w:rsidRPr="00443EC8">
        <w:rPr>
          <w:lang w:val="en-GB"/>
        </w:rPr>
        <w:t xml:space="preserve">CCDC 1543887-1543891). </w:t>
      </w:r>
      <w:r w:rsidR="00ED4244" w:rsidRPr="00443EC8">
        <w:t>The Supporting Information is available free of charge on the ACS Publi</w:t>
      </w:r>
      <w:r w:rsidR="00E63881" w:rsidRPr="00443EC8">
        <w:t xml:space="preserve">cations website at DOI:  </w:t>
      </w:r>
      <w:r w:rsidR="00ED4244" w:rsidRPr="00443EC8">
        <w:t xml:space="preserve">xxxxxxx. </w:t>
      </w:r>
    </w:p>
    <w:p w:rsidR="00ED4244" w:rsidRPr="00443EC8" w:rsidRDefault="00ED4244" w:rsidP="00DC7E1D">
      <w:pPr>
        <w:pStyle w:val="TESupportingInformation"/>
        <w:spacing w:after="240"/>
        <w:ind w:left="720" w:firstLine="0"/>
        <w:jc w:val="left"/>
      </w:pPr>
      <w:r w:rsidRPr="00443EC8">
        <w:t>Crystal data, X</w:t>
      </w:r>
      <w:r w:rsidR="000C341B" w:rsidRPr="00443EC8">
        <w:t>-</w:t>
      </w:r>
      <w:r w:rsidRPr="00443EC8">
        <w:t>R</w:t>
      </w:r>
      <w:r w:rsidR="000C341B" w:rsidRPr="00443EC8">
        <w:t>ay powder</w:t>
      </w:r>
      <w:r w:rsidRPr="00443EC8">
        <w:t xml:space="preserve"> patterns, </w:t>
      </w:r>
      <w:r w:rsidR="001A1BC9" w:rsidRPr="00443EC8">
        <w:t>TGA and DSC measurements</w:t>
      </w:r>
      <w:r w:rsidR="000C341B" w:rsidRPr="00443EC8">
        <w:t>,</w:t>
      </w:r>
      <w:r w:rsidR="005D080D" w:rsidRPr="00443EC8">
        <w:t xml:space="preserve"> solid state NMR spectra,</w:t>
      </w:r>
      <w:r w:rsidR="001A1BC9" w:rsidRPr="00443EC8">
        <w:t xml:space="preserve"> calibrat</w:t>
      </w:r>
      <w:r w:rsidRPr="00443EC8">
        <w:t>ion lines for dissolution tests (PDF)</w:t>
      </w:r>
      <w:r w:rsidR="000C341B" w:rsidRPr="00443EC8">
        <w:t>.</w:t>
      </w:r>
    </w:p>
    <w:p w:rsidR="00DD6DBB" w:rsidRPr="00443EC8" w:rsidRDefault="00DD6DBB" w:rsidP="00ED4244">
      <w:pPr>
        <w:pStyle w:val="TESupportingInformation"/>
        <w:spacing w:after="240"/>
        <w:ind w:firstLine="0"/>
        <w:jc w:val="left"/>
        <w:rPr>
          <w:lang w:val="it-IT"/>
        </w:rPr>
      </w:pPr>
      <w:r w:rsidRPr="00443EC8">
        <w:rPr>
          <w:lang w:val="it-IT"/>
        </w:rPr>
        <w:t>AUTHOR INFORMATION</w:t>
      </w:r>
    </w:p>
    <w:p w:rsidR="00DD6DBB" w:rsidRPr="00443EC8" w:rsidRDefault="00DD6DBB" w:rsidP="004E7185">
      <w:pPr>
        <w:pStyle w:val="FAAuthorInfoSubtitle"/>
        <w:rPr>
          <w:lang w:val="it-IT"/>
        </w:rPr>
      </w:pPr>
      <w:r w:rsidRPr="00443EC8">
        <w:rPr>
          <w:lang w:val="it-IT"/>
        </w:rPr>
        <w:t>Corresponding Author</w:t>
      </w:r>
      <w:r w:rsidR="00ED4244" w:rsidRPr="00443EC8">
        <w:rPr>
          <w:lang w:val="it-IT"/>
        </w:rPr>
        <w:t>s</w:t>
      </w:r>
    </w:p>
    <w:p w:rsidR="000C341B" w:rsidRPr="00443EC8" w:rsidRDefault="000C341B" w:rsidP="000C341B">
      <w:pPr>
        <w:pStyle w:val="FACorrespondingAuthorFootnote"/>
        <w:rPr>
          <w:lang w:val="it-IT"/>
        </w:rPr>
      </w:pPr>
      <w:r w:rsidRPr="00443EC8">
        <w:rPr>
          <w:lang w:val="it-IT"/>
        </w:rPr>
        <w:t>*Dipartimento di Chimica and NIS Centre, Università di Torino, Via P. Giuria 7, 10125 Torino, Italy. E-mail</w:t>
      </w:r>
      <w:r w:rsidR="00090017" w:rsidRPr="00443EC8">
        <w:rPr>
          <w:lang w:val="it-IT"/>
        </w:rPr>
        <w:t>:</w:t>
      </w:r>
      <w:r w:rsidRPr="00443EC8">
        <w:rPr>
          <w:lang w:val="it-IT"/>
        </w:rPr>
        <w:t xml:space="preserve"> </w:t>
      </w:r>
      <w:hyperlink r:id="rId23" w:history="1">
        <w:r w:rsidR="00090017" w:rsidRPr="00443EC8">
          <w:rPr>
            <w:rStyle w:val="Collegamentoipertestuale"/>
            <w:color w:val="auto"/>
            <w:lang w:val="it-IT"/>
          </w:rPr>
          <w:t>michele.chierotti@unito.it</w:t>
        </w:r>
      </w:hyperlink>
      <w:r w:rsidRPr="00443EC8">
        <w:rPr>
          <w:lang w:val="it-IT"/>
        </w:rPr>
        <w:t xml:space="preserve"> </w:t>
      </w:r>
    </w:p>
    <w:p w:rsidR="001A1BC9" w:rsidRPr="00443EC8" w:rsidRDefault="001A1BC9" w:rsidP="0094006E">
      <w:pPr>
        <w:pStyle w:val="FACorrespondingAuthorFootnote"/>
        <w:rPr>
          <w:lang w:val="en-GB"/>
        </w:rPr>
      </w:pPr>
      <w:r w:rsidRPr="00443EC8">
        <w:rPr>
          <w:lang w:val="it-IT"/>
        </w:rPr>
        <w:lastRenderedPageBreak/>
        <w:t>*</w:t>
      </w:r>
      <w:r w:rsidR="000C341B" w:rsidRPr="00443EC8">
        <w:rPr>
          <w:lang w:val="it-IT"/>
        </w:rPr>
        <w:t xml:space="preserve">Dipartimento di Chimica Giacomo Ciamician, Università di Bologna, Via F. Selmi 2, 40126 Bologna, Italy. </w:t>
      </w:r>
      <w:r w:rsidR="00B7782A" w:rsidRPr="00443EC8">
        <w:rPr>
          <w:lang w:val="en-GB"/>
        </w:rPr>
        <w:t>E-</w:t>
      </w:r>
      <w:r w:rsidRPr="00443EC8">
        <w:rPr>
          <w:lang w:val="en-GB"/>
        </w:rPr>
        <w:t xml:space="preserve">mail: </w:t>
      </w:r>
      <w:hyperlink r:id="rId24" w:history="1">
        <w:r w:rsidRPr="00443EC8">
          <w:rPr>
            <w:rStyle w:val="Collegamentoipertestuale"/>
            <w:rFonts w:ascii="Times New Roman" w:hAnsi="Times New Roman"/>
            <w:color w:val="000000"/>
            <w:szCs w:val="24"/>
            <w:lang w:val="en-GB"/>
          </w:rPr>
          <w:t>fabrizia.grepioni@unibo.it</w:t>
        </w:r>
      </w:hyperlink>
      <w:r w:rsidR="008722EE" w:rsidRPr="00443EC8">
        <w:rPr>
          <w:lang w:val="en-GB"/>
        </w:rPr>
        <w:t>.</w:t>
      </w:r>
    </w:p>
    <w:p w:rsidR="00C10EE0" w:rsidRPr="00443EC8" w:rsidRDefault="008722EE" w:rsidP="008722EE">
      <w:pPr>
        <w:pStyle w:val="StyleFACorrespondingAuthorFootnote7pt"/>
      </w:pPr>
      <w:r w:rsidRPr="00443EC8">
        <w:t>The authors declare no competing financial interest.</w:t>
      </w:r>
    </w:p>
    <w:p w:rsidR="00DD6DBB" w:rsidRPr="00443EC8" w:rsidRDefault="00C10EE0" w:rsidP="00DD6DBB">
      <w:pPr>
        <w:pStyle w:val="FAAuthorInfoSubtitle"/>
      </w:pPr>
      <w:r w:rsidRPr="00443EC8">
        <w:t>Notes</w:t>
      </w:r>
    </w:p>
    <w:p w:rsidR="0094006E" w:rsidRPr="00443EC8" w:rsidRDefault="0094006E" w:rsidP="00090017">
      <w:pPr>
        <w:autoSpaceDE w:val="0"/>
        <w:autoSpaceDN w:val="0"/>
        <w:adjustRightInd w:val="0"/>
        <w:spacing w:after="0" w:line="480" w:lineRule="auto"/>
        <w:rPr>
          <w:rFonts w:ascii="Times New Roman" w:hAnsi="Times New Roman"/>
          <w:szCs w:val="24"/>
        </w:rPr>
      </w:pPr>
      <w:r w:rsidRPr="00443EC8">
        <w:rPr>
          <w:rFonts w:ascii="Times New Roman" w:hAnsi="Times New Roman"/>
          <w:szCs w:val="24"/>
        </w:rPr>
        <w:t>§ In case of N</w:t>
      </w:r>
      <w:r w:rsidRPr="00443EC8">
        <w:rPr>
          <w:rFonts w:ascii="Times New Roman" w:hAnsi="Times New Roman"/>
          <w:szCs w:val="24"/>
        </w:rPr>
        <w:sym w:font="Symbol" w:char="F0D7"/>
      </w:r>
      <w:r w:rsidRPr="00443EC8">
        <w:rPr>
          <w:rFonts w:ascii="Times New Roman" w:hAnsi="Times New Roman"/>
          <w:szCs w:val="24"/>
        </w:rPr>
        <w:sym w:font="Symbol" w:char="F0D7"/>
      </w:r>
      <w:r w:rsidRPr="00443EC8">
        <w:rPr>
          <w:rFonts w:ascii="Times New Roman" w:hAnsi="Times New Roman"/>
          <w:szCs w:val="24"/>
        </w:rPr>
        <w:sym w:font="Symbol" w:char="F0D7"/>
      </w:r>
      <w:r w:rsidRPr="00443EC8">
        <w:rPr>
          <w:rFonts w:ascii="Times New Roman" w:hAnsi="Times New Roman"/>
          <w:szCs w:val="24"/>
        </w:rPr>
        <w:t>H-O interaction, often the RDS alone without J-coupling is not sufficient to provide 14N-1H correlations.</w:t>
      </w:r>
    </w:p>
    <w:p w:rsidR="0094006E" w:rsidRPr="00443EC8" w:rsidRDefault="0094006E" w:rsidP="00090017">
      <w:pPr>
        <w:autoSpaceDE w:val="0"/>
        <w:autoSpaceDN w:val="0"/>
        <w:adjustRightInd w:val="0"/>
        <w:spacing w:after="0" w:line="480" w:lineRule="auto"/>
        <w:rPr>
          <w:rFonts w:ascii="Times New Roman" w:hAnsi="Times New Roman"/>
          <w:szCs w:val="24"/>
        </w:rPr>
      </w:pPr>
      <w:r w:rsidRPr="00443EC8">
        <w:rPr>
          <w:rFonts w:ascii="Times New Roman" w:hAnsi="Times New Roman"/>
          <w:szCs w:val="24"/>
          <w:lang w:val="en-GB"/>
        </w:rPr>
        <w:t xml:space="preserve">¥ </w:t>
      </w:r>
      <w:r w:rsidRPr="00443EC8">
        <w:rPr>
          <w:rFonts w:ascii="Times New Roman" w:hAnsi="Times New Roman"/>
          <w:szCs w:val="24"/>
        </w:rPr>
        <w:t>the 14N chemical shifts differ from the 15N chemical shifts due to the quadrupole-induced shift which depends on the quadrupolar coupling constant.</w:t>
      </w:r>
    </w:p>
    <w:p w:rsidR="0094006E" w:rsidRPr="00443EC8" w:rsidRDefault="0094006E" w:rsidP="0094006E">
      <w:pPr>
        <w:autoSpaceDE w:val="0"/>
        <w:autoSpaceDN w:val="0"/>
        <w:adjustRightInd w:val="0"/>
        <w:spacing w:after="0"/>
        <w:rPr>
          <w:szCs w:val="24"/>
        </w:rPr>
      </w:pPr>
    </w:p>
    <w:p w:rsidR="00627D94" w:rsidRPr="00443EC8" w:rsidRDefault="00627D94" w:rsidP="000B5610">
      <w:pPr>
        <w:pStyle w:val="TDAcknowledgments"/>
        <w:spacing w:before="0" w:after="0"/>
        <w:ind w:firstLine="0"/>
        <w:jc w:val="left"/>
      </w:pPr>
    </w:p>
    <w:p w:rsidR="00DD6DBB" w:rsidRPr="00443EC8" w:rsidRDefault="00DD6DBB" w:rsidP="000B5610">
      <w:pPr>
        <w:pStyle w:val="TDAcknowledgments"/>
        <w:spacing w:before="0" w:after="0"/>
        <w:ind w:firstLine="0"/>
        <w:jc w:val="left"/>
      </w:pPr>
      <w:r w:rsidRPr="00443EC8">
        <w:t>ACKNOWLEDGMENT</w:t>
      </w:r>
      <w:r w:rsidR="008722EE" w:rsidRPr="00443EC8">
        <w:t>S</w:t>
      </w:r>
    </w:p>
    <w:p w:rsidR="0094006E" w:rsidRPr="00443EC8" w:rsidRDefault="008722EE" w:rsidP="006A6738">
      <w:pPr>
        <w:pStyle w:val="TDAcknowledgments"/>
        <w:ind w:firstLine="0"/>
      </w:pPr>
      <w:r w:rsidRPr="00443EC8">
        <w:t>M.R.C.</w:t>
      </w:r>
      <w:r w:rsidR="0094006E" w:rsidRPr="00443EC8">
        <w:t xml:space="preserve"> and R.G. are indebted with Jeol Company for helpful technical assistance and cooperation. F.R. thanks Jeol (Italia) S.p.A. for a Ph.D. scholarship. </w:t>
      </w:r>
      <w:r w:rsidRPr="00443EC8">
        <w:t>The University of Bologna is acknowledged (F.S., D.B. and F.G</w:t>
      </w:r>
      <w:r w:rsidR="006A6738" w:rsidRPr="00443EC8">
        <w:t>.</w:t>
      </w:r>
      <w:r w:rsidRPr="00443EC8">
        <w:t xml:space="preserve">) for financial support. </w:t>
      </w:r>
      <w:r w:rsidRPr="00443EC8">
        <w:rPr>
          <w:lang w:val="en-GB"/>
        </w:rPr>
        <w:t xml:space="preserve">The EU COST Action CM1402 </w:t>
      </w:r>
      <w:r w:rsidRPr="00443EC8">
        <w:rPr>
          <w:rFonts w:hint="eastAsia"/>
          <w:lang w:val="en-GB"/>
        </w:rPr>
        <w:t>“</w:t>
      </w:r>
      <w:r w:rsidRPr="00443EC8">
        <w:rPr>
          <w:lang w:val="en-GB"/>
        </w:rPr>
        <w:t>Crystallize</w:t>
      </w:r>
      <w:r w:rsidRPr="00443EC8">
        <w:rPr>
          <w:rFonts w:hint="eastAsia"/>
          <w:lang w:val="en-GB"/>
        </w:rPr>
        <w:t>”</w:t>
      </w:r>
      <w:r w:rsidRPr="00443EC8">
        <w:rPr>
          <w:lang w:val="en-GB"/>
        </w:rPr>
        <w:t xml:space="preserve"> is also acknowledged (</w:t>
      </w:r>
      <w:r w:rsidRPr="00443EC8">
        <w:t>M.R.C.,</w:t>
      </w:r>
      <w:r w:rsidR="006A6738" w:rsidRPr="00443EC8">
        <w:t xml:space="preserve"> </w:t>
      </w:r>
      <w:r w:rsidRPr="00443EC8">
        <w:t>R.G.</w:t>
      </w:r>
      <w:r w:rsidR="006A6738" w:rsidRPr="00443EC8">
        <w:t>, F.S., D.B. and F.G.).</w:t>
      </w:r>
    </w:p>
    <w:p w:rsidR="00DD6DBB" w:rsidRPr="00443EC8" w:rsidRDefault="00DD6DBB" w:rsidP="000B5610">
      <w:pPr>
        <w:pStyle w:val="TFReferencesSection"/>
        <w:spacing w:after="0"/>
        <w:ind w:firstLine="0"/>
      </w:pPr>
      <w:r w:rsidRPr="00443EC8">
        <w:t>REFERENCES</w:t>
      </w:r>
    </w:p>
    <w:p w:rsidR="00480DC8" w:rsidRPr="00443EC8" w:rsidRDefault="0088305F" w:rsidP="00CF08C8">
      <w:pPr>
        <w:pStyle w:val="TFReferencesSection"/>
        <w:numPr>
          <w:ilvl w:val="0"/>
          <w:numId w:val="11"/>
        </w:numPr>
        <w:spacing w:after="240"/>
        <w:rPr>
          <w:lang w:val="en-GB"/>
        </w:rPr>
      </w:pPr>
      <w:r w:rsidRPr="00443EC8">
        <w:rPr>
          <w:lang w:val="en-GB"/>
        </w:rPr>
        <w:t xml:space="preserve">Braga, D.; Grepioni, F. </w:t>
      </w:r>
      <w:r w:rsidR="00CF08C8" w:rsidRPr="00443EC8">
        <w:rPr>
          <w:lang w:val="en-GB"/>
        </w:rPr>
        <w:t>Making Crystals by Design – meth</w:t>
      </w:r>
      <w:r w:rsidR="00B82390" w:rsidRPr="00443EC8">
        <w:rPr>
          <w:lang w:val="en-GB"/>
        </w:rPr>
        <w:t>ods, techniques and application.</w:t>
      </w:r>
      <w:r w:rsidR="00CF08C8" w:rsidRPr="00443EC8">
        <w:rPr>
          <w:lang w:val="en-GB"/>
        </w:rPr>
        <w:t xml:space="preserve">  </w:t>
      </w:r>
      <w:r w:rsidR="00CF08C8" w:rsidRPr="00443EC8">
        <w:rPr>
          <w:i/>
          <w:lang w:val="en-GB"/>
        </w:rPr>
        <w:t>Wyley-VCH</w:t>
      </w:r>
      <w:r w:rsidR="00CF08C8" w:rsidRPr="00443EC8">
        <w:rPr>
          <w:lang w:val="en-GB"/>
        </w:rPr>
        <w:t>,  Weinheim, DE</w:t>
      </w:r>
      <w:r w:rsidR="008853F7" w:rsidRPr="00443EC8">
        <w:rPr>
          <w:lang w:val="en-GB"/>
        </w:rPr>
        <w:t>.</w:t>
      </w:r>
      <w:r w:rsidR="00CF08C8" w:rsidRPr="00443EC8">
        <w:rPr>
          <w:lang w:val="en-GB"/>
        </w:rPr>
        <w:t xml:space="preserve"> </w:t>
      </w:r>
      <w:r w:rsidR="00CF08C8" w:rsidRPr="00443EC8">
        <w:rPr>
          <w:b/>
          <w:lang w:val="en-GB"/>
        </w:rPr>
        <w:t>2007</w:t>
      </w:r>
      <w:r w:rsidR="00CF08C8" w:rsidRPr="00443EC8">
        <w:rPr>
          <w:lang w:val="en-GB"/>
        </w:rPr>
        <w:t>.</w:t>
      </w:r>
    </w:p>
    <w:p w:rsidR="00480DC8" w:rsidRPr="00443EC8" w:rsidRDefault="00480DC8" w:rsidP="00480DC8">
      <w:pPr>
        <w:pStyle w:val="TFReferencesSection"/>
        <w:numPr>
          <w:ilvl w:val="0"/>
          <w:numId w:val="11"/>
        </w:numPr>
        <w:spacing w:after="240"/>
        <w:rPr>
          <w:lang w:val="en-GB"/>
        </w:rPr>
      </w:pPr>
      <w:r w:rsidRPr="00443EC8">
        <w:rPr>
          <w:lang w:val="en-GB"/>
        </w:rPr>
        <w:t xml:space="preserve"> </w:t>
      </w:r>
      <w:r w:rsidR="00CF08C8" w:rsidRPr="00443EC8">
        <w:t xml:space="preserve">Aitipamula, S.; Banerjee, R.; Bansal, A. K.; Biradha, K.; Cheney, M. L.; Choudhury, A. R.; Desiraju, G. R.; Dikundwar, A. G.; Dubey, R.; Duggirala, N.; Ghogale, P. P.; Ghosh, S.; Goswami, P. K; Goud, N. R.; Jetti, R. R. K. R.; Karpinski, P.; Kaushik, P.; Kumar, D.; Kumar, V.; Moulton, B.; Mukherjee, A.; Mukherjee, G.; A. S.; Puri, V.; Ramanan, </w:t>
      </w:r>
      <w:r w:rsidR="00CF08C8" w:rsidRPr="00443EC8">
        <w:lastRenderedPageBreak/>
        <w:t>A.; Rajamannar, T.; Reddy, C. M.; Rodriguez-Hornedo, N.; Rogers, R. D.; Guru Row, T. N.; Sanphui, P.; Shan, N.; Shete, G.; Singh, A.; Sun, C. C.; Swift, J. A.; Thaimattam, R.; Thakur, T. S.; Thaper, R. K.; Thomas, S. P.; Tothadi, S.; Vangala, V. R.; Variankaval, N.; Vishweshwar, P.; Weyna, D. R.; Zaworotko, M. J.</w:t>
      </w:r>
      <w:r w:rsidR="0021651E" w:rsidRPr="00443EC8">
        <w:t xml:space="preserve"> </w:t>
      </w:r>
      <w:r w:rsidR="0021651E" w:rsidRPr="00443EC8">
        <w:rPr>
          <w:bCs/>
          <w:lang w:val="en-GB"/>
        </w:rPr>
        <w:t xml:space="preserve">Polymorphs, Salts, and Cocrystals: What’s in a Name? </w:t>
      </w:r>
      <w:r w:rsidR="00CF08C8" w:rsidRPr="00443EC8">
        <w:rPr>
          <w:i/>
        </w:rPr>
        <w:t>Cryst. Growth Des.</w:t>
      </w:r>
      <w:r w:rsidR="00607D2A" w:rsidRPr="00443EC8">
        <w:t xml:space="preserve"> </w:t>
      </w:r>
      <w:r w:rsidR="00CF08C8" w:rsidRPr="00443EC8">
        <w:rPr>
          <w:b/>
        </w:rPr>
        <w:t>2012</w:t>
      </w:r>
      <w:r w:rsidR="00CF08C8" w:rsidRPr="00443EC8">
        <w:t xml:space="preserve">, </w:t>
      </w:r>
      <w:r w:rsidR="00CF08C8" w:rsidRPr="00443EC8">
        <w:rPr>
          <w:i/>
        </w:rPr>
        <w:t>12</w:t>
      </w:r>
      <w:r w:rsidR="00CF08C8" w:rsidRPr="00443EC8">
        <w:t>, 2147-2152.</w:t>
      </w:r>
    </w:p>
    <w:p w:rsidR="00480DC8" w:rsidRPr="00443EC8" w:rsidRDefault="00CF08C8" w:rsidP="00480DC8">
      <w:pPr>
        <w:pStyle w:val="TFReferencesSection"/>
        <w:numPr>
          <w:ilvl w:val="0"/>
          <w:numId w:val="11"/>
        </w:numPr>
        <w:spacing w:after="240"/>
        <w:rPr>
          <w:lang w:val="en-GB"/>
        </w:rPr>
      </w:pPr>
      <w:r w:rsidRPr="00443EC8">
        <w:t>Steed</w:t>
      </w:r>
      <w:r w:rsidR="00B82390" w:rsidRPr="00443EC8">
        <w:t>,</w:t>
      </w:r>
      <w:r w:rsidR="00B82390" w:rsidRPr="00443EC8">
        <w:rPr>
          <w:lang w:val="en-GB"/>
        </w:rPr>
        <w:t xml:space="preserve"> </w:t>
      </w:r>
      <w:r w:rsidR="00B82390" w:rsidRPr="00443EC8">
        <w:t xml:space="preserve">J. W. </w:t>
      </w:r>
      <w:r w:rsidR="005128F9" w:rsidRPr="00443EC8">
        <w:t>The role of co-crystals in pharmaceutical design</w:t>
      </w:r>
      <w:r w:rsidR="00B82390" w:rsidRPr="00443EC8">
        <w:t>.</w:t>
      </w:r>
      <w:r w:rsidR="005128F9" w:rsidRPr="00443EC8">
        <w:t xml:space="preserve"> </w:t>
      </w:r>
      <w:r w:rsidRPr="00443EC8">
        <w:rPr>
          <w:i/>
        </w:rPr>
        <w:t>Trends Pharmacol. Sci.</w:t>
      </w:r>
      <w:r w:rsidRPr="00443EC8">
        <w:t xml:space="preserve"> </w:t>
      </w:r>
      <w:r w:rsidRPr="00443EC8">
        <w:rPr>
          <w:b/>
        </w:rPr>
        <w:t>2013</w:t>
      </w:r>
      <w:r w:rsidRPr="00443EC8">
        <w:t xml:space="preserve">, </w:t>
      </w:r>
      <w:r w:rsidRPr="00443EC8">
        <w:rPr>
          <w:i/>
        </w:rPr>
        <w:t>34</w:t>
      </w:r>
      <w:r w:rsidRPr="00443EC8">
        <w:t>, 3.</w:t>
      </w:r>
    </w:p>
    <w:p w:rsidR="00CF08C8" w:rsidRPr="00443EC8" w:rsidRDefault="005128F9" w:rsidP="005128F9">
      <w:pPr>
        <w:pStyle w:val="TFReferencesSection"/>
        <w:numPr>
          <w:ilvl w:val="0"/>
          <w:numId w:val="11"/>
        </w:numPr>
        <w:spacing w:after="240"/>
      </w:pPr>
      <w:r w:rsidRPr="00443EC8">
        <w:rPr>
          <w:lang w:val="en-GB"/>
        </w:rPr>
        <w:t xml:space="preserve"> Braga, D.; Grepioni, F.; Lampronti, G. I.; Maini, L.; Turrina, A. </w:t>
      </w:r>
      <w:r w:rsidRPr="00443EC8">
        <w:rPr>
          <w:bCs/>
          <w:lang w:val="en-GB"/>
        </w:rPr>
        <w:t>Ionic Co-crystals of Organic Molecules with Metal Halides: A New Prospect in the Solid Formulation of Active Pharmaceutical Ingredients</w:t>
      </w:r>
      <w:r w:rsidR="00B82390" w:rsidRPr="00443EC8">
        <w:rPr>
          <w:bCs/>
          <w:lang w:val="en-GB"/>
        </w:rPr>
        <w:t>.</w:t>
      </w:r>
      <w:r w:rsidRPr="00443EC8">
        <w:rPr>
          <w:b/>
          <w:bCs/>
          <w:lang w:val="en-GB"/>
        </w:rPr>
        <w:t xml:space="preserve"> </w:t>
      </w:r>
      <w:r w:rsidRPr="00443EC8">
        <w:rPr>
          <w:i/>
          <w:lang w:val="en-GB"/>
        </w:rPr>
        <w:t xml:space="preserve">Cryst. </w:t>
      </w:r>
      <w:r w:rsidRPr="00443EC8">
        <w:rPr>
          <w:i/>
        </w:rPr>
        <w:t>Growth Des.</w:t>
      </w:r>
      <w:r w:rsidRPr="00443EC8">
        <w:t xml:space="preserve"> </w:t>
      </w:r>
      <w:r w:rsidRPr="00443EC8">
        <w:rPr>
          <w:b/>
        </w:rPr>
        <w:t>2011</w:t>
      </w:r>
      <w:r w:rsidRPr="00443EC8">
        <w:t xml:space="preserve">, </w:t>
      </w:r>
      <w:r w:rsidRPr="00443EC8">
        <w:rPr>
          <w:i/>
        </w:rPr>
        <w:t>11</w:t>
      </w:r>
      <w:r w:rsidRPr="00443EC8">
        <w:t>, 5621-5627.</w:t>
      </w:r>
    </w:p>
    <w:p w:rsidR="0021651E" w:rsidRPr="00443EC8" w:rsidRDefault="00480DC8" w:rsidP="0021651E">
      <w:pPr>
        <w:pStyle w:val="TFReferencesSection"/>
        <w:numPr>
          <w:ilvl w:val="0"/>
          <w:numId w:val="11"/>
        </w:numPr>
        <w:spacing w:after="240"/>
        <w:rPr>
          <w:lang w:val="en-GB"/>
        </w:rPr>
      </w:pPr>
      <w:r w:rsidRPr="00443EC8">
        <w:rPr>
          <w:lang w:val="en-GB"/>
        </w:rPr>
        <w:t xml:space="preserve"> </w:t>
      </w:r>
      <w:r w:rsidR="0021651E" w:rsidRPr="00443EC8">
        <w:rPr>
          <w:lang w:val="en-GB"/>
        </w:rPr>
        <w:t xml:space="preserve">Braga, D.; Grepioni, F.; Maini, </w:t>
      </w:r>
      <w:r w:rsidR="0088305F" w:rsidRPr="00443EC8">
        <w:rPr>
          <w:lang w:val="en-GB"/>
        </w:rPr>
        <w:t xml:space="preserve">L.; </w:t>
      </w:r>
      <w:r w:rsidR="0021651E" w:rsidRPr="00443EC8">
        <w:rPr>
          <w:lang w:val="en-GB"/>
        </w:rPr>
        <w:t xml:space="preserve">Prosperi, S.; Gobetto, R.; Chierotti, M. </w:t>
      </w:r>
      <w:r w:rsidR="0021651E" w:rsidRPr="00443EC8">
        <w:rPr>
          <w:bCs/>
          <w:lang w:val="en-GB"/>
        </w:rPr>
        <w:t>From unexpected reactions to a new family of </w:t>
      </w:r>
      <w:r w:rsidR="0021651E" w:rsidRPr="00443EC8">
        <w:rPr>
          <w:bCs/>
          <w:i/>
          <w:iCs/>
          <w:lang w:val="en-GB"/>
        </w:rPr>
        <w:t>ionic co-crystals</w:t>
      </w:r>
      <w:r w:rsidR="0021651E" w:rsidRPr="00443EC8">
        <w:rPr>
          <w:bCs/>
          <w:lang w:val="en-GB"/>
        </w:rPr>
        <w:t>: the case of barbituric acid with alkali bromides and caesium iodide</w:t>
      </w:r>
      <w:r w:rsidR="00B82390" w:rsidRPr="00443EC8">
        <w:rPr>
          <w:bCs/>
          <w:lang w:val="en-GB"/>
        </w:rPr>
        <w:t>.</w:t>
      </w:r>
      <w:r w:rsidR="0021651E" w:rsidRPr="00443EC8">
        <w:rPr>
          <w:bCs/>
          <w:lang w:val="en-GB"/>
        </w:rPr>
        <w:t xml:space="preserve"> </w:t>
      </w:r>
      <w:r w:rsidR="0021651E" w:rsidRPr="00443EC8">
        <w:rPr>
          <w:bCs/>
          <w:i/>
          <w:iCs/>
          <w:lang w:val="en-GB"/>
        </w:rPr>
        <w:t>Chem. Commun.</w:t>
      </w:r>
      <w:r w:rsidR="0021651E" w:rsidRPr="00443EC8">
        <w:rPr>
          <w:lang w:val="en-GB"/>
        </w:rPr>
        <w:t xml:space="preserve"> </w:t>
      </w:r>
      <w:r w:rsidR="0021651E" w:rsidRPr="00443EC8">
        <w:rPr>
          <w:b/>
          <w:lang w:val="en-GB"/>
        </w:rPr>
        <w:t>2010</w:t>
      </w:r>
      <w:r w:rsidR="0021651E" w:rsidRPr="00443EC8">
        <w:rPr>
          <w:lang w:val="en-GB"/>
        </w:rPr>
        <w:t xml:space="preserve">, </w:t>
      </w:r>
      <w:r w:rsidR="0021651E" w:rsidRPr="00443EC8">
        <w:rPr>
          <w:bCs/>
          <w:i/>
          <w:lang w:val="en-GB"/>
        </w:rPr>
        <w:t>46</w:t>
      </w:r>
      <w:r w:rsidR="0021651E" w:rsidRPr="00443EC8">
        <w:rPr>
          <w:lang w:val="en-GB"/>
        </w:rPr>
        <w:t xml:space="preserve">, 7715-7717. </w:t>
      </w:r>
    </w:p>
    <w:p w:rsidR="00480DC8" w:rsidRPr="00443EC8" w:rsidRDefault="0021651E" w:rsidP="00480DC8">
      <w:pPr>
        <w:pStyle w:val="TFReferencesSection"/>
        <w:numPr>
          <w:ilvl w:val="0"/>
          <w:numId w:val="11"/>
        </w:numPr>
        <w:spacing w:after="240"/>
        <w:rPr>
          <w:lang w:val="en-GB"/>
        </w:rPr>
      </w:pPr>
      <w:r w:rsidRPr="00443EC8">
        <w:rPr>
          <w:lang w:val="en-GB"/>
        </w:rPr>
        <w:t>Braga, D.; Grepioni, F.; Maini, L.; Capucci, D.; Na</w:t>
      </w:r>
      <w:r w:rsidR="00F00181" w:rsidRPr="00443EC8">
        <w:rPr>
          <w:lang w:val="en-GB"/>
        </w:rPr>
        <w:t>nna, S.; Wouters, J.; Aerts, L.;</w:t>
      </w:r>
      <w:r w:rsidR="0088305F" w:rsidRPr="00443EC8">
        <w:rPr>
          <w:lang w:val="en-GB"/>
        </w:rPr>
        <w:t xml:space="preserve"> </w:t>
      </w:r>
      <w:r w:rsidRPr="00443EC8">
        <w:rPr>
          <w:lang w:val="en-GB"/>
        </w:rPr>
        <w:t xml:space="preserve">Quéré, L. </w:t>
      </w:r>
      <w:r w:rsidR="005128F9" w:rsidRPr="00443EC8">
        <w:rPr>
          <w:lang w:val="en-GB"/>
        </w:rPr>
        <w:t xml:space="preserve">Combining piracetam and lithium salts: ionic co-crystals and co-drugs? </w:t>
      </w:r>
      <w:r w:rsidRPr="00443EC8">
        <w:rPr>
          <w:i/>
          <w:lang w:val="en-GB"/>
        </w:rPr>
        <w:t xml:space="preserve">Chem. </w:t>
      </w:r>
      <w:r w:rsidRPr="00443EC8">
        <w:rPr>
          <w:i/>
        </w:rPr>
        <w:t>Commun.</w:t>
      </w:r>
      <w:r w:rsidRPr="00443EC8">
        <w:t xml:space="preserve"> </w:t>
      </w:r>
      <w:r w:rsidRPr="00443EC8">
        <w:rPr>
          <w:b/>
        </w:rPr>
        <w:t>2012</w:t>
      </w:r>
      <w:r w:rsidRPr="00443EC8">
        <w:t xml:space="preserve">, </w:t>
      </w:r>
      <w:r w:rsidRPr="00443EC8">
        <w:rPr>
          <w:i/>
        </w:rPr>
        <w:t>48</w:t>
      </w:r>
      <w:r w:rsidRPr="00443EC8">
        <w:t xml:space="preserve">, 8219-8221.  </w:t>
      </w:r>
    </w:p>
    <w:p w:rsidR="00480DC8" w:rsidRPr="00443EC8" w:rsidRDefault="00480DC8" w:rsidP="003251E8">
      <w:pPr>
        <w:pStyle w:val="TFReferencesSection"/>
        <w:numPr>
          <w:ilvl w:val="0"/>
          <w:numId w:val="11"/>
        </w:numPr>
        <w:spacing w:after="240"/>
        <w:rPr>
          <w:bCs/>
          <w:lang w:val="en-GB"/>
        </w:rPr>
      </w:pPr>
      <w:r w:rsidRPr="00443EC8">
        <w:rPr>
          <w:lang w:val="en-GB"/>
        </w:rPr>
        <w:t xml:space="preserve"> </w:t>
      </w:r>
      <w:r w:rsidR="003251E8" w:rsidRPr="00443EC8">
        <w:rPr>
          <w:lang w:val="en-GB"/>
        </w:rPr>
        <w:t>Samie, A.</w:t>
      </w:r>
      <w:r w:rsidR="00F00181" w:rsidRPr="00443EC8">
        <w:rPr>
          <w:lang w:val="en-GB"/>
        </w:rPr>
        <w:t xml:space="preserve">; </w:t>
      </w:r>
      <w:r w:rsidR="003251E8" w:rsidRPr="00443EC8">
        <w:rPr>
          <w:lang w:val="en-GB"/>
        </w:rPr>
        <w:t xml:space="preserve">Desiraju, </w:t>
      </w:r>
      <w:r w:rsidR="00F00181" w:rsidRPr="00443EC8">
        <w:rPr>
          <w:lang w:val="en-GB"/>
        </w:rPr>
        <w:t xml:space="preserve">G. R.; </w:t>
      </w:r>
      <w:r w:rsidR="003251E8" w:rsidRPr="00443EC8">
        <w:rPr>
          <w:lang w:val="en-GB"/>
        </w:rPr>
        <w:t>Banik</w:t>
      </w:r>
      <w:r w:rsidR="00F00181" w:rsidRPr="00443EC8">
        <w:rPr>
          <w:lang w:val="en-GB"/>
        </w:rPr>
        <w:t>, M.</w:t>
      </w:r>
      <w:r w:rsidR="0021651E" w:rsidRPr="00443EC8">
        <w:t xml:space="preserve"> </w:t>
      </w:r>
      <w:r w:rsidR="003251E8" w:rsidRPr="00443EC8">
        <w:rPr>
          <w:bCs/>
          <w:lang w:val="en-GB"/>
        </w:rPr>
        <w:t>Salts and Cocrystals of the Antidiabetic Drugs Gliclazide, Tolbutamide, and Glipizide: Solubility Enhancements through Drug–Coformer Interactions</w:t>
      </w:r>
      <w:r w:rsidR="00F00181" w:rsidRPr="00443EC8">
        <w:rPr>
          <w:bCs/>
          <w:lang w:val="en-GB"/>
        </w:rPr>
        <w:t>.</w:t>
      </w:r>
      <w:r w:rsidR="003251E8" w:rsidRPr="00443EC8">
        <w:rPr>
          <w:bCs/>
          <w:lang w:val="en-GB"/>
        </w:rPr>
        <w:t xml:space="preserve"> </w:t>
      </w:r>
      <w:r w:rsidR="003251E8" w:rsidRPr="00443EC8">
        <w:rPr>
          <w:bCs/>
          <w:i/>
          <w:iCs/>
          <w:lang w:val="en-GB"/>
        </w:rPr>
        <w:t>Cryst. Growth Des.</w:t>
      </w:r>
      <w:r w:rsidR="003251E8" w:rsidRPr="00443EC8">
        <w:rPr>
          <w:bCs/>
          <w:lang w:val="en-GB"/>
        </w:rPr>
        <w:t xml:space="preserve">, </w:t>
      </w:r>
      <w:r w:rsidR="003251E8" w:rsidRPr="00443EC8">
        <w:rPr>
          <w:b/>
          <w:bCs/>
        </w:rPr>
        <w:t>DOI: </w:t>
      </w:r>
      <w:r w:rsidR="003251E8" w:rsidRPr="00443EC8">
        <w:rPr>
          <w:bCs/>
        </w:rPr>
        <w:t>10.1021/acs.cgd.6b01804.</w:t>
      </w:r>
    </w:p>
    <w:p w:rsidR="00480DC8" w:rsidRPr="00443EC8" w:rsidRDefault="0021651E" w:rsidP="00480DC8">
      <w:pPr>
        <w:pStyle w:val="TFReferencesSection"/>
        <w:numPr>
          <w:ilvl w:val="0"/>
          <w:numId w:val="11"/>
        </w:numPr>
        <w:spacing w:after="240"/>
        <w:rPr>
          <w:lang w:val="en-GB"/>
        </w:rPr>
      </w:pPr>
      <w:r w:rsidRPr="00443EC8">
        <w:t>Duggirala, N.K.</w:t>
      </w:r>
      <w:r w:rsidR="00F00181" w:rsidRPr="00443EC8">
        <w:t xml:space="preserve">; Perry, M.L.; Almarsson, O.; Zaworotko, M.J. </w:t>
      </w:r>
      <w:r w:rsidRPr="00443EC8">
        <w:t>Pharmaceutical Cocrystals: Along the Path t</w:t>
      </w:r>
      <w:r w:rsidR="00F00181" w:rsidRPr="00443EC8">
        <w:t>o Improved Medicines.</w:t>
      </w:r>
      <w:r w:rsidRPr="00443EC8">
        <w:t> </w:t>
      </w:r>
      <w:r w:rsidRPr="00443EC8">
        <w:rPr>
          <w:i/>
          <w:iCs/>
        </w:rPr>
        <w:t>Chem</w:t>
      </w:r>
      <w:r w:rsidR="00F00181" w:rsidRPr="00443EC8">
        <w:rPr>
          <w:i/>
          <w:iCs/>
        </w:rPr>
        <w:t>.</w:t>
      </w:r>
      <w:r w:rsidRPr="00443EC8">
        <w:rPr>
          <w:i/>
          <w:iCs/>
        </w:rPr>
        <w:t xml:space="preserve"> Commun</w:t>
      </w:r>
      <w:r w:rsidR="00F00181" w:rsidRPr="00443EC8">
        <w:rPr>
          <w:i/>
          <w:iCs/>
        </w:rPr>
        <w:t>.</w:t>
      </w:r>
      <w:r w:rsidRPr="00443EC8">
        <w:t xml:space="preserve"> </w:t>
      </w:r>
      <w:r w:rsidR="00F00181" w:rsidRPr="00443EC8">
        <w:rPr>
          <w:b/>
        </w:rPr>
        <w:t>2016</w:t>
      </w:r>
      <w:r w:rsidR="00F00181" w:rsidRPr="00443EC8">
        <w:t xml:space="preserve">, </w:t>
      </w:r>
      <w:r w:rsidRPr="00443EC8">
        <w:rPr>
          <w:i/>
        </w:rPr>
        <w:t>52</w:t>
      </w:r>
      <w:r w:rsidR="00F00181" w:rsidRPr="00443EC8">
        <w:t>, 640-655.</w:t>
      </w:r>
    </w:p>
    <w:p w:rsidR="00480DC8" w:rsidRPr="00443EC8" w:rsidRDefault="00480DC8" w:rsidP="00AE7251">
      <w:pPr>
        <w:pStyle w:val="TFReferencesSection"/>
        <w:numPr>
          <w:ilvl w:val="0"/>
          <w:numId w:val="11"/>
        </w:numPr>
        <w:spacing w:after="240"/>
        <w:rPr>
          <w:lang w:val="it-IT"/>
        </w:rPr>
      </w:pPr>
      <w:r w:rsidRPr="00443EC8">
        <w:rPr>
          <w:lang w:val="en-GB"/>
        </w:rPr>
        <w:lastRenderedPageBreak/>
        <w:t>Schultheiss, N.; Newman, A. Pharmaceutical Cocrystals and Their Physicochemical Properties.</w:t>
      </w:r>
      <w:r w:rsidRPr="00443EC8">
        <w:rPr>
          <w:i/>
          <w:lang w:val="en-GB"/>
        </w:rPr>
        <w:t xml:space="preserve"> Cryst. Growth Des.</w:t>
      </w:r>
      <w:r w:rsidRPr="00443EC8">
        <w:rPr>
          <w:lang w:val="en-GB"/>
        </w:rPr>
        <w:t xml:space="preserve"> </w:t>
      </w:r>
      <w:r w:rsidRPr="00443EC8">
        <w:rPr>
          <w:b/>
          <w:lang w:val="en-GB"/>
        </w:rPr>
        <w:t>2009</w:t>
      </w:r>
      <w:r w:rsidRPr="00443EC8">
        <w:rPr>
          <w:lang w:val="en-GB"/>
        </w:rPr>
        <w:t xml:space="preserve">, </w:t>
      </w:r>
      <w:r w:rsidRPr="00443EC8">
        <w:rPr>
          <w:i/>
          <w:lang w:val="en-GB"/>
        </w:rPr>
        <w:t>9</w:t>
      </w:r>
      <w:r w:rsidRPr="00443EC8">
        <w:rPr>
          <w:lang w:val="en-GB"/>
        </w:rPr>
        <w:t>, 2950−2967.</w:t>
      </w:r>
    </w:p>
    <w:p w:rsidR="00480DC8" w:rsidRPr="00443EC8" w:rsidRDefault="00480DC8" w:rsidP="00480DC8">
      <w:pPr>
        <w:pStyle w:val="TFReferencesSection"/>
        <w:numPr>
          <w:ilvl w:val="0"/>
          <w:numId w:val="11"/>
        </w:numPr>
        <w:spacing w:after="240"/>
      </w:pPr>
      <w:r w:rsidRPr="00443EC8">
        <w:t>Friscić, T.; Jones, W. Bene</w:t>
      </w:r>
      <w:r w:rsidRPr="00443EC8">
        <w:rPr>
          <w:lang w:val="en-GB"/>
        </w:rPr>
        <w:t>fits of cocrystallisation in pharmaceutical materials science: an update.</w:t>
      </w:r>
      <w:r w:rsidRPr="00443EC8">
        <w:rPr>
          <w:i/>
          <w:lang w:val="en-GB"/>
        </w:rPr>
        <w:t xml:space="preserve"> J. Pharm. Pharmacol.</w:t>
      </w:r>
      <w:r w:rsidRPr="00443EC8">
        <w:rPr>
          <w:lang w:val="en-GB"/>
        </w:rPr>
        <w:t xml:space="preserve"> </w:t>
      </w:r>
      <w:r w:rsidRPr="00443EC8">
        <w:rPr>
          <w:b/>
          <w:lang w:val="en-GB"/>
        </w:rPr>
        <w:t>2010</w:t>
      </w:r>
      <w:r w:rsidRPr="00443EC8">
        <w:rPr>
          <w:lang w:val="en-GB"/>
        </w:rPr>
        <w:t xml:space="preserve">, </w:t>
      </w:r>
      <w:r w:rsidRPr="00443EC8">
        <w:rPr>
          <w:i/>
          <w:lang w:val="en-GB"/>
        </w:rPr>
        <w:t>62</w:t>
      </w:r>
      <w:r w:rsidRPr="00443EC8">
        <w:rPr>
          <w:lang w:val="en-GB"/>
        </w:rPr>
        <w:t>, 1547−1559.</w:t>
      </w:r>
    </w:p>
    <w:p w:rsidR="00480DC8" w:rsidRPr="00443EC8" w:rsidRDefault="00480DC8" w:rsidP="00480DC8">
      <w:pPr>
        <w:pStyle w:val="TFReferencesSection"/>
        <w:numPr>
          <w:ilvl w:val="0"/>
          <w:numId w:val="11"/>
        </w:numPr>
        <w:spacing w:after="240"/>
      </w:pPr>
      <w:r w:rsidRPr="00443EC8">
        <w:t xml:space="preserve">Babu, N. J.; Nangia, A. Solubility Advantage of Amorphous Drugs and Pharmaceutical Cocrystals. </w:t>
      </w:r>
      <w:r w:rsidRPr="00443EC8">
        <w:rPr>
          <w:i/>
        </w:rPr>
        <w:t>Cryst. Growth Des.</w:t>
      </w:r>
      <w:r w:rsidRPr="00443EC8">
        <w:t xml:space="preserve"> </w:t>
      </w:r>
      <w:r w:rsidRPr="00443EC8">
        <w:rPr>
          <w:b/>
        </w:rPr>
        <w:t>2011</w:t>
      </w:r>
      <w:r w:rsidRPr="00443EC8">
        <w:t xml:space="preserve">, </w:t>
      </w:r>
      <w:r w:rsidRPr="00443EC8">
        <w:rPr>
          <w:i/>
        </w:rPr>
        <w:t>11</w:t>
      </w:r>
      <w:r w:rsidRPr="00443EC8">
        <w:t xml:space="preserve">, 2662−2679. </w:t>
      </w:r>
    </w:p>
    <w:p w:rsidR="00480DC8" w:rsidRPr="00443EC8" w:rsidRDefault="00480DC8" w:rsidP="00480DC8">
      <w:pPr>
        <w:pStyle w:val="TFReferencesSection"/>
        <w:numPr>
          <w:ilvl w:val="0"/>
          <w:numId w:val="11"/>
        </w:numPr>
        <w:spacing w:after="240"/>
        <w:rPr>
          <w:b/>
        </w:rPr>
      </w:pPr>
      <w:r w:rsidRPr="00443EC8">
        <w:rPr>
          <w:lang w:val="it-IT"/>
        </w:rPr>
        <w:t>Gutierrez, M. A.; Stimmel G. L.; Aiso J. Y.</w:t>
      </w:r>
      <w:r w:rsidRPr="00443EC8">
        <w:rPr>
          <w:b/>
          <w:lang w:val="it-IT"/>
        </w:rPr>
        <w:t xml:space="preserve"> </w:t>
      </w:r>
      <w:r w:rsidRPr="00443EC8">
        <w:rPr>
          <w:lang w:val="it-IT"/>
        </w:rPr>
        <w:t xml:space="preserve">Venlafaxine: a 2003 update. </w:t>
      </w:r>
      <w:r w:rsidRPr="00443EC8">
        <w:rPr>
          <w:i/>
        </w:rPr>
        <w:t>Clin. Ther.</w:t>
      </w:r>
      <w:r w:rsidRPr="00443EC8">
        <w:t xml:space="preserve"> </w:t>
      </w:r>
      <w:r w:rsidRPr="00443EC8">
        <w:rPr>
          <w:b/>
        </w:rPr>
        <w:t>2003</w:t>
      </w:r>
      <w:r w:rsidRPr="00443EC8">
        <w:t xml:space="preserve">, </w:t>
      </w:r>
      <w:r w:rsidRPr="00443EC8">
        <w:rPr>
          <w:i/>
        </w:rPr>
        <w:t>25</w:t>
      </w:r>
      <w:r w:rsidRPr="00443EC8">
        <w:t>, 2138-2154.</w:t>
      </w:r>
    </w:p>
    <w:p w:rsidR="00480DC8" w:rsidRPr="00443EC8" w:rsidRDefault="00480DC8" w:rsidP="00480DC8">
      <w:pPr>
        <w:pStyle w:val="TFReferencesSection"/>
        <w:numPr>
          <w:ilvl w:val="0"/>
          <w:numId w:val="11"/>
        </w:numPr>
        <w:spacing w:after="240"/>
        <w:rPr>
          <w:b/>
        </w:rPr>
      </w:pPr>
      <w:r w:rsidRPr="00443EC8">
        <w:t>https://pubchem.ncbi.nlm.nih.gov/compound/venlafaxine#section=Experimental-Properties.</w:t>
      </w:r>
    </w:p>
    <w:p w:rsidR="00480DC8" w:rsidRPr="00443EC8" w:rsidRDefault="00480DC8" w:rsidP="00480DC8">
      <w:pPr>
        <w:pStyle w:val="TFReferencesSection"/>
        <w:numPr>
          <w:ilvl w:val="0"/>
          <w:numId w:val="11"/>
        </w:numPr>
        <w:spacing w:after="240"/>
      </w:pPr>
      <w:r w:rsidRPr="00443EC8">
        <w:t xml:space="preserve">Oosterbaan, M. J. M.; Keltjens, R. Low water-soluble venlafaxine salts. US, 6, 696, 496, B2. </w:t>
      </w:r>
      <w:r w:rsidRPr="00443EC8">
        <w:rPr>
          <w:b/>
        </w:rPr>
        <w:t>2004</w:t>
      </w:r>
      <w:r w:rsidRPr="00443EC8">
        <w:t>.</w:t>
      </w:r>
    </w:p>
    <w:p w:rsidR="00480DC8" w:rsidRPr="00443EC8" w:rsidRDefault="00480DC8" w:rsidP="00480DC8">
      <w:pPr>
        <w:pStyle w:val="TFReferencesSection"/>
        <w:numPr>
          <w:ilvl w:val="0"/>
          <w:numId w:val="11"/>
        </w:numPr>
        <w:spacing w:after="240"/>
        <w:rPr>
          <w:b/>
        </w:rPr>
      </w:pPr>
      <w:r w:rsidRPr="00443EC8">
        <w:t xml:space="preserve">Oosterbaan, M. J. M.; Keltjens, </w:t>
      </w:r>
      <w:r w:rsidR="00CF08C8" w:rsidRPr="00443EC8">
        <w:t>R. Low water-soluble venlafaxine</w:t>
      </w:r>
      <w:r w:rsidRPr="00443EC8">
        <w:t xml:space="preserve"> salts. WO 03/082805 A1. </w:t>
      </w:r>
      <w:r w:rsidRPr="00443EC8">
        <w:rPr>
          <w:b/>
        </w:rPr>
        <w:t>2003</w:t>
      </w:r>
      <w:r w:rsidRPr="00443EC8">
        <w:t>.</w:t>
      </w:r>
    </w:p>
    <w:p w:rsidR="00480DC8" w:rsidRPr="00443EC8" w:rsidRDefault="00480DC8" w:rsidP="00480DC8">
      <w:pPr>
        <w:pStyle w:val="TFReferencesSection"/>
        <w:numPr>
          <w:ilvl w:val="0"/>
          <w:numId w:val="11"/>
        </w:numPr>
        <w:spacing w:after="240"/>
      </w:pPr>
      <w:r w:rsidRPr="00443EC8">
        <w:t xml:space="preserve">Wright, C. W.;  Aikman, M. S.; Werts, E.; Seabolt, J.; Haeusler, J. M. C. Bioequivalence of Single and Multiple Doses of Venlafaxine Extended-Release Tablets and Capsules in the Fasted and Fed States: Four Open-Label, Randomized Crossover Trials in Healthy Volunteers. </w:t>
      </w:r>
      <w:r w:rsidRPr="00443EC8">
        <w:rPr>
          <w:i/>
        </w:rPr>
        <w:t>Clin. Ther.</w:t>
      </w:r>
      <w:r w:rsidRPr="00443EC8">
        <w:t xml:space="preserve"> </w:t>
      </w:r>
      <w:r w:rsidRPr="00443EC8">
        <w:rPr>
          <w:b/>
        </w:rPr>
        <w:t>2009</w:t>
      </w:r>
      <w:r w:rsidRPr="00443EC8">
        <w:t xml:space="preserve">, </w:t>
      </w:r>
      <w:r w:rsidRPr="00443EC8">
        <w:rPr>
          <w:i/>
        </w:rPr>
        <w:t>31</w:t>
      </w:r>
      <w:r w:rsidRPr="00443EC8">
        <w:t>, 2722-2734.</w:t>
      </w:r>
    </w:p>
    <w:p w:rsidR="00480DC8" w:rsidRPr="00443EC8" w:rsidRDefault="00480DC8" w:rsidP="00480DC8">
      <w:pPr>
        <w:pStyle w:val="TFReferencesSection"/>
        <w:numPr>
          <w:ilvl w:val="0"/>
          <w:numId w:val="11"/>
        </w:numPr>
        <w:spacing w:after="240"/>
      </w:pPr>
      <w:r w:rsidRPr="00443EC8">
        <w:t>Venlafaxine Hydrochloride/ Official Monogra</w:t>
      </w:r>
      <w:r w:rsidR="00607D2A" w:rsidRPr="00443EC8">
        <w:t>phs. United States Pharmacopeia</w:t>
      </w:r>
      <w:r w:rsidRPr="00443EC8">
        <w:t xml:space="preserve"> </w:t>
      </w:r>
      <w:r w:rsidRPr="00443EC8">
        <w:rPr>
          <w:b/>
        </w:rPr>
        <w:t>2014</w:t>
      </w:r>
      <w:r w:rsidRPr="00443EC8">
        <w:t>, 37-NF 30.</w:t>
      </w:r>
    </w:p>
    <w:p w:rsidR="00480DC8" w:rsidRPr="00443EC8" w:rsidRDefault="00480DC8" w:rsidP="00480DC8">
      <w:pPr>
        <w:pStyle w:val="TFReferencesSection"/>
        <w:numPr>
          <w:ilvl w:val="0"/>
          <w:numId w:val="11"/>
        </w:numPr>
        <w:spacing w:after="240"/>
      </w:pPr>
      <w:r w:rsidRPr="00443EC8">
        <w:lastRenderedPageBreak/>
        <w:t>Wouters, J.; Quéré, L. Pharm</w:t>
      </w:r>
      <w:r w:rsidR="0088305F" w:rsidRPr="00443EC8">
        <w:t>aceutical salts and co-crystals.</w:t>
      </w:r>
      <w:r w:rsidRPr="00443EC8">
        <w:t xml:space="preserve"> </w:t>
      </w:r>
      <w:r w:rsidRPr="00443EC8">
        <w:rPr>
          <w:i/>
        </w:rPr>
        <w:t>RSC</w:t>
      </w:r>
      <w:r w:rsidRPr="00443EC8">
        <w:t> </w:t>
      </w:r>
      <w:r w:rsidRPr="00443EC8">
        <w:rPr>
          <w:b/>
        </w:rPr>
        <w:t>2011</w:t>
      </w:r>
      <w:r w:rsidRPr="00443EC8">
        <w:t>.</w:t>
      </w:r>
    </w:p>
    <w:p w:rsidR="00480DC8" w:rsidRPr="00443EC8" w:rsidRDefault="006F01DE" w:rsidP="00480DC8">
      <w:pPr>
        <w:pStyle w:val="TFReferencesSection"/>
        <w:numPr>
          <w:ilvl w:val="0"/>
          <w:numId w:val="11"/>
        </w:numPr>
        <w:spacing w:after="240"/>
      </w:pPr>
      <w:hyperlink r:id="rId25" w:history="1">
        <w:r w:rsidR="00480DC8" w:rsidRPr="00443EC8">
          <w:rPr>
            <w:rStyle w:val="Collegamentoipertestuale"/>
            <w:color w:val="auto"/>
            <w:u w:val="none"/>
          </w:rPr>
          <w:t>van Eupen</w:t>
        </w:r>
      </w:hyperlink>
      <w:r w:rsidR="00480DC8" w:rsidRPr="00443EC8">
        <w:t xml:space="preserve">, J.Th.H.; </w:t>
      </w:r>
      <w:hyperlink r:id="rId26" w:history="1">
        <w:r w:rsidR="00480DC8" w:rsidRPr="00443EC8">
          <w:rPr>
            <w:rStyle w:val="Collegamentoipertestuale"/>
            <w:color w:val="auto"/>
            <w:u w:val="none"/>
          </w:rPr>
          <w:t>Westheim</w:t>
        </w:r>
      </w:hyperlink>
      <w:r w:rsidR="00480DC8" w:rsidRPr="00443EC8">
        <w:t xml:space="preserve">, R.; </w:t>
      </w:r>
      <w:hyperlink r:id="rId27" w:history="1">
        <w:r w:rsidR="00480DC8" w:rsidRPr="00443EC8">
          <w:rPr>
            <w:rStyle w:val="Collegamentoipertestuale"/>
            <w:color w:val="auto"/>
            <w:u w:val="none"/>
          </w:rPr>
          <w:t xml:space="preserve"> Deij</w:t>
        </w:r>
      </w:hyperlink>
      <w:r w:rsidR="00480DC8" w:rsidRPr="00443EC8">
        <w:t xml:space="preserve">, M.A.; </w:t>
      </w:r>
      <w:hyperlink r:id="rId28" w:history="1">
        <w:r w:rsidR="00480DC8" w:rsidRPr="00443EC8">
          <w:rPr>
            <w:rStyle w:val="Collegamentoipertestuale"/>
            <w:color w:val="auto"/>
            <w:u w:val="none"/>
          </w:rPr>
          <w:t>Meekes</w:t>
        </w:r>
      </w:hyperlink>
      <w:r w:rsidR="00480DC8" w:rsidRPr="00443EC8">
        <w:t>, H.;</w:t>
      </w:r>
      <w:hyperlink r:id="rId29" w:history="1">
        <w:r w:rsidR="00480DC8" w:rsidRPr="00443EC8">
          <w:rPr>
            <w:rStyle w:val="Collegamentoipertestuale"/>
            <w:color w:val="auto"/>
            <w:u w:val="none"/>
          </w:rPr>
          <w:t xml:space="preserve"> Bennema</w:t>
        </w:r>
      </w:hyperlink>
      <w:r w:rsidR="00480DC8" w:rsidRPr="00443EC8">
        <w:t>, P.; </w:t>
      </w:r>
      <w:hyperlink r:id="rId30" w:history="1">
        <w:r w:rsidR="00480DC8" w:rsidRPr="00443EC8">
          <w:rPr>
            <w:rStyle w:val="Collegamentoipertestuale"/>
            <w:color w:val="auto"/>
            <w:u w:val="none"/>
          </w:rPr>
          <w:t>Vlieg</w:t>
        </w:r>
      </w:hyperlink>
      <w:r w:rsidR="00480DC8" w:rsidRPr="00443EC8">
        <w:t xml:space="preserve">, E. Crystal polymorphism of pharmaceuticals. </w:t>
      </w:r>
      <w:r w:rsidR="00480DC8" w:rsidRPr="00443EC8">
        <w:rPr>
          <w:i/>
        </w:rPr>
        <w:t>Int. J. Pharm.</w:t>
      </w:r>
      <w:r w:rsidR="00480DC8" w:rsidRPr="00443EC8">
        <w:t xml:space="preserve"> </w:t>
      </w:r>
      <w:r w:rsidR="00480DC8" w:rsidRPr="00443EC8">
        <w:rPr>
          <w:b/>
        </w:rPr>
        <w:t>2009</w:t>
      </w:r>
      <w:r w:rsidR="00480DC8" w:rsidRPr="00443EC8">
        <w:t xml:space="preserve">, </w:t>
      </w:r>
      <w:r w:rsidR="00480DC8" w:rsidRPr="00443EC8">
        <w:rPr>
          <w:i/>
        </w:rPr>
        <w:t>368</w:t>
      </w:r>
      <w:r w:rsidR="00480DC8" w:rsidRPr="00443EC8">
        <w:t>, 146–153.</w:t>
      </w:r>
    </w:p>
    <w:p w:rsidR="00480DC8" w:rsidRPr="00443EC8" w:rsidRDefault="00480DC8" w:rsidP="00480DC8">
      <w:pPr>
        <w:pStyle w:val="TFReferencesSection"/>
        <w:numPr>
          <w:ilvl w:val="0"/>
          <w:numId w:val="11"/>
        </w:numPr>
        <w:spacing w:after="240"/>
      </w:pPr>
      <w:r w:rsidRPr="00443EC8">
        <w:t xml:space="preserve">Roy, S.; Bhatt, P. M.; Nangia, A.; Kruger, G. J. </w:t>
      </w:r>
      <w:hyperlink r:id="rId31" w:history="1">
        <w:r w:rsidRPr="00443EC8">
          <w:rPr>
            <w:rStyle w:val="Collegamentoipertestuale"/>
            <w:bCs/>
            <w:color w:val="auto"/>
            <w:u w:val="none"/>
          </w:rPr>
          <w:t>Stable Polymorph of Venlafaxine Hydrochloride by Solid-to-Solid Phase Transition at High Temperature</w:t>
        </w:r>
      </w:hyperlink>
      <w:r w:rsidRPr="00443EC8">
        <w:t xml:space="preserve">. </w:t>
      </w:r>
      <w:r w:rsidRPr="00443EC8">
        <w:rPr>
          <w:i/>
          <w:iCs/>
        </w:rPr>
        <w:t>Cryst. Growth Des.</w:t>
      </w:r>
      <w:r w:rsidRPr="00443EC8">
        <w:rPr>
          <w:iCs/>
        </w:rPr>
        <w:t xml:space="preserve"> </w:t>
      </w:r>
      <w:r w:rsidRPr="00443EC8">
        <w:rPr>
          <w:b/>
          <w:iCs/>
        </w:rPr>
        <w:t>2007</w:t>
      </w:r>
      <w:r w:rsidRPr="00443EC8">
        <w:rPr>
          <w:iCs/>
        </w:rPr>
        <w:t xml:space="preserve">, </w:t>
      </w:r>
      <w:r w:rsidRPr="00443EC8">
        <w:rPr>
          <w:i/>
          <w:iCs/>
        </w:rPr>
        <w:t>7</w:t>
      </w:r>
      <w:r w:rsidRPr="00443EC8">
        <w:rPr>
          <w:iCs/>
        </w:rPr>
        <w:t>, 476–480</w:t>
      </w:r>
      <w:r w:rsidRPr="00443EC8">
        <w:t>.</w:t>
      </w:r>
    </w:p>
    <w:p w:rsidR="00480DC8" w:rsidRPr="00443EC8" w:rsidRDefault="00480DC8" w:rsidP="00480DC8">
      <w:pPr>
        <w:pStyle w:val="TFReferencesSection"/>
        <w:numPr>
          <w:ilvl w:val="0"/>
          <w:numId w:val="11"/>
        </w:numPr>
        <w:spacing w:after="240"/>
      </w:pPr>
      <w:r w:rsidRPr="00443EC8">
        <w:t xml:space="preserve"> Roy, S.; Aitipamula, S.; Nangia, A. Thermochemical Analysis of Venlafaxine Hydrochloride Polymorphs 1-5. </w:t>
      </w:r>
      <w:r w:rsidRPr="00443EC8">
        <w:rPr>
          <w:i/>
          <w:iCs/>
        </w:rPr>
        <w:t>Cryst. Growth Des.</w:t>
      </w:r>
      <w:r w:rsidRPr="00443EC8">
        <w:rPr>
          <w:iCs/>
        </w:rPr>
        <w:t xml:space="preserve"> </w:t>
      </w:r>
      <w:r w:rsidRPr="00443EC8">
        <w:rPr>
          <w:b/>
          <w:iCs/>
        </w:rPr>
        <w:t>2005</w:t>
      </w:r>
      <w:r w:rsidRPr="00443EC8">
        <w:rPr>
          <w:iCs/>
        </w:rPr>
        <w:t xml:space="preserve">, </w:t>
      </w:r>
      <w:r w:rsidRPr="00443EC8">
        <w:rPr>
          <w:i/>
          <w:iCs/>
        </w:rPr>
        <w:t>5</w:t>
      </w:r>
      <w:r w:rsidRPr="00443EC8">
        <w:rPr>
          <w:iCs/>
        </w:rPr>
        <w:t>,</w:t>
      </w:r>
      <w:r w:rsidRPr="00443EC8">
        <w:t xml:space="preserve"> 2268-2276.</w:t>
      </w:r>
    </w:p>
    <w:p w:rsidR="00480DC8" w:rsidRPr="00443EC8" w:rsidRDefault="00480DC8" w:rsidP="00480DC8">
      <w:pPr>
        <w:pStyle w:val="TFReferencesSection"/>
        <w:numPr>
          <w:ilvl w:val="0"/>
          <w:numId w:val="11"/>
        </w:numPr>
        <w:spacing w:after="240"/>
      </w:pPr>
      <w:r w:rsidRPr="00443EC8">
        <w:t xml:space="preserve">Shan, N.; Zaworotko, M. J. The role of cocrystals in pharmaceutical science. </w:t>
      </w:r>
      <w:r w:rsidRPr="00443EC8">
        <w:rPr>
          <w:i/>
        </w:rPr>
        <w:t>Drug Discov. Today</w:t>
      </w:r>
      <w:r w:rsidRPr="00443EC8">
        <w:t xml:space="preserve"> </w:t>
      </w:r>
      <w:r w:rsidRPr="00443EC8">
        <w:rPr>
          <w:b/>
        </w:rPr>
        <w:t>2008</w:t>
      </w:r>
      <w:r w:rsidRPr="00443EC8">
        <w:t xml:space="preserve">, </w:t>
      </w:r>
      <w:r w:rsidRPr="00443EC8">
        <w:rPr>
          <w:i/>
        </w:rPr>
        <w:t>13</w:t>
      </w:r>
      <w:r w:rsidRPr="00443EC8">
        <w:t>, 440−446.</w:t>
      </w:r>
    </w:p>
    <w:p w:rsidR="00480DC8" w:rsidRPr="00443EC8" w:rsidRDefault="00480DC8" w:rsidP="00480DC8">
      <w:pPr>
        <w:pStyle w:val="TFReferencesSection"/>
        <w:numPr>
          <w:ilvl w:val="0"/>
          <w:numId w:val="11"/>
        </w:numPr>
        <w:spacing w:after="240"/>
      </w:pPr>
      <w:r w:rsidRPr="00443EC8">
        <w:t>Bernardi, L. S.; Ferreira, F. F.; Cuffini, S. L.; Campos, C. E. M.; Monti, G. A.; Kuminek, G.; Oliveira, P. R.; Cardoso, S. G.; Solid-state evaluation and polymorphic</w:t>
      </w:r>
      <w:r w:rsidR="0088305F" w:rsidRPr="00443EC8">
        <w:t xml:space="preserve"> </w:t>
      </w:r>
      <w:r w:rsidRPr="00443EC8">
        <w:t xml:space="preserve">quantification of venlafaxine hydrochloride raw materials using the Rietveld method. </w:t>
      </w:r>
      <w:r w:rsidRPr="00443EC8">
        <w:rPr>
          <w:i/>
        </w:rPr>
        <w:t>Talanta</w:t>
      </w:r>
      <w:r w:rsidRPr="00443EC8">
        <w:t xml:space="preserve"> </w:t>
      </w:r>
      <w:r w:rsidRPr="00443EC8">
        <w:rPr>
          <w:b/>
        </w:rPr>
        <w:t>2013</w:t>
      </w:r>
      <w:r w:rsidRPr="00443EC8">
        <w:t>,</w:t>
      </w:r>
      <w:r w:rsidRPr="00443EC8">
        <w:rPr>
          <w:b/>
        </w:rPr>
        <w:t xml:space="preserve"> </w:t>
      </w:r>
      <w:r w:rsidRPr="00443EC8">
        <w:rPr>
          <w:i/>
        </w:rPr>
        <w:t>117</w:t>
      </w:r>
      <w:r w:rsidRPr="00443EC8">
        <w:t>,189–195.</w:t>
      </w:r>
    </w:p>
    <w:p w:rsidR="00480DC8" w:rsidRPr="00443EC8" w:rsidRDefault="00480DC8" w:rsidP="00480DC8">
      <w:pPr>
        <w:pStyle w:val="TFReferencesSection"/>
        <w:numPr>
          <w:ilvl w:val="0"/>
          <w:numId w:val="11"/>
        </w:numPr>
        <w:spacing w:after="240"/>
      </w:pPr>
      <w:r w:rsidRPr="00443EC8">
        <w:t xml:space="preserve">Rodríguez-Hornedo, N. Cocrystals: Molecular Design of Pharmaceutical Materials. </w:t>
      </w:r>
      <w:r w:rsidRPr="00443EC8">
        <w:rPr>
          <w:i/>
        </w:rPr>
        <w:t>Mol. Pharm.</w:t>
      </w:r>
      <w:r w:rsidRPr="00443EC8">
        <w:t xml:space="preserve"> </w:t>
      </w:r>
      <w:r w:rsidRPr="00443EC8">
        <w:rPr>
          <w:b/>
        </w:rPr>
        <w:t>2007</w:t>
      </w:r>
      <w:r w:rsidRPr="00443EC8">
        <w:t xml:space="preserve">, </w:t>
      </w:r>
      <w:r w:rsidRPr="00443EC8">
        <w:rPr>
          <w:i/>
        </w:rPr>
        <w:t>4</w:t>
      </w:r>
      <w:r w:rsidRPr="00443EC8">
        <w:t>, 299−300.</w:t>
      </w:r>
    </w:p>
    <w:p w:rsidR="00480DC8" w:rsidRPr="00443EC8" w:rsidRDefault="00480DC8" w:rsidP="00480DC8">
      <w:pPr>
        <w:pStyle w:val="TFReferencesSection"/>
        <w:numPr>
          <w:ilvl w:val="0"/>
          <w:numId w:val="11"/>
        </w:numPr>
        <w:spacing w:after="240"/>
      </w:pPr>
      <w:r w:rsidRPr="00443EC8">
        <w:t xml:space="preserve">Sheldrick, G. M. SHELX97. </w:t>
      </w:r>
      <w:r w:rsidRPr="00443EC8">
        <w:rPr>
          <w:iCs/>
        </w:rPr>
        <w:t>Program for Crystal Structure Determination</w:t>
      </w:r>
      <w:r w:rsidRPr="00443EC8">
        <w:t>; University o</w:t>
      </w:r>
      <w:r w:rsidR="00607D2A" w:rsidRPr="00443EC8">
        <w:t>f Göttingen: Göttingen, Germany</w:t>
      </w:r>
      <w:r w:rsidRPr="00443EC8">
        <w:t xml:space="preserve"> </w:t>
      </w:r>
      <w:r w:rsidRPr="00443EC8">
        <w:rPr>
          <w:b/>
        </w:rPr>
        <w:t>1997</w:t>
      </w:r>
      <w:r w:rsidRPr="00443EC8">
        <w:t>.</w:t>
      </w:r>
    </w:p>
    <w:p w:rsidR="00480DC8" w:rsidRPr="00443EC8" w:rsidRDefault="00480DC8" w:rsidP="00480DC8">
      <w:pPr>
        <w:pStyle w:val="TFReferencesSection"/>
        <w:numPr>
          <w:ilvl w:val="0"/>
          <w:numId w:val="11"/>
        </w:numPr>
        <w:spacing w:after="240"/>
      </w:pPr>
      <w:r w:rsidRPr="00443EC8">
        <w:t xml:space="preserve">Macrae, C. F.; Bruno I. J; Chisholm, J. A.; Edgington, P. R.; McCabe, P.; Pidcock, E.; Rodriguez-Monge, L.; Taylor, R.; van de Streek, J.; Wood, P. A. Mercury CSD 2.0 - </w:t>
      </w:r>
      <w:r w:rsidRPr="00443EC8">
        <w:lastRenderedPageBreak/>
        <w:t xml:space="preserve">New Features for the Visualization and Investigation of Crystal Structures. </w:t>
      </w:r>
      <w:r w:rsidRPr="00443EC8">
        <w:rPr>
          <w:i/>
          <w:iCs/>
        </w:rPr>
        <w:t>J. Appl. Crystallogr.</w:t>
      </w:r>
      <w:r w:rsidRPr="00443EC8">
        <w:t xml:space="preserve"> </w:t>
      </w:r>
      <w:r w:rsidRPr="00443EC8">
        <w:rPr>
          <w:b/>
        </w:rPr>
        <w:t>2008</w:t>
      </w:r>
      <w:r w:rsidRPr="00443EC8">
        <w:t xml:space="preserve">, </w:t>
      </w:r>
      <w:r w:rsidRPr="00443EC8">
        <w:rPr>
          <w:bCs/>
          <w:i/>
        </w:rPr>
        <w:t>41</w:t>
      </w:r>
      <w:r w:rsidRPr="00443EC8">
        <w:t>, 466.</w:t>
      </w:r>
    </w:p>
    <w:p w:rsidR="00480DC8" w:rsidRPr="00443EC8" w:rsidRDefault="00480DC8" w:rsidP="00480DC8">
      <w:pPr>
        <w:pStyle w:val="TFReferencesSection"/>
        <w:numPr>
          <w:ilvl w:val="0"/>
          <w:numId w:val="11"/>
        </w:numPr>
        <w:spacing w:after="240"/>
        <w:rPr>
          <w:b/>
          <w:bCs/>
          <w:i/>
          <w:iCs/>
        </w:rPr>
      </w:pPr>
      <w:r w:rsidRPr="00443EC8">
        <w:t xml:space="preserve"> </w:t>
      </w:r>
      <w:r w:rsidRPr="00443EC8">
        <w:rPr>
          <w:bCs/>
          <w:iCs/>
        </w:rPr>
        <w:t xml:space="preserve">Boultif,  A.; Louer, D. Powder pattern indexing with the dichotomy method. </w:t>
      </w:r>
      <w:r w:rsidRPr="00443EC8">
        <w:rPr>
          <w:bCs/>
          <w:i/>
          <w:iCs/>
        </w:rPr>
        <w:t>J. Appl. Crystallogr.</w:t>
      </w:r>
      <w:r w:rsidRPr="00443EC8">
        <w:rPr>
          <w:b/>
          <w:bCs/>
          <w:iCs/>
        </w:rPr>
        <w:t xml:space="preserve"> 2004</w:t>
      </w:r>
      <w:r w:rsidRPr="00443EC8">
        <w:rPr>
          <w:bCs/>
          <w:iCs/>
        </w:rPr>
        <w:t xml:space="preserve">, </w:t>
      </w:r>
      <w:r w:rsidRPr="00443EC8">
        <w:rPr>
          <w:bCs/>
          <w:i/>
          <w:iCs/>
        </w:rPr>
        <w:t>37</w:t>
      </w:r>
      <w:r w:rsidRPr="00443EC8">
        <w:rPr>
          <w:bCs/>
          <w:iCs/>
        </w:rPr>
        <w:t>, 724–731.</w:t>
      </w:r>
    </w:p>
    <w:p w:rsidR="00480DC8" w:rsidRPr="00443EC8" w:rsidRDefault="00480DC8" w:rsidP="00480DC8">
      <w:pPr>
        <w:pStyle w:val="TFReferencesSection"/>
        <w:numPr>
          <w:ilvl w:val="0"/>
          <w:numId w:val="11"/>
        </w:numPr>
        <w:spacing w:after="240"/>
        <w:rPr>
          <w:bCs/>
          <w:iCs/>
        </w:rPr>
      </w:pPr>
      <w:r w:rsidRPr="00443EC8">
        <w:rPr>
          <w:bCs/>
          <w:iCs/>
        </w:rPr>
        <w:t>Altomare, A.; Camalli, M.; Cuocci C.; Rizzi R. EXPO2009: structure solution by powder data in direct and reciprocal space</w:t>
      </w:r>
      <w:r w:rsidRPr="00443EC8">
        <w:rPr>
          <w:b/>
          <w:bCs/>
          <w:i/>
          <w:iCs/>
        </w:rPr>
        <w:t xml:space="preserve"> </w:t>
      </w:r>
      <w:r w:rsidRPr="00443EC8">
        <w:rPr>
          <w:bCs/>
          <w:i/>
        </w:rPr>
        <w:t>J. Appl. Crystallogr.</w:t>
      </w:r>
      <w:r w:rsidRPr="00443EC8">
        <w:rPr>
          <w:b/>
          <w:bCs/>
          <w:i/>
          <w:iCs/>
        </w:rPr>
        <w:t xml:space="preserve"> </w:t>
      </w:r>
      <w:r w:rsidRPr="00443EC8">
        <w:rPr>
          <w:b/>
          <w:bCs/>
          <w:iCs/>
        </w:rPr>
        <w:t>2009</w:t>
      </w:r>
      <w:r w:rsidRPr="00443EC8">
        <w:rPr>
          <w:bCs/>
          <w:iCs/>
        </w:rPr>
        <w:t>,</w:t>
      </w:r>
      <w:r w:rsidRPr="00443EC8">
        <w:rPr>
          <w:b/>
          <w:bCs/>
          <w:i/>
          <w:iCs/>
        </w:rPr>
        <w:t xml:space="preserve"> </w:t>
      </w:r>
      <w:r w:rsidRPr="00443EC8">
        <w:rPr>
          <w:i/>
          <w:iCs/>
        </w:rPr>
        <w:t>42</w:t>
      </w:r>
      <w:r w:rsidRPr="00443EC8">
        <w:rPr>
          <w:bCs/>
          <w:iCs/>
        </w:rPr>
        <w:t>, 1197.</w:t>
      </w:r>
    </w:p>
    <w:p w:rsidR="00480DC8" w:rsidRPr="00443EC8" w:rsidRDefault="00480DC8" w:rsidP="00480DC8">
      <w:pPr>
        <w:pStyle w:val="TFReferencesSection"/>
        <w:numPr>
          <w:ilvl w:val="0"/>
          <w:numId w:val="11"/>
        </w:numPr>
        <w:spacing w:after="240"/>
      </w:pPr>
      <w:r w:rsidRPr="00443EC8">
        <w:t xml:space="preserve">Cohelo, A. TOPAS-Academic, Coelho Software, </w:t>
      </w:r>
      <w:r w:rsidRPr="00443EC8">
        <w:rPr>
          <w:i/>
        </w:rPr>
        <w:t>Brisbane, Australia</w:t>
      </w:r>
      <w:r w:rsidRPr="00443EC8">
        <w:t xml:space="preserve"> </w:t>
      </w:r>
      <w:r w:rsidRPr="00443EC8">
        <w:rPr>
          <w:b/>
        </w:rPr>
        <w:t>2007</w:t>
      </w:r>
      <w:r w:rsidRPr="00443EC8">
        <w:t>.</w:t>
      </w:r>
    </w:p>
    <w:p w:rsidR="00480DC8" w:rsidRPr="00443EC8" w:rsidRDefault="00480DC8" w:rsidP="00480DC8">
      <w:pPr>
        <w:pStyle w:val="TFReferencesSection"/>
        <w:numPr>
          <w:ilvl w:val="0"/>
          <w:numId w:val="11"/>
        </w:numPr>
        <w:spacing w:after="240"/>
      </w:pPr>
      <w:r w:rsidRPr="00443EC8">
        <w:t xml:space="preserve">Young, R. A.; Ed. The Rietveld Method. </w:t>
      </w:r>
      <w:r w:rsidRPr="00443EC8">
        <w:rPr>
          <w:i/>
        </w:rPr>
        <w:t>International Union of Crystallography and Oxford University Press: Oxford</w:t>
      </w:r>
      <w:r w:rsidRPr="00443EC8">
        <w:t xml:space="preserve"> </w:t>
      </w:r>
      <w:r w:rsidRPr="00443EC8">
        <w:rPr>
          <w:b/>
        </w:rPr>
        <w:t>1993</w:t>
      </w:r>
      <w:r w:rsidRPr="00443EC8">
        <w:t>.</w:t>
      </w:r>
    </w:p>
    <w:p w:rsidR="00480DC8" w:rsidRPr="00443EC8" w:rsidRDefault="00480DC8" w:rsidP="00480DC8">
      <w:pPr>
        <w:pStyle w:val="TFReferencesSection"/>
        <w:numPr>
          <w:ilvl w:val="0"/>
          <w:numId w:val="11"/>
        </w:numPr>
        <w:spacing w:after="240"/>
      </w:pPr>
      <w:r w:rsidRPr="00443EC8">
        <w:t xml:space="preserve">Poojary, D. M.; Clearfield, A. </w:t>
      </w:r>
      <w:r w:rsidRPr="00443EC8">
        <w:rPr>
          <w:bCs/>
        </w:rPr>
        <w:t xml:space="preserve">Application of X-ray powder diffraction techniques to the solution of unknown crystal structures. </w:t>
      </w:r>
      <w:r w:rsidRPr="00443EC8">
        <w:t xml:space="preserve"> </w:t>
      </w:r>
      <w:r w:rsidRPr="00443EC8">
        <w:rPr>
          <w:i/>
          <w:iCs/>
        </w:rPr>
        <w:t>Acc</w:t>
      </w:r>
      <w:r w:rsidRPr="00443EC8">
        <w:rPr>
          <w:bCs/>
          <w:i/>
        </w:rPr>
        <w:t>. Chem. Res.</w:t>
      </w:r>
      <w:r w:rsidRPr="00443EC8">
        <w:rPr>
          <w:bCs/>
        </w:rPr>
        <w:t xml:space="preserve"> </w:t>
      </w:r>
      <w:r w:rsidRPr="00443EC8">
        <w:rPr>
          <w:b/>
          <w:bCs/>
        </w:rPr>
        <w:t>1997</w:t>
      </w:r>
      <w:r w:rsidRPr="00443EC8">
        <w:t xml:space="preserve">, </w:t>
      </w:r>
      <w:r w:rsidRPr="00443EC8">
        <w:rPr>
          <w:i/>
        </w:rPr>
        <w:t>30</w:t>
      </w:r>
      <w:r w:rsidRPr="00443EC8">
        <w:t>, 414-422.</w:t>
      </w:r>
    </w:p>
    <w:p w:rsidR="00480DC8" w:rsidRPr="00443EC8" w:rsidRDefault="00480DC8" w:rsidP="00480DC8">
      <w:pPr>
        <w:pStyle w:val="TFReferencesSection"/>
        <w:numPr>
          <w:ilvl w:val="0"/>
          <w:numId w:val="11"/>
        </w:numPr>
        <w:spacing w:after="240"/>
      </w:pPr>
      <w:r w:rsidRPr="00443EC8">
        <w:rPr>
          <w:bCs/>
        </w:rPr>
        <w:t xml:space="preserve">Harris, K. D. M.; Tremayne, M.; Kariuki, B. M. Contemporary advances in the use of powder X-ray diffraction for structure determination. </w:t>
      </w:r>
      <w:r w:rsidRPr="00443EC8">
        <w:rPr>
          <w:bCs/>
          <w:i/>
        </w:rPr>
        <w:t>Angew. Chem., Int. Ed. Engl.</w:t>
      </w:r>
      <w:r w:rsidRPr="00443EC8">
        <w:rPr>
          <w:bCs/>
        </w:rPr>
        <w:t xml:space="preserve"> </w:t>
      </w:r>
      <w:r w:rsidRPr="00443EC8">
        <w:rPr>
          <w:b/>
          <w:bCs/>
        </w:rPr>
        <w:t>2001</w:t>
      </w:r>
      <w:r w:rsidRPr="00443EC8">
        <w:t xml:space="preserve">, </w:t>
      </w:r>
      <w:r w:rsidRPr="00443EC8">
        <w:rPr>
          <w:bCs/>
          <w:i/>
        </w:rPr>
        <w:t>40</w:t>
      </w:r>
      <w:r w:rsidRPr="00443EC8">
        <w:rPr>
          <w:bCs/>
        </w:rPr>
        <w:t>, 1</w:t>
      </w:r>
      <w:r w:rsidRPr="00443EC8">
        <w:t>626- 1651.</w:t>
      </w:r>
    </w:p>
    <w:p w:rsidR="00480DC8" w:rsidRPr="00443EC8" w:rsidRDefault="00480DC8" w:rsidP="00480DC8">
      <w:pPr>
        <w:pStyle w:val="TFReferencesSection"/>
        <w:numPr>
          <w:ilvl w:val="0"/>
          <w:numId w:val="11"/>
        </w:numPr>
        <w:spacing w:after="240"/>
      </w:pPr>
      <w:r w:rsidRPr="00443EC8">
        <w:t xml:space="preserve">Althaus, S. M.; Mao, K.; Stringer, J. A.; Kobayashi T.; Pruski, M. Indirectly detected heteronuclear correlation solid-state NMR spectroscopy of naturally abundant 15N nuclei. </w:t>
      </w:r>
      <w:r w:rsidRPr="00443EC8">
        <w:rPr>
          <w:i/>
        </w:rPr>
        <w:t>Solid State Nucl. Magn. Reson.</w:t>
      </w:r>
      <w:r w:rsidRPr="00443EC8">
        <w:t xml:space="preserve"> </w:t>
      </w:r>
      <w:r w:rsidRPr="00443EC8">
        <w:rPr>
          <w:b/>
        </w:rPr>
        <w:t>2014</w:t>
      </w:r>
      <w:r w:rsidRPr="00443EC8">
        <w:t>, 57–58, 17–21.</w:t>
      </w:r>
    </w:p>
    <w:p w:rsidR="00480DC8" w:rsidRPr="00443EC8" w:rsidRDefault="006F01DE" w:rsidP="00480DC8">
      <w:pPr>
        <w:pStyle w:val="TFReferencesSection"/>
        <w:numPr>
          <w:ilvl w:val="0"/>
          <w:numId w:val="11"/>
        </w:numPr>
        <w:spacing w:after="240"/>
      </w:pPr>
      <w:hyperlink r:id="rId32" w:history="1">
        <w:r w:rsidR="00480DC8" w:rsidRPr="00443EC8">
          <w:rPr>
            <w:rStyle w:val="Collegamentoipertestuale"/>
            <w:color w:val="auto"/>
            <w:u w:val="none"/>
          </w:rPr>
          <w:t>Nielsen</w:t>
        </w:r>
      </w:hyperlink>
      <w:r w:rsidR="00480DC8" w:rsidRPr="00443EC8">
        <w:t>, N. C.; </w:t>
      </w:r>
      <w:hyperlink r:id="rId33" w:history="1">
        <w:r w:rsidR="00480DC8" w:rsidRPr="00443EC8">
          <w:rPr>
            <w:rStyle w:val="Collegamentoipertestuale"/>
            <w:color w:val="auto"/>
            <w:u w:val="none"/>
          </w:rPr>
          <w:t xml:space="preserve"> Bildso/e</w:t>
        </w:r>
      </w:hyperlink>
      <w:r w:rsidR="00480DC8" w:rsidRPr="00443EC8">
        <w:t>, H.;</w:t>
      </w:r>
      <w:hyperlink r:id="rId34" w:history="1">
        <w:r w:rsidR="00480DC8" w:rsidRPr="00443EC8">
          <w:rPr>
            <w:rStyle w:val="Collegamentoipertestuale"/>
            <w:color w:val="auto"/>
            <w:u w:val="none"/>
          </w:rPr>
          <w:t xml:space="preserve"> Jakobsen</w:t>
        </w:r>
      </w:hyperlink>
      <w:r w:rsidR="00480DC8" w:rsidRPr="00443EC8">
        <w:t xml:space="preserve">, H. J.; Lewitt, M.H. </w:t>
      </w:r>
      <w:hyperlink r:id="rId35" w:history="1">
        <w:r w:rsidR="00480DC8" w:rsidRPr="00443EC8">
          <w:rPr>
            <w:rStyle w:val="Collegamentoipertestuale"/>
            <w:color w:val="auto"/>
            <w:u w:val="none"/>
          </w:rPr>
          <w:t>Double‐quantum homonuclear rotary resonance: Efficient dipolar recovery in magic‐angle spinning nuclear magnetic resonance</w:t>
        </w:r>
      </w:hyperlink>
      <w:r w:rsidR="00480DC8" w:rsidRPr="00443EC8">
        <w:t xml:space="preserve">. </w:t>
      </w:r>
      <w:r w:rsidR="00480DC8" w:rsidRPr="00443EC8">
        <w:rPr>
          <w:i/>
        </w:rPr>
        <w:t>J. Chem. Phys.</w:t>
      </w:r>
      <w:r w:rsidR="00480DC8" w:rsidRPr="00443EC8">
        <w:t xml:space="preserve"> </w:t>
      </w:r>
      <w:r w:rsidR="00480DC8" w:rsidRPr="00443EC8">
        <w:rPr>
          <w:b/>
        </w:rPr>
        <w:t>1994</w:t>
      </w:r>
      <w:r w:rsidR="00480DC8" w:rsidRPr="00443EC8">
        <w:t xml:space="preserve">, </w:t>
      </w:r>
      <w:r w:rsidR="00480DC8" w:rsidRPr="00443EC8">
        <w:rPr>
          <w:i/>
        </w:rPr>
        <w:t>101</w:t>
      </w:r>
      <w:r w:rsidR="00480DC8" w:rsidRPr="00443EC8">
        <w:t>, 1805–1812.</w:t>
      </w:r>
    </w:p>
    <w:p w:rsidR="00480DC8" w:rsidRPr="00443EC8" w:rsidRDefault="00480DC8" w:rsidP="00480DC8">
      <w:pPr>
        <w:pStyle w:val="TFReferencesSection"/>
        <w:numPr>
          <w:ilvl w:val="0"/>
          <w:numId w:val="11"/>
        </w:numPr>
        <w:spacing w:after="240"/>
      </w:pPr>
      <w:r w:rsidRPr="00443EC8">
        <w:lastRenderedPageBreak/>
        <w:t xml:space="preserve">Wiench, J. W.; Bronnimann, C. E.; Y Lin, V. S.; Pruski, M. Chemical Shift Correlation NMR Spectroscopy with Indirect Detection in Fast Rotating Solids:  Studies of Organically Functionalized Mesoporous Silicas. </w:t>
      </w:r>
      <w:r w:rsidRPr="00443EC8">
        <w:rPr>
          <w:bCs/>
          <w:i/>
        </w:rPr>
        <w:t>J. Am. Chem. Soc.</w:t>
      </w:r>
      <w:r w:rsidRPr="00443EC8">
        <w:rPr>
          <w:bCs/>
        </w:rPr>
        <w:t xml:space="preserve"> </w:t>
      </w:r>
      <w:r w:rsidRPr="00443EC8">
        <w:rPr>
          <w:b/>
          <w:bCs/>
        </w:rPr>
        <w:t>2007</w:t>
      </w:r>
      <w:r w:rsidRPr="00443EC8">
        <w:rPr>
          <w:bCs/>
        </w:rPr>
        <w:t xml:space="preserve">, </w:t>
      </w:r>
      <w:r w:rsidRPr="00443EC8">
        <w:rPr>
          <w:bCs/>
          <w:i/>
        </w:rPr>
        <w:t>129</w:t>
      </w:r>
      <w:r w:rsidRPr="00443EC8">
        <w:rPr>
          <w:bCs/>
        </w:rPr>
        <w:t>, 12076–12077.</w:t>
      </w:r>
    </w:p>
    <w:p w:rsidR="00480DC8" w:rsidRPr="00443EC8" w:rsidRDefault="00480DC8" w:rsidP="00480DC8">
      <w:pPr>
        <w:pStyle w:val="TFReferencesSection"/>
        <w:numPr>
          <w:ilvl w:val="0"/>
          <w:numId w:val="11"/>
        </w:numPr>
        <w:spacing w:after="240"/>
      </w:pPr>
      <w:r w:rsidRPr="00443EC8">
        <w:t xml:space="preserve">Dissolution test for solid dosage forms. </w:t>
      </w:r>
      <w:r w:rsidRPr="00443EC8">
        <w:rPr>
          <w:i/>
        </w:rPr>
        <w:t>European Pharmacopeia 5.0</w:t>
      </w:r>
      <w:r w:rsidRPr="00443EC8">
        <w:t xml:space="preserve"> </w:t>
      </w:r>
      <w:r w:rsidRPr="00443EC8">
        <w:rPr>
          <w:b/>
        </w:rPr>
        <w:t>2005</w:t>
      </w:r>
      <w:r w:rsidRPr="00443EC8">
        <w:t>, 228-230.</w:t>
      </w:r>
    </w:p>
    <w:p w:rsidR="00AE7251" w:rsidRPr="00443EC8" w:rsidRDefault="00AE7251" w:rsidP="00AE7251">
      <w:pPr>
        <w:pStyle w:val="TFReferencesSection"/>
        <w:numPr>
          <w:ilvl w:val="0"/>
          <w:numId w:val="11"/>
        </w:numPr>
        <w:spacing w:after="240"/>
      </w:pPr>
      <w:r w:rsidRPr="00443EC8">
        <w:rPr>
          <w:lang w:val="en-GB"/>
        </w:rPr>
        <w:t xml:space="preserve">Braga, D.; Grepioni, F.; Novoa, J. J. </w:t>
      </w:r>
      <w:r w:rsidRPr="00443EC8">
        <w:rPr>
          <w:bCs/>
          <w:lang w:val="en-GB"/>
        </w:rPr>
        <w:t>Inter-anion O–H</w:t>
      </w:r>
      <w:r w:rsidRPr="00443EC8">
        <w:rPr>
          <w:bCs/>
          <w:vertAlign w:val="superscript"/>
          <w:lang w:val="en-GB"/>
        </w:rPr>
        <w:t>–</w:t>
      </w:r>
      <w:r w:rsidRPr="00443EC8">
        <w:rPr>
          <w:bCs/>
          <w:lang w:val="en-GB"/>
        </w:rPr>
        <w:t>···O</w:t>
      </w:r>
      <w:r w:rsidRPr="00443EC8">
        <w:rPr>
          <w:bCs/>
          <w:vertAlign w:val="superscript"/>
          <w:lang w:val="en-GB"/>
        </w:rPr>
        <w:t>–</w:t>
      </w:r>
      <w:r w:rsidRPr="00443EC8">
        <w:rPr>
          <w:bCs/>
          <w:lang w:val="en-GB"/>
        </w:rPr>
        <w:t xml:space="preserve"> hydrogen bond like interactions: the breakdown of the strength–length analogy. </w:t>
      </w:r>
      <w:r w:rsidRPr="00443EC8">
        <w:rPr>
          <w:i/>
        </w:rPr>
        <w:t>Chem. Commun.</w:t>
      </w:r>
      <w:r w:rsidRPr="00443EC8">
        <w:t xml:space="preserve"> </w:t>
      </w:r>
      <w:r w:rsidRPr="00443EC8">
        <w:rPr>
          <w:b/>
        </w:rPr>
        <w:t>1998</w:t>
      </w:r>
      <w:r w:rsidRPr="00443EC8">
        <w:t>, 1959-1960.</w:t>
      </w:r>
    </w:p>
    <w:p w:rsidR="00AE7251" w:rsidRPr="00443EC8" w:rsidRDefault="00AE7251" w:rsidP="00AE7251">
      <w:pPr>
        <w:pStyle w:val="TFReferencesSection"/>
        <w:numPr>
          <w:ilvl w:val="0"/>
          <w:numId w:val="11"/>
        </w:numPr>
        <w:spacing w:after="240"/>
      </w:pPr>
      <w:r w:rsidRPr="00443EC8">
        <w:rPr>
          <w:lang w:val="it-IT"/>
        </w:rPr>
        <w:t>Dunitz, J. D.; Gavezzotti, A.; Rizzato, S.</w:t>
      </w:r>
      <w:r w:rsidRPr="00443EC8">
        <w:rPr>
          <w:rFonts w:ascii="Helvetica" w:hAnsi="Helvetica" w:cs="Helvetica"/>
          <w:color w:val="000000"/>
          <w:kern w:val="36"/>
          <w:sz w:val="30"/>
          <w:szCs w:val="30"/>
          <w:lang w:val="it-IT" w:eastAsia="en-GB"/>
        </w:rPr>
        <w:t xml:space="preserve"> </w:t>
      </w:r>
      <w:r w:rsidRPr="00443EC8">
        <w:rPr>
          <w:bCs/>
          <w:lang w:val="it-IT"/>
        </w:rPr>
        <w:t xml:space="preserve">“Coulombic Compression”, a Pervasive Force in Ionic Solids. </w:t>
      </w:r>
      <w:r w:rsidRPr="00443EC8">
        <w:rPr>
          <w:bCs/>
          <w:lang w:val="en-GB"/>
        </w:rPr>
        <w:t xml:space="preserve">A Study of Anion Stacking in Croconate Salts. </w:t>
      </w:r>
      <w:r w:rsidRPr="00443EC8">
        <w:rPr>
          <w:i/>
          <w:iCs/>
          <w:lang w:val="en-GB"/>
        </w:rPr>
        <w:t xml:space="preserve">Cryst. </w:t>
      </w:r>
      <w:r w:rsidR="00607D2A" w:rsidRPr="00443EC8">
        <w:rPr>
          <w:i/>
          <w:iCs/>
        </w:rPr>
        <w:t>Growth Des</w:t>
      </w:r>
      <w:r w:rsidR="008853F7" w:rsidRPr="00443EC8">
        <w:rPr>
          <w:i/>
          <w:iCs/>
        </w:rPr>
        <w:t>,</w:t>
      </w:r>
      <w:r w:rsidRPr="00443EC8">
        <w:t> </w:t>
      </w:r>
      <w:r w:rsidRPr="00443EC8">
        <w:rPr>
          <w:b/>
          <w:bCs/>
        </w:rPr>
        <w:t>2014</w:t>
      </w:r>
      <w:r w:rsidRPr="00443EC8">
        <w:t>, </w:t>
      </w:r>
      <w:r w:rsidRPr="00443EC8">
        <w:rPr>
          <w:i/>
          <w:iCs/>
        </w:rPr>
        <w:t>14</w:t>
      </w:r>
      <w:r w:rsidRPr="00443EC8">
        <w:t>, 357–366.</w:t>
      </w:r>
    </w:p>
    <w:p w:rsidR="00480DC8" w:rsidRPr="00443EC8" w:rsidRDefault="00480DC8" w:rsidP="00AE7251">
      <w:pPr>
        <w:pStyle w:val="TFReferencesSection"/>
        <w:numPr>
          <w:ilvl w:val="0"/>
          <w:numId w:val="11"/>
        </w:numPr>
        <w:spacing w:after="240"/>
        <w:rPr>
          <w:lang w:val="it-IT"/>
        </w:rPr>
      </w:pPr>
      <w:r w:rsidRPr="00443EC8">
        <w:rPr>
          <w:lang w:val="en-GB"/>
        </w:rPr>
        <w:t xml:space="preserve">Gobetto, R.; Nervi, C.; Valfrè, E.; Chierotti, M.R.; Braga, D.; Maini, L.; Grepioni, F.; Harris, R.K.; Ghi, P.Y. </w:t>
      </w:r>
      <w:r w:rsidRPr="00443EC8">
        <w:rPr>
          <w:vertAlign w:val="superscript"/>
          <w:lang w:val="en-GB"/>
        </w:rPr>
        <w:t>1</w:t>
      </w:r>
      <w:r w:rsidRPr="00443EC8">
        <w:rPr>
          <w:lang w:val="en-GB"/>
        </w:rPr>
        <w:t>H M</w:t>
      </w:r>
      <w:r w:rsidRPr="00443EC8">
        <w:t>AS, </w:t>
      </w:r>
      <w:r w:rsidRPr="00443EC8">
        <w:rPr>
          <w:vertAlign w:val="superscript"/>
        </w:rPr>
        <w:t>15</w:t>
      </w:r>
      <w:r w:rsidRPr="00443EC8">
        <w:t xml:space="preserve">N CPMAS, and DFT Investigation of Hydrogen-Bonded Supramolecular Adducts between the Diamine 1,4-Diazabicyclo-[2.2.2]octane and Dicarboxylic Acids of Variable Chain Length. </w:t>
      </w:r>
      <w:r w:rsidRPr="00443EC8">
        <w:rPr>
          <w:i/>
          <w:lang w:val="it-IT"/>
        </w:rPr>
        <w:t>Chem. Mater.</w:t>
      </w:r>
      <w:r w:rsidRPr="00443EC8">
        <w:rPr>
          <w:lang w:val="it-IT"/>
        </w:rPr>
        <w:t xml:space="preserve"> </w:t>
      </w:r>
      <w:r w:rsidRPr="00443EC8">
        <w:rPr>
          <w:b/>
          <w:lang w:val="it-IT"/>
        </w:rPr>
        <w:t>2005</w:t>
      </w:r>
      <w:r w:rsidRPr="00443EC8">
        <w:rPr>
          <w:lang w:val="it-IT"/>
        </w:rPr>
        <w:t xml:space="preserve">, </w:t>
      </w:r>
      <w:r w:rsidRPr="00443EC8">
        <w:rPr>
          <w:i/>
          <w:lang w:val="it-IT"/>
        </w:rPr>
        <w:t>17</w:t>
      </w:r>
      <w:r w:rsidRPr="00443EC8">
        <w:rPr>
          <w:lang w:val="it-IT"/>
        </w:rPr>
        <w:t>,1457–1466.</w:t>
      </w:r>
    </w:p>
    <w:p w:rsidR="00480DC8" w:rsidRPr="00443EC8" w:rsidRDefault="00480DC8" w:rsidP="00480DC8">
      <w:pPr>
        <w:pStyle w:val="TFReferencesSection"/>
        <w:numPr>
          <w:ilvl w:val="0"/>
          <w:numId w:val="11"/>
        </w:numPr>
        <w:spacing w:after="240"/>
        <w:rPr>
          <w:bCs/>
          <w:lang w:val="it-IT"/>
        </w:rPr>
      </w:pPr>
      <w:r w:rsidRPr="00443EC8">
        <w:rPr>
          <w:bCs/>
          <w:lang w:val="it-IT"/>
        </w:rPr>
        <w:t xml:space="preserve">Grifasi, F.; Chierotti, M.R.; Gaglioti, K.; Gobetto, R.; Maini, L.; Braga, D.; Dichiarante, E.; Curzi, M. Using Salt Cocrystals to Improve the Solubility of Niclosamide. </w:t>
      </w:r>
      <w:r w:rsidRPr="00443EC8">
        <w:rPr>
          <w:bCs/>
          <w:i/>
          <w:lang w:val="it-IT"/>
        </w:rPr>
        <w:t>Cryst. Grow. Des.</w:t>
      </w:r>
      <w:r w:rsidRPr="00443EC8">
        <w:rPr>
          <w:bCs/>
          <w:lang w:val="it-IT"/>
        </w:rPr>
        <w:t xml:space="preserve"> </w:t>
      </w:r>
      <w:r w:rsidRPr="00443EC8">
        <w:rPr>
          <w:b/>
          <w:bCs/>
          <w:lang w:val="it-IT"/>
        </w:rPr>
        <w:t>2015</w:t>
      </w:r>
      <w:r w:rsidRPr="00443EC8">
        <w:rPr>
          <w:bCs/>
          <w:lang w:val="it-IT"/>
        </w:rPr>
        <w:t>,</w:t>
      </w:r>
      <w:r w:rsidRPr="00443EC8">
        <w:rPr>
          <w:bCs/>
          <w:i/>
          <w:lang w:val="it-IT"/>
        </w:rPr>
        <w:t xml:space="preserve"> 15</w:t>
      </w:r>
      <w:r w:rsidRPr="00443EC8">
        <w:rPr>
          <w:bCs/>
          <w:lang w:val="it-IT"/>
        </w:rPr>
        <w:t>, 1939-1948.</w:t>
      </w:r>
    </w:p>
    <w:p w:rsidR="00480DC8" w:rsidRPr="00443EC8" w:rsidRDefault="000E190F" w:rsidP="00480DC8">
      <w:pPr>
        <w:pStyle w:val="TFReferencesSection"/>
        <w:numPr>
          <w:ilvl w:val="0"/>
          <w:numId w:val="11"/>
        </w:numPr>
        <w:spacing w:after="240"/>
      </w:pPr>
      <w:r w:rsidRPr="00443EC8">
        <w:rPr>
          <w:bCs/>
          <w:lang w:val="en-GB"/>
        </w:rPr>
        <w:t xml:space="preserve">Chierotti, M. R.; Gobetto, R. </w:t>
      </w:r>
      <w:r w:rsidR="00480DC8" w:rsidRPr="00443EC8">
        <w:rPr>
          <w:bCs/>
          <w:lang w:val="en-GB"/>
        </w:rPr>
        <w:t xml:space="preserve">Solid-state NMR studies of weak interactions in supramolecular systems. </w:t>
      </w:r>
      <w:r w:rsidR="00480DC8" w:rsidRPr="00443EC8">
        <w:rPr>
          <w:bCs/>
          <w:i/>
        </w:rPr>
        <w:t>Chem. Comm.</w:t>
      </w:r>
      <w:r w:rsidR="00480DC8" w:rsidRPr="00443EC8">
        <w:rPr>
          <w:bCs/>
        </w:rPr>
        <w:t xml:space="preserve"> </w:t>
      </w:r>
      <w:r w:rsidR="00480DC8" w:rsidRPr="00443EC8">
        <w:rPr>
          <w:b/>
          <w:bCs/>
        </w:rPr>
        <w:t>2008</w:t>
      </w:r>
      <w:r w:rsidR="00480DC8" w:rsidRPr="00443EC8">
        <w:rPr>
          <w:bCs/>
        </w:rPr>
        <w:t>, 1621-1634;</w:t>
      </w:r>
      <w:r w:rsidR="00480DC8" w:rsidRPr="00443EC8">
        <w:t xml:space="preserve"> </w:t>
      </w:r>
    </w:p>
    <w:p w:rsidR="00480DC8" w:rsidRPr="00443EC8" w:rsidRDefault="000E190F" w:rsidP="00480DC8">
      <w:pPr>
        <w:pStyle w:val="TFReferencesSection"/>
        <w:numPr>
          <w:ilvl w:val="0"/>
          <w:numId w:val="11"/>
        </w:numPr>
        <w:spacing w:after="240"/>
      </w:pPr>
      <w:r w:rsidRPr="00443EC8">
        <w:rPr>
          <w:bCs/>
        </w:rPr>
        <w:lastRenderedPageBreak/>
        <w:t>Duthaler, R. O.; Roberts, J. D.</w:t>
      </w:r>
      <w:r w:rsidR="00480DC8" w:rsidRPr="00443EC8">
        <w:rPr>
          <w:bCs/>
        </w:rPr>
        <w:t xml:space="preserve"> </w:t>
      </w:r>
      <w:r w:rsidR="00480DC8" w:rsidRPr="00443EC8">
        <w:t>Nitrogen-15 nuclear magnetic resonance spectroscopy. Solvent effects on the15N chemical shifts of saturated amines and their hydrochlorides.</w:t>
      </w:r>
      <w:r w:rsidR="00480DC8" w:rsidRPr="00443EC8">
        <w:rPr>
          <w:vertAlign w:val="superscript"/>
        </w:rPr>
        <w:t xml:space="preserve"> </w:t>
      </w:r>
      <w:r w:rsidR="00480DC8" w:rsidRPr="00443EC8">
        <w:rPr>
          <w:i/>
        </w:rPr>
        <w:t>J. Magn. Reson.</w:t>
      </w:r>
      <w:r w:rsidR="00480DC8" w:rsidRPr="00443EC8">
        <w:t xml:space="preserve"> </w:t>
      </w:r>
      <w:r w:rsidR="00480DC8" w:rsidRPr="00443EC8">
        <w:rPr>
          <w:b/>
        </w:rPr>
        <w:t>1979</w:t>
      </w:r>
      <w:r w:rsidR="00480DC8" w:rsidRPr="00443EC8">
        <w:t xml:space="preserve">, </w:t>
      </w:r>
      <w:r w:rsidR="00480DC8" w:rsidRPr="00443EC8">
        <w:rPr>
          <w:i/>
        </w:rPr>
        <w:t>34</w:t>
      </w:r>
      <w:r w:rsidR="00480DC8" w:rsidRPr="00443EC8">
        <w:t>, 129.</w:t>
      </w:r>
    </w:p>
    <w:p w:rsidR="00480DC8" w:rsidRPr="00443EC8" w:rsidRDefault="00480DC8" w:rsidP="00480DC8">
      <w:pPr>
        <w:pStyle w:val="TFReferencesSection"/>
        <w:numPr>
          <w:ilvl w:val="0"/>
          <w:numId w:val="11"/>
        </w:numPr>
        <w:spacing w:after="240"/>
        <w:rPr>
          <w:bCs/>
        </w:rPr>
      </w:pPr>
      <w:r w:rsidRPr="00443EC8">
        <w:t>Botto, R.E.; Roberts, J. D.</w:t>
      </w:r>
      <w:r w:rsidRPr="00443EC8">
        <w:rPr>
          <w:bCs/>
        </w:rPr>
        <w:t xml:space="preserve"> Nitrogen-15 magnetic resonance spectroscopy. Natural-abundance nitrogen-15 spectra of some 2-amino-2-deoxy-D-hexose derivatives.</w:t>
      </w:r>
      <w:r w:rsidRPr="00443EC8">
        <w:rPr>
          <w:bCs/>
          <w:i/>
        </w:rPr>
        <w:t xml:space="preserve"> J. Org. Chem.</w:t>
      </w:r>
      <w:r w:rsidRPr="00443EC8">
        <w:rPr>
          <w:b/>
          <w:bCs/>
        </w:rPr>
        <w:t xml:space="preserve"> 1977</w:t>
      </w:r>
      <w:r w:rsidRPr="00443EC8">
        <w:rPr>
          <w:bCs/>
        </w:rPr>
        <w:t xml:space="preserve">, </w:t>
      </w:r>
      <w:r w:rsidRPr="00443EC8">
        <w:rPr>
          <w:bCs/>
          <w:i/>
        </w:rPr>
        <w:t>42</w:t>
      </w:r>
      <w:r w:rsidRPr="00443EC8">
        <w:rPr>
          <w:bCs/>
        </w:rPr>
        <w:t>, 2247.</w:t>
      </w:r>
    </w:p>
    <w:p w:rsidR="00480DC8" w:rsidRPr="00443EC8" w:rsidRDefault="00480DC8" w:rsidP="00480DC8">
      <w:pPr>
        <w:pStyle w:val="TFReferencesSection"/>
        <w:numPr>
          <w:ilvl w:val="0"/>
          <w:numId w:val="11"/>
        </w:numPr>
        <w:spacing w:after="240"/>
        <w:rPr>
          <w:bCs/>
        </w:rPr>
      </w:pPr>
      <w:r w:rsidRPr="00443EC8">
        <w:t>Chierotti, M.R.; Gobetto, R.</w:t>
      </w:r>
      <w:r w:rsidRPr="00443EC8">
        <w:rPr>
          <w:i/>
          <w:iCs/>
        </w:rPr>
        <w:t xml:space="preserve"> </w:t>
      </w:r>
      <w:r w:rsidRPr="00443EC8">
        <w:rPr>
          <w:bCs/>
        </w:rPr>
        <w:t xml:space="preserve">NMR crystallography: the use of dipolar interactions in polymorph and co-crystal investigation. </w:t>
      </w:r>
      <w:r w:rsidRPr="00443EC8">
        <w:rPr>
          <w:i/>
        </w:rPr>
        <w:t>Cryst.Eng.Comm.</w:t>
      </w:r>
      <w:r w:rsidRPr="00443EC8">
        <w:t xml:space="preserve"> </w:t>
      </w:r>
      <w:r w:rsidRPr="00443EC8">
        <w:rPr>
          <w:b/>
        </w:rPr>
        <w:t>2013</w:t>
      </w:r>
      <w:r w:rsidRPr="00443EC8">
        <w:t xml:space="preserve">, </w:t>
      </w:r>
      <w:r w:rsidRPr="00443EC8">
        <w:rPr>
          <w:i/>
        </w:rPr>
        <w:t>15</w:t>
      </w:r>
      <w:r w:rsidRPr="00443EC8">
        <w:t>, 8599-8612.</w:t>
      </w:r>
    </w:p>
    <w:p w:rsidR="00480DC8" w:rsidRPr="00443EC8" w:rsidRDefault="00480DC8" w:rsidP="00480DC8">
      <w:pPr>
        <w:pStyle w:val="TFReferencesSection"/>
        <w:numPr>
          <w:ilvl w:val="0"/>
          <w:numId w:val="11"/>
        </w:numPr>
        <w:spacing w:after="240"/>
      </w:pPr>
      <w:r w:rsidRPr="00443EC8">
        <w:t xml:space="preserve"> Harris, R. K. NMR crystallography : the use of chemical shifts. </w:t>
      </w:r>
      <w:r w:rsidRPr="00443EC8">
        <w:rPr>
          <w:i/>
        </w:rPr>
        <w:t>Solid State Sci</w:t>
      </w:r>
      <w:r w:rsidRPr="00443EC8">
        <w:t xml:space="preserve">. </w:t>
      </w:r>
      <w:r w:rsidRPr="00443EC8">
        <w:rPr>
          <w:b/>
        </w:rPr>
        <w:t>2004</w:t>
      </w:r>
      <w:r w:rsidRPr="00443EC8">
        <w:t xml:space="preserve">, </w:t>
      </w:r>
      <w:r w:rsidRPr="00443EC8">
        <w:rPr>
          <w:i/>
        </w:rPr>
        <w:t>6</w:t>
      </w:r>
      <w:r w:rsidRPr="00443EC8">
        <w:t>, 1025-1037.</w:t>
      </w:r>
    </w:p>
    <w:p w:rsidR="00480DC8" w:rsidRPr="00443EC8" w:rsidRDefault="00480DC8" w:rsidP="00480DC8">
      <w:pPr>
        <w:pStyle w:val="TFReferencesSection"/>
        <w:numPr>
          <w:ilvl w:val="0"/>
          <w:numId w:val="11"/>
        </w:numPr>
        <w:spacing w:after="240"/>
        <w:rPr>
          <w:bCs/>
        </w:rPr>
      </w:pPr>
      <w:r w:rsidRPr="00443EC8">
        <w:rPr>
          <w:bCs/>
        </w:rPr>
        <w:t xml:space="preserve">Brown, S.P. Applications of high-resolution 1H solid-state NMR. </w:t>
      </w:r>
      <w:r w:rsidRPr="00443EC8">
        <w:rPr>
          <w:bCs/>
          <w:i/>
        </w:rPr>
        <w:t>Solid State Nucl. Magn. Reson.</w:t>
      </w:r>
      <w:r w:rsidRPr="00443EC8">
        <w:rPr>
          <w:bCs/>
        </w:rPr>
        <w:t xml:space="preserve"> </w:t>
      </w:r>
      <w:r w:rsidRPr="00443EC8">
        <w:rPr>
          <w:b/>
          <w:bCs/>
        </w:rPr>
        <w:t>2012</w:t>
      </w:r>
      <w:r w:rsidRPr="00443EC8">
        <w:rPr>
          <w:bCs/>
        </w:rPr>
        <w:t xml:space="preserve">, </w:t>
      </w:r>
      <w:r w:rsidRPr="00443EC8">
        <w:rPr>
          <w:bCs/>
          <w:i/>
        </w:rPr>
        <w:t>41</w:t>
      </w:r>
      <w:r w:rsidRPr="00443EC8">
        <w:rPr>
          <w:bCs/>
        </w:rPr>
        <w:t>, 1-27.</w:t>
      </w:r>
    </w:p>
    <w:p w:rsidR="00480DC8" w:rsidRPr="00443EC8" w:rsidRDefault="00480DC8" w:rsidP="00480DC8">
      <w:pPr>
        <w:pStyle w:val="TFReferencesSection"/>
        <w:numPr>
          <w:ilvl w:val="0"/>
          <w:numId w:val="11"/>
        </w:numPr>
        <w:spacing w:after="240"/>
        <w:rPr>
          <w:bCs/>
          <w:lang w:val="en-GB"/>
        </w:rPr>
      </w:pPr>
      <w:r w:rsidRPr="00443EC8">
        <w:t>Bacchi, A.; Cantoni, G.; Chierotti, M.R.; Girlando, A.; Gobetto, R.; Lapadula, G.; Pelagatti, P.; Sironi, A.; Zecchini, M.</w:t>
      </w:r>
      <w:r w:rsidR="00F73296" w:rsidRPr="00443EC8">
        <w:t xml:space="preserve"> </w:t>
      </w:r>
      <w:r w:rsidRPr="00443EC8">
        <w:t xml:space="preserve">Water vapour uptake and extrusion by a crystalline metallorganic solid based on half-sandwich Ru(II) building-blocks. </w:t>
      </w:r>
      <w:r w:rsidRPr="00443EC8">
        <w:rPr>
          <w:i/>
          <w:lang w:val="en-GB"/>
        </w:rPr>
        <w:t xml:space="preserve">Cryst. Eng. Comm. </w:t>
      </w:r>
      <w:r w:rsidRPr="00443EC8">
        <w:rPr>
          <w:lang w:val="en-GB"/>
        </w:rPr>
        <w:t xml:space="preserve"> </w:t>
      </w:r>
      <w:r w:rsidRPr="00443EC8">
        <w:rPr>
          <w:b/>
          <w:lang w:val="en-GB"/>
        </w:rPr>
        <w:t>2011</w:t>
      </w:r>
      <w:r w:rsidRPr="00443EC8">
        <w:rPr>
          <w:lang w:val="en-GB"/>
        </w:rPr>
        <w:t xml:space="preserve">, </w:t>
      </w:r>
      <w:r w:rsidRPr="00443EC8">
        <w:rPr>
          <w:i/>
          <w:lang w:val="en-GB"/>
        </w:rPr>
        <w:t>13</w:t>
      </w:r>
      <w:r w:rsidRPr="00443EC8">
        <w:rPr>
          <w:lang w:val="en-GB"/>
        </w:rPr>
        <w:t>, 4365-4375.</w:t>
      </w:r>
    </w:p>
    <w:p w:rsidR="00480DC8" w:rsidRPr="00443EC8" w:rsidRDefault="00480DC8" w:rsidP="00480DC8">
      <w:pPr>
        <w:pStyle w:val="TFReferencesSection"/>
        <w:numPr>
          <w:ilvl w:val="0"/>
          <w:numId w:val="11"/>
        </w:numPr>
        <w:spacing w:after="240"/>
        <w:rPr>
          <w:bCs/>
        </w:rPr>
      </w:pPr>
      <w:r w:rsidRPr="00443EC8">
        <w:rPr>
          <w:lang w:val="it-IT"/>
        </w:rPr>
        <w:t xml:space="preserve">Braga, D.; Chelazzi, L.; Grepioni, F.; Dichiarante, E.; Chierotti, M.R..; Gobetto, R. </w:t>
      </w:r>
      <w:r w:rsidRPr="00443EC8">
        <w:rPr>
          <w:i/>
          <w:lang w:val="it-IT"/>
        </w:rPr>
        <w:t xml:space="preserve">Crys. </w:t>
      </w:r>
      <w:r w:rsidRPr="00443EC8">
        <w:rPr>
          <w:i/>
        </w:rPr>
        <w:t>Grow.  Des.</w:t>
      </w:r>
      <w:r w:rsidRPr="00443EC8">
        <w:t xml:space="preserve"> </w:t>
      </w:r>
      <w:r w:rsidRPr="00443EC8">
        <w:rPr>
          <w:b/>
        </w:rPr>
        <w:t>2013</w:t>
      </w:r>
      <w:r w:rsidRPr="00443EC8">
        <w:t xml:space="preserve">, </w:t>
      </w:r>
      <w:r w:rsidRPr="00443EC8">
        <w:rPr>
          <w:i/>
        </w:rPr>
        <w:t>13</w:t>
      </w:r>
      <w:r w:rsidRPr="00443EC8">
        <w:t>, 2564-2572.</w:t>
      </w:r>
    </w:p>
    <w:p w:rsidR="00480DC8" w:rsidRPr="00443EC8" w:rsidRDefault="00480DC8" w:rsidP="00480DC8">
      <w:pPr>
        <w:pStyle w:val="TFReferencesSection"/>
        <w:numPr>
          <w:ilvl w:val="0"/>
          <w:numId w:val="11"/>
        </w:numPr>
        <w:spacing w:after="240"/>
        <w:rPr>
          <w:bCs/>
        </w:rPr>
      </w:pPr>
      <w:r w:rsidRPr="00443EC8">
        <w:t xml:space="preserve">Gumbert, S.D.; Korbitzer, M.; Alig, E.; Schmidt, M.U.; Chierotti, M.R.; Gobetto, R.; Li, X.Z.; van de Streek, J. Dyes Pigm. </w:t>
      </w:r>
      <w:r w:rsidRPr="00443EC8">
        <w:rPr>
          <w:b/>
        </w:rPr>
        <w:t>2016</w:t>
      </w:r>
      <w:r w:rsidRPr="00443EC8">
        <w:t xml:space="preserve">, </w:t>
      </w:r>
      <w:r w:rsidRPr="00443EC8">
        <w:rPr>
          <w:i/>
        </w:rPr>
        <w:t>131</w:t>
      </w:r>
      <w:r w:rsidRPr="00443EC8">
        <w:t>, 364-372.</w:t>
      </w:r>
    </w:p>
    <w:p w:rsidR="00480DC8" w:rsidRPr="00443EC8" w:rsidRDefault="00480DC8" w:rsidP="00480DC8">
      <w:pPr>
        <w:pStyle w:val="TFReferencesSection"/>
        <w:numPr>
          <w:ilvl w:val="0"/>
          <w:numId w:val="11"/>
        </w:numPr>
        <w:spacing w:after="240"/>
        <w:rPr>
          <w:bCs/>
        </w:rPr>
      </w:pPr>
      <w:r w:rsidRPr="00443EC8">
        <w:lastRenderedPageBreak/>
        <w:t xml:space="preserve">Reddy, G.N.M.; Cook, D.S.; Iuga, D.; Walton, R.I.; Marsh, A.; Brown, S.P. An NMR crystallography study of the hemihydrate of 2′, 3′-O-isopropylidineguanosine. </w:t>
      </w:r>
      <w:r w:rsidRPr="00443EC8">
        <w:rPr>
          <w:i/>
        </w:rPr>
        <w:t>Solid State Nucl. Magn. Reson.</w:t>
      </w:r>
      <w:r w:rsidRPr="00443EC8">
        <w:t xml:space="preserve"> </w:t>
      </w:r>
      <w:r w:rsidRPr="00443EC8">
        <w:rPr>
          <w:b/>
        </w:rPr>
        <w:t>2015</w:t>
      </w:r>
      <w:r w:rsidRPr="00443EC8">
        <w:t xml:space="preserve">, </w:t>
      </w:r>
      <w:r w:rsidRPr="00443EC8">
        <w:rPr>
          <w:i/>
        </w:rPr>
        <w:t>65</w:t>
      </w:r>
      <w:r w:rsidRPr="00443EC8">
        <w:t>, 41-48.</w:t>
      </w:r>
    </w:p>
    <w:p w:rsidR="00480DC8" w:rsidRPr="00443EC8" w:rsidRDefault="00480DC8" w:rsidP="00480DC8">
      <w:pPr>
        <w:pStyle w:val="TFReferencesSection"/>
        <w:numPr>
          <w:ilvl w:val="0"/>
          <w:numId w:val="11"/>
        </w:numPr>
        <w:spacing w:after="240"/>
        <w:rPr>
          <w:bCs/>
        </w:rPr>
      </w:pPr>
      <w:r w:rsidRPr="00443EC8">
        <w:rPr>
          <w:lang w:val="it-IT"/>
        </w:rPr>
        <w:t xml:space="preserve">Nishiyama, Y.; Endo, Y.; Nemoto, T.; Utsumi, H.; Yamauchi, K.; Hioka, K.; Asakura, T.  </w:t>
      </w:r>
      <w:r w:rsidRPr="00443EC8">
        <w:t xml:space="preserve">Very fast magic angle spinning 1H-14N 2D solid-state NMR: Sub-micro-liter sample data collection in a few minutes. </w:t>
      </w:r>
      <w:r w:rsidRPr="00443EC8">
        <w:rPr>
          <w:i/>
        </w:rPr>
        <w:t>J. Magn. Reson.</w:t>
      </w:r>
      <w:r w:rsidRPr="00443EC8">
        <w:t xml:space="preserve"> </w:t>
      </w:r>
      <w:r w:rsidRPr="00443EC8">
        <w:rPr>
          <w:b/>
        </w:rPr>
        <w:t>2011</w:t>
      </w:r>
      <w:r w:rsidRPr="00443EC8">
        <w:t xml:space="preserve">, </w:t>
      </w:r>
      <w:r w:rsidRPr="00443EC8">
        <w:rPr>
          <w:i/>
        </w:rPr>
        <w:t>208</w:t>
      </w:r>
      <w:r w:rsidRPr="00443EC8">
        <w:t>, 44-48.</w:t>
      </w:r>
    </w:p>
    <w:p w:rsidR="0078134F" w:rsidRPr="00443EC8" w:rsidRDefault="00480DC8" w:rsidP="00F87811">
      <w:pPr>
        <w:pStyle w:val="TFReferencesSection"/>
        <w:numPr>
          <w:ilvl w:val="0"/>
          <w:numId w:val="11"/>
        </w:numPr>
        <w:spacing w:after="240"/>
        <w:rPr>
          <w:lang w:val="it-IT"/>
        </w:rPr>
      </w:pPr>
      <w:r w:rsidRPr="00443EC8">
        <w:rPr>
          <w:lang w:val="it-IT"/>
        </w:rPr>
        <w:t xml:space="preserve">Cavadini , S.; Antonijevic, S.; Lupulescu, A.; Bodenhausen, G. </w:t>
      </w:r>
      <w:r w:rsidRPr="00443EC8">
        <w:rPr>
          <w:i/>
          <w:lang w:val="it-IT"/>
        </w:rPr>
        <w:t>J. Magn. Reson.</w:t>
      </w:r>
      <w:r w:rsidRPr="00443EC8">
        <w:rPr>
          <w:lang w:val="it-IT"/>
        </w:rPr>
        <w:t xml:space="preserve"> </w:t>
      </w:r>
      <w:r w:rsidRPr="00443EC8">
        <w:rPr>
          <w:b/>
          <w:lang w:val="it-IT"/>
        </w:rPr>
        <w:t>2006</w:t>
      </w:r>
      <w:r w:rsidRPr="00443EC8">
        <w:rPr>
          <w:lang w:val="it-IT"/>
        </w:rPr>
        <w:t xml:space="preserve">, </w:t>
      </w:r>
      <w:r w:rsidRPr="00443EC8">
        <w:rPr>
          <w:i/>
          <w:lang w:val="it-IT"/>
        </w:rPr>
        <w:t>182</w:t>
      </w:r>
      <w:r w:rsidRPr="00443EC8">
        <w:rPr>
          <w:lang w:val="it-IT"/>
        </w:rPr>
        <w:t>, 168–172.</w:t>
      </w:r>
    </w:p>
    <w:p w:rsidR="00482B9C" w:rsidRPr="00443EC8" w:rsidRDefault="00482B9C">
      <w:pPr>
        <w:spacing w:after="0"/>
        <w:jc w:val="left"/>
        <w:rPr>
          <w:i/>
          <w:lang w:val="it-IT"/>
        </w:rPr>
      </w:pPr>
      <w:r w:rsidRPr="00443EC8">
        <w:rPr>
          <w:i/>
          <w:lang w:val="it-IT"/>
        </w:rPr>
        <w:br w:type="page"/>
      </w:r>
    </w:p>
    <w:p w:rsidR="00D352F3" w:rsidRPr="00443EC8" w:rsidRDefault="00D352F3" w:rsidP="00D352F3">
      <w:pPr>
        <w:spacing w:after="240" w:line="480" w:lineRule="auto"/>
        <w:ind w:right="4"/>
        <w:jc w:val="left"/>
        <w:rPr>
          <w:b/>
          <w:sz w:val="32"/>
          <w:szCs w:val="32"/>
        </w:rPr>
      </w:pPr>
      <w:r w:rsidRPr="00443EC8">
        <w:rPr>
          <w:b/>
          <w:sz w:val="32"/>
          <w:szCs w:val="32"/>
        </w:rPr>
        <w:t>For Table of Contents Use Only</w:t>
      </w:r>
    </w:p>
    <w:p w:rsidR="00D352F3" w:rsidRPr="00443EC8" w:rsidRDefault="00D352F3" w:rsidP="00D352F3">
      <w:pPr>
        <w:pStyle w:val="BATitle"/>
        <w:spacing w:before="0" w:after="0" w:line="276" w:lineRule="auto"/>
        <w:rPr>
          <w:sz w:val="36"/>
        </w:rPr>
      </w:pPr>
      <w:r w:rsidRPr="00443EC8">
        <w:rPr>
          <w:sz w:val="36"/>
        </w:rPr>
        <w:t>Molecular salts of the antidepressant venlafaxine: an effective route to solubility properties modifications</w:t>
      </w:r>
    </w:p>
    <w:p w:rsidR="00D352F3" w:rsidRPr="00443EC8" w:rsidRDefault="00D352F3" w:rsidP="00D352F3">
      <w:pPr>
        <w:pStyle w:val="BBAuthorName"/>
        <w:spacing w:after="0" w:line="360" w:lineRule="auto"/>
        <w:jc w:val="left"/>
        <w:rPr>
          <w:lang w:val="en-GB"/>
        </w:rPr>
      </w:pPr>
    </w:p>
    <w:p w:rsidR="00D352F3" w:rsidRPr="00443EC8" w:rsidRDefault="00D352F3" w:rsidP="00D352F3">
      <w:pPr>
        <w:pStyle w:val="BBAuthorName"/>
        <w:spacing w:after="0" w:line="360" w:lineRule="auto"/>
        <w:jc w:val="left"/>
        <w:rPr>
          <w:i w:val="0"/>
          <w:vertAlign w:val="superscript"/>
          <w:lang w:val="it-IT"/>
        </w:rPr>
      </w:pPr>
      <w:r w:rsidRPr="00443EC8">
        <w:rPr>
          <w:i w:val="0"/>
          <w:lang w:val="it-IT"/>
        </w:rPr>
        <w:t>Floriana Spinelli, Elena Dichiarante, Marco Curzi, Stefano L. Giaffreda, Michele R. Chierotti,* Roberto Gobetto, Federica Rossi, Laura Chelazzi, Dario Braga, Fabrizia Grepioni*</w:t>
      </w:r>
    </w:p>
    <w:p w:rsidR="00482B9C" w:rsidRPr="00443EC8" w:rsidRDefault="00482B9C" w:rsidP="00482B9C">
      <w:pPr>
        <w:spacing w:after="0"/>
        <w:jc w:val="left"/>
        <w:rPr>
          <w:lang w:val="it-IT"/>
        </w:rPr>
      </w:pPr>
    </w:p>
    <w:p w:rsidR="00D352F3" w:rsidRPr="00443EC8" w:rsidRDefault="00591B64" w:rsidP="00D352F3">
      <w:pPr>
        <w:spacing w:after="0"/>
        <w:jc w:val="center"/>
      </w:pPr>
      <w:r w:rsidRPr="00591B64">
        <w:rPr>
          <w:noProof/>
          <w:lang w:val="en-GB" w:eastAsia="en-GB"/>
        </w:rPr>
        <w:pict>
          <v:shape id="_x0000_i1040" type="#_x0000_t75" style="width:349.5pt;height:186pt;visibility:visible">
            <v:imagedata r:id="rId36" o:title=""/>
          </v:shape>
        </w:pict>
      </w:r>
    </w:p>
    <w:p w:rsidR="00D352F3" w:rsidRDefault="00D352F3" w:rsidP="00D352F3">
      <w:pPr>
        <w:pStyle w:val="BDAbstract"/>
      </w:pPr>
      <w:r w:rsidRPr="00443EC8">
        <w:t xml:space="preserve">Reacting venlafaxine with coumaric, ferulic, oxalic, salicylic, fumaric and citric acids results in the protonation of the amino group and formation of the corresponding 1:1 molecular salts. All compounds </w:t>
      </w:r>
      <w:r w:rsidR="005405DC" w:rsidRPr="00443EC8">
        <w:t>were</w:t>
      </w:r>
      <w:r w:rsidRPr="00443EC8">
        <w:t xml:space="preserve"> characterized by a combination of diffraction, thermal and spectroscopic solid state techniques</w:t>
      </w:r>
      <w:r w:rsidR="005405DC" w:rsidRPr="00443EC8">
        <w:t>.</w:t>
      </w:r>
      <w:r w:rsidRPr="00443EC8">
        <w:t xml:space="preserve"> </w:t>
      </w:r>
      <w:r w:rsidR="005405DC" w:rsidRPr="00443EC8">
        <w:t>S</w:t>
      </w:r>
      <w:r w:rsidRPr="00443EC8">
        <w:t>olid formulations with excipients</w:t>
      </w:r>
      <w:r w:rsidR="005405DC" w:rsidRPr="00443EC8">
        <w:t xml:space="preserve"> were tested for dissolution rate</w:t>
      </w:r>
      <w:r w:rsidRPr="00443EC8">
        <w:t xml:space="preserve">, showing that the coumarate salt </w:t>
      </w:r>
      <w:r w:rsidR="0093229F" w:rsidRPr="00443EC8">
        <w:t>might</w:t>
      </w:r>
      <w:r w:rsidRPr="00443EC8">
        <w:t xml:space="preserve"> represent a</w:t>
      </w:r>
      <w:r w:rsidR="0093229F" w:rsidRPr="00443EC8">
        <w:t xml:space="preserve">n </w:t>
      </w:r>
      <w:r w:rsidRPr="00443EC8">
        <w:t>improvement for extended release administrations.</w:t>
      </w:r>
    </w:p>
    <w:p w:rsidR="009246AD" w:rsidRPr="0076157C" w:rsidRDefault="009246AD" w:rsidP="0076157C">
      <w:pPr>
        <w:spacing w:after="0"/>
      </w:pPr>
    </w:p>
    <w:sectPr w:rsidR="009246AD" w:rsidRPr="0076157C" w:rsidSect="00411041">
      <w:footerReference w:type="even" r:id="rId37"/>
      <w:footerReference w:type="default" r:id="rId38"/>
      <w:pgSz w:w="12240" w:h="15840" w:code="1"/>
      <w:pgMar w:top="1440" w:right="1440" w:bottom="1440" w:left="1440" w:header="0" w:footer="0" w:gutter="0"/>
      <w:cols w:space="475"/>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1644" w:rsidRDefault="003B1644">
      <w:r>
        <w:separator/>
      </w:r>
    </w:p>
  </w:endnote>
  <w:endnote w:type="continuationSeparator" w:id="1">
    <w:p w:rsidR="003B1644" w:rsidRDefault="003B1644">
      <w:r>
        <w:continuationSeparator/>
      </w:r>
    </w:p>
  </w:endnote>
</w:endnotes>
</file>

<file path=word/fontTable.xml><?xml version="1.0" encoding="utf-8"?>
<w:fonts xmlns:r="http://schemas.openxmlformats.org/officeDocument/2006/relationships" xmlns:w="http://schemas.openxmlformats.org/wordprocessingml/2006/main">
  <w:font w:name="Times">
    <w:panose1 w:val="02020603050405020304"/>
    <w:charset w:val="00"/>
    <w:family w:val="roman"/>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sig w:usb0="00000000" w:usb1="00000000" w:usb2="00000000" w:usb3="00000000" w:csb0="00000000" w:csb1="00000000"/>
  </w:font>
  <w:font w:name="AdvOT999035f4">
    <w:altName w:val="MS Gothic"/>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DC8" w:rsidRDefault="003F236F">
    <w:pPr>
      <w:pStyle w:val="Pidipagina"/>
      <w:framePr w:wrap="around" w:vAnchor="text" w:hAnchor="margin" w:xAlign="right" w:y="1"/>
      <w:rPr>
        <w:rStyle w:val="Numeropagina"/>
      </w:rPr>
    </w:pPr>
    <w:r>
      <w:rPr>
        <w:rStyle w:val="Numeropagina"/>
      </w:rPr>
      <w:fldChar w:fldCharType="begin"/>
    </w:r>
    <w:r w:rsidR="00480DC8">
      <w:rPr>
        <w:rStyle w:val="Numeropagina"/>
      </w:rPr>
      <w:instrText xml:space="preserve">PAGE  </w:instrText>
    </w:r>
    <w:r>
      <w:rPr>
        <w:rStyle w:val="Numeropagina"/>
      </w:rPr>
      <w:fldChar w:fldCharType="separate"/>
    </w:r>
    <w:r w:rsidR="00480DC8">
      <w:rPr>
        <w:rStyle w:val="Numeropagina"/>
        <w:noProof/>
      </w:rPr>
      <w:t>1</w:t>
    </w:r>
    <w:r>
      <w:rPr>
        <w:rStyle w:val="Numeropagina"/>
      </w:rPr>
      <w:fldChar w:fldCharType="end"/>
    </w:r>
  </w:p>
  <w:p w:rsidR="00480DC8" w:rsidRDefault="00480DC8">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DC8" w:rsidRDefault="003F236F">
    <w:pPr>
      <w:pStyle w:val="Pidipagina"/>
      <w:framePr w:wrap="around" w:vAnchor="text" w:hAnchor="margin" w:xAlign="right" w:y="1"/>
      <w:rPr>
        <w:rStyle w:val="Numeropagina"/>
      </w:rPr>
    </w:pPr>
    <w:r>
      <w:rPr>
        <w:rStyle w:val="Numeropagina"/>
      </w:rPr>
      <w:fldChar w:fldCharType="begin"/>
    </w:r>
    <w:r w:rsidR="00480DC8">
      <w:rPr>
        <w:rStyle w:val="Numeropagina"/>
      </w:rPr>
      <w:instrText xml:space="preserve">PAGE  </w:instrText>
    </w:r>
    <w:r>
      <w:rPr>
        <w:rStyle w:val="Numeropagina"/>
      </w:rPr>
      <w:fldChar w:fldCharType="separate"/>
    </w:r>
    <w:r w:rsidR="00A4469A">
      <w:rPr>
        <w:rStyle w:val="Numeropagina"/>
        <w:noProof/>
      </w:rPr>
      <w:t>37</w:t>
    </w:r>
    <w:r>
      <w:rPr>
        <w:rStyle w:val="Numeropagina"/>
      </w:rPr>
      <w:fldChar w:fldCharType="end"/>
    </w:r>
  </w:p>
  <w:p w:rsidR="00480DC8" w:rsidRDefault="00480DC8">
    <w:pPr>
      <w:pStyle w:val="Pidipa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1644" w:rsidRDefault="003B1644">
      <w:r>
        <w:separator/>
      </w:r>
    </w:p>
  </w:footnote>
  <w:footnote w:type="continuationSeparator" w:id="1">
    <w:p w:rsidR="003B1644" w:rsidRDefault="003B16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0">
    <w:nsid w:val="70AD7558"/>
    <w:multiLevelType w:val="hybridMultilevel"/>
    <w:tmpl w:val="9B021E54"/>
    <w:lvl w:ilvl="0" w:tplc="C2143150">
      <w:start w:val="1"/>
      <w:numFmt w:val="decimal"/>
      <w:suff w:val="nothing"/>
      <w:lvlText w:val="(%1) "/>
      <w:lvlJc w:val="left"/>
      <w:pPr>
        <w:ind w:left="737" w:hanging="377"/>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bordersDoNotSurroundHeader/>
  <w:bordersDoNotSurroundFooter/>
  <w:attachedTemplate r:id="rId1"/>
  <w:stylePaneFormatFilter w:val="3F01"/>
  <w:doNotTrackMoves/>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15523"/>
    <w:rsid w:val="000002F2"/>
    <w:rsid w:val="0000055B"/>
    <w:rsid w:val="0003249F"/>
    <w:rsid w:val="00036485"/>
    <w:rsid w:val="00046393"/>
    <w:rsid w:val="0005660F"/>
    <w:rsid w:val="000646B9"/>
    <w:rsid w:val="00066E58"/>
    <w:rsid w:val="000702AD"/>
    <w:rsid w:val="0007516B"/>
    <w:rsid w:val="000769F3"/>
    <w:rsid w:val="00090017"/>
    <w:rsid w:val="000A4BB2"/>
    <w:rsid w:val="000A62D9"/>
    <w:rsid w:val="000B2EEB"/>
    <w:rsid w:val="000B5610"/>
    <w:rsid w:val="000C05CC"/>
    <w:rsid w:val="000C341B"/>
    <w:rsid w:val="000D185F"/>
    <w:rsid w:val="000E190F"/>
    <w:rsid w:val="000E5F7F"/>
    <w:rsid w:val="00105172"/>
    <w:rsid w:val="00132774"/>
    <w:rsid w:val="0014726C"/>
    <w:rsid w:val="00164553"/>
    <w:rsid w:val="00195ACA"/>
    <w:rsid w:val="001968B2"/>
    <w:rsid w:val="001A1083"/>
    <w:rsid w:val="001A1BC9"/>
    <w:rsid w:val="001A7A90"/>
    <w:rsid w:val="001D625B"/>
    <w:rsid w:val="00212B1D"/>
    <w:rsid w:val="0021651E"/>
    <w:rsid w:val="00223EDF"/>
    <w:rsid w:val="002334E8"/>
    <w:rsid w:val="002419E5"/>
    <w:rsid w:val="00245531"/>
    <w:rsid w:val="00271A02"/>
    <w:rsid w:val="00283059"/>
    <w:rsid w:val="00287A77"/>
    <w:rsid w:val="002A7493"/>
    <w:rsid w:val="002C1930"/>
    <w:rsid w:val="002C1DC1"/>
    <w:rsid w:val="002C3431"/>
    <w:rsid w:val="002E7D23"/>
    <w:rsid w:val="00301909"/>
    <w:rsid w:val="00307273"/>
    <w:rsid w:val="0031373B"/>
    <w:rsid w:val="00317927"/>
    <w:rsid w:val="00324128"/>
    <w:rsid w:val="003251E8"/>
    <w:rsid w:val="0033543E"/>
    <w:rsid w:val="00361E35"/>
    <w:rsid w:val="00362C3D"/>
    <w:rsid w:val="003664E9"/>
    <w:rsid w:val="003679A1"/>
    <w:rsid w:val="003731DA"/>
    <w:rsid w:val="003A42F0"/>
    <w:rsid w:val="003A56DD"/>
    <w:rsid w:val="003B0A27"/>
    <w:rsid w:val="003B1644"/>
    <w:rsid w:val="003B4AF3"/>
    <w:rsid w:val="003C409B"/>
    <w:rsid w:val="003D160E"/>
    <w:rsid w:val="003E1F76"/>
    <w:rsid w:val="003F09B5"/>
    <w:rsid w:val="003F0EE6"/>
    <w:rsid w:val="003F236F"/>
    <w:rsid w:val="00411041"/>
    <w:rsid w:val="004143FF"/>
    <w:rsid w:val="00443EC8"/>
    <w:rsid w:val="004531D0"/>
    <w:rsid w:val="00467A7E"/>
    <w:rsid w:val="00473196"/>
    <w:rsid w:val="00475FD2"/>
    <w:rsid w:val="00480DC8"/>
    <w:rsid w:val="00482B9C"/>
    <w:rsid w:val="00490F85"/>
    <w:rsid w:val="004E283C"/>
    <w:rsid w:val="004E7185"/>
    <w:rsid w:val="004E7B1E"/>
    <w:rsid w:val="005128F9"/>
    <w:rsid w:val="00515EAE"/>
    <w:rsid w:val="005405DC"/>
    <w:rsid w:val="005553EF"/>
    <w:rsid w:val="00557B37"/>
    <w:rsid w:val="005611A6"/>
    <w:rsid w:val="00567E81"/>
    <w:rsid w:val="00591A57"/>
    <w:rsid w:val="00591B64"/>
    <w:rsid w:val="005D080D"/>
    <w:rsid w:val="005D0C10"/>
    <w:rsid w:val="005D1F1D"/>
    <w:rsid w:val="00607D2A"/>
    <w:rsid w:val="00627D94"/>
    <w:rsid w:val="006455A5"/>
    <w:rsid w:val="00670BCE"/>
    <w:rsid w:val="00683131"/>
    <w:rsid w:val="006939EA"/>
    <w:rsid w:val="006A3E34"/>
    <w:rsid w:val="006A6738"/>
    <w:rsid w:val="006B2581"/>
    <w:rsid w:val="006C0B32"/>
    <w:rsid w:val="006D19B1"/>
    <w:rsid w:val="006F01DE"/>
    <w:rsid w:val="006F6859"/>
    <w:rsid w:val="007000D9"/>
    <w:rsid w:val="0072584A"/>
    <w:rsid w:val="00741515"/>
    <w:rsid w:val="00747701"/>
    <w:rsid w:val="0076157C"/>
    <w:rsid w:val="00761CBF"/>
    <w:rsid w:val="00762224"/>
    <w:rsid w:val="007629D3"/>
    <w:rsid w:val="00766B3E"/>
    <w:rsid w:val="00767B80"/>
    <w:rsid w:val="007703A2"/>
    <w:rsid w:val="007720C5"/>
    <w:rsid w:val="0078134F"/>
    <w:rsid w:val="00794616"/>
    <w:rsid w:val="007A11AD"/>
    <w:rsid w:val="007B081F"/>
    <w:rsid w:val="007C0558"/>
    <w:rsid w:val="007C78E2"/>
    <w:rsid w:val="007E4030"/>
    <w:rsid w:val="00803389"/>
    <w:rsid w:val="008047DE"/>
    <w:rsid w:val="00815AD4"/>
    <w:rsid w:val="00822AAC"/>
    <w:rsid w:val="00837A4E"/>
    <w:rsid w:val="00842E4B"/>
    <w:rsid w:val="00862605"/>
    <w:rsid w:val="008633FA"/>
    <w:rsid w:val="008655C0"/>
    <w:rsid w:val="008722EE"/>
    <w:rsid w:val="00877BDD"/>
    <w:rsid w:val="0088305F"/>
    <w:rsid w:val="008853F7"/>
    <w:rsid w:val="0088581C"/>
    <w:rsid w:val="008D30F9"/>
    <w:rsid w:val="008D53B2"/>
    <w:rsid w:val="008E35DA"/>
    <w:rsid w:val="00912169"/>
    <w:rsid w:val="009128FC"/>
    <w:rsid w:val="009202B5"/>
    <w:rsid w:val="0092037A"/>
    <w:rsid w:val="00922555"/>
    <w:rsid w:val="009246AD"/>
    <w:rsid w:val="0093229F"/>
    <w:rsid w:val="0094006E"/>
    <w:rsid w:val="00947685"/>
    <w:rsid w:val="009660C7"/>
    <w:rsid w:val="00976C07"/>
    <w:rsid w:val="009A0928"/>
    <w:rsid w:val="009B4EB9"/>
    <w:rsid w:val="009B533D"/>
    <w:rsid w:val="009C5B8A"/>
    <w:rsid w:val="009D1003"/>
    <w:rsid w:val="009F1D41"/>
    <w:rsid w:val="009F2E7E"/>
    <w:rsid w:val="00A0215A"/>
    <w:rsid w:val="00A02D62"/>
    <w:rsid w:val="00A04A89"/>
    <w:rsid w:val="00A20EB5"/>
    <w:rsid w:val="00A31464"/>
    <w:rsid w:val="00A32A27"/>
    <w:rsid w:val="00A4469A"/>
    <w:rsid w:val="00A56D93"/>
    <w:rsid w:val="00A764EF"/>
    <w:rsid w:val="00AB34C5"/>
    <w:rsid w:val="00AD053D"/>
    <w:rsid w:val="00AE0C0A"/>
    <w:rsid w:val="00AE3885"/>
    <w:rsid w:val="00AE7251"/>
    <w:rsid w:val="00AF4F6D"/>
    <w:rsid w:val="00AF77CB"/>
    <w:rsid w:val="00AF7F6A"/>
    <w:rsid w:val="00B05A88"/>
    <w:rsid w:val="00B306FE"/>
    <w:rsid w:val="00B31742"/>
    <w:rsid w:val="00B32ACE"/>
    <w:rsid w:val="00B44641"/>
    <w:rsid w:val="00B510F9"/>
    <w:rsid w:val="00B7618D"/>
    <w:rsid w:val="00B7782A"/>
    <w:rsid w:val="00B82390"/>
    <w:rsid w:val="00B92481"/>
    <w:rsid w:val="00BA7A6F"/>
    <w:rsid w:val="00BC34F5"/>
    <w:rsid w:val="00BD2C44"/>
    <w:rsid w:val="00BE29BB"/>
    <w:rsid w:val="00C10EE0"/>
    <w:rsid w:val="00C12556"/>
    <w:rsid w:val="00C37E01"/>
    <w:rsid w:val="00C45E8B"/>
    <w:rsid w:val="00C55BE2"/>
    <w:rsid w:val="00C6170A"/>
    <w:rsid w:val="00C70293"/>
    <w:rsid w:val="00C9505E"/>
    <w:rsid w:val="00CA252C"/>
    <w:rsid w:val="00CA41C2"/>
    <w:rsid w:val="00CA66C2"/>
    <w:rsid w:val="00CC2D21"/>
    <w:rsid w:val="00CF08C8"/>
    <w:rsid w:val="00CF2406"/>
    <w:rsid w:val="00CF7DCB"/>
    <w:rsid w:val="00D11EF4"/>
    <w:rsid w:val="00D318E5"/>
    <w:rsid w:val="00D32E24"/>
    <w:rsid w:val="00D352F3"/>
    <w:rsid w:val="00D51092"/>
    <w:rsid w:val="00D52CAF"/>
    <w:rsid w:val="00D77550"/>
    <w:rsid w:val="00DC7E1D"/>
    <w:rsid w:val="00DD6DBB"/>
    <w:rsid w:val="00DD739D"/>
    <w:rsid w:val="00E074F2"/>
    <w:rsid w:val="00E15523"/>
    <w:rsid w:val="00E233A9"/>
    <w:rsid w:val="00E61FB7"/>
    <w:rsid w:val="00E63881"/>
    <w:rsid w:val="00E77C5E"/>
    <w:rsid w:val="00E91482"/>
    <w:rsid w:val="00E96302"/>
    <w:rsid w:val="00EC14D2"/>
    <w:rsid w:val="00EC4F00"/>
    <w:rsid w:val="00ED4244"/>
    <w:rsid w:val="00EF03E3"/>
    <w:rsid w:val="00F00181"/>
    <w:rsid w:val="00F134F5"/>
    <w:rsid w:val="00F47B85"/>
    <w:rsid w:val="00F51096"/>
    <w:rsid w:val="00F54BDD"/>
    <w:rsid w:val="00F5645C"/>
    <w:rsid w:val="00F73296"/>
    <w:rsid w:val="00F80AD4"/>
    <w:rsid w:val="00F87811"/>
    <w:rsid w:val="00F90B87"/>
    <w:rsid w:val="00FB3E06"/>
    <w:rsid w:val="00FC4396"/>
    <w:rsid w:val="00FD1862"/>
    <w:rsid w:val="00FE6219"/>
    <w:rsid w:val="00FE6ACB"/>
    <w:rsid w:val="00FF2D4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0215A"/>
    <w:pPr>
      <w:spacing w:after="200"/>
      <w:jc w:val="both"/>
    </w:pPr>
    <w:rPr>
      <w:rFonts w:ascii="Times" w:hAnsi="Times"/>
      <w:sz w:val="24"/>
    </w:rPr>
  </w:style>
  <w:style w:type="paragraph" w:styleId="Titolo1">
    <w:name w:val="heading 1"/>
    <w:basedOn w:val="Normale"/>
    <w:next w:val="Normale"/>
    <w:link w:val="Titolo1Carattere"/>
    <w:qFormat/>
    <w:rsid w:val="00FB3E06"/>
    <w:pPr>
      <w:keepNext/>
      <w:keepLines/>
      <w:spacing w:before="480" w:after="0"/>
      <w:outlineLvl w:val="0"/>
    </w:pPr>
    <w:rPr>
      <w:rFonts w:ascii="Cambria" w:hAnsi="Cambria"/>
      <w:b/>
      <w:bCs/>
      <w:color w:val="365F91"/>
      <w:sz w:val="28"/>
      <w:szCs w:val="28"/>
    </w:rPr>
  </w:style>
  <w:style w:type="paragraph" w:styleId="Titolo2">
    <w:name w:val="heading 2"/>
    <w:basedOn w:val="Normale"/>
    <w:next w:val="Normale"/>
    <w:link w:val="Titolo2Carattere"/>
    <w:semiHidden/>
    <w:unhideWhenUsed/>
    <w:qFormat/>
    <w:rsid w:val="00FB3E06"/>
    <w:pPr>
      <w:keepNext/>
      <w:keepLines/>
      <w:spacing w:before="200" w:after="0"/>
      <w:outlineLvl w:val="1"/>
    </w:pPr>
    <w:rPr>
      <w:rFonts w:ascii="Cambria" w:hAnsi="Cambria"/>
      <w:b/>
      <w:bCs/>
      <w:color w:val="4F81BD"/>
      <w:sz w:val="26"/>
      <w:szCs w:val="26"/>
    </w:rPr>
  </w:style>
  <w:style w:type="paragraph" w:styleId="Titolo3">
    <w:name w:val="heading 3"/>
    <w:basedOn w:val="Normale"/>
    <w:next w:val="Normale"/>
    <w:link w:val="Titolo3Carattere"/>
    <w:uiPriority w:val="9"/>
    <w:qFormat/>
    <w:rsid w:val="00FB3E06"/>
    <w:pPr>
      <w:keepNext/>
      <w:spacing w:before="240" w:after="60"/>
      <w:jc w:val="left"/>
      <w:outlineLvl w:val="2"/>
    </w:pPr>
    <w:rPr>
      <w:rFonts w:ascii="Cambria" w:hAnsi="Cambria"/>
      <w:b/>
      <w:bCs/>
      <w:sz w:val="26"/>
      <w:szCs w:val="26"/>
      <w:lang/>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visitato">
    <w:name w:val="FollowedHyperlink"/>
    <w:rsid w:val="00A0215A"/>
    <w:rPr>
      <w:color w:val="800080"/>
      <w:u w:val="single"/>
    </w:rPr>
  </w:style>
  <w:style w:type="paragraph" w:styleId="Corpotesto">
    <w:name w:val="Corpo testo"/>
    <w:basedOn w:val="Normale"/>
    <w:rsid w:val="00A0215A"/>
    <w:pPr>
      <w:jc w:val="center"/>
    </w:pPr>
    <w:rPr>
      <w:b/>
      <w:sz w:val="40"/>
    </w:rPr>
  </w:style>
  <w:style w:type="paragraph" w:styleId="Testonotaapidipagina">
    <w:name w:val="footnote text"/>
    <w:basedOn w:val="Normale"/>
    <w:next w:val="TFReferencesSection"/>
    <w:semiHidden/>
    <w:rsid w:val="00A0215A"/>
  </w:style>
  <w:style w:type="paragraph" w:customStyle="1" w:styleId="TFReferencesSection">
    <w:name w:val="TF_References_Section"/>
    <w:basedOn w:val="Normale"/>
    <w:rsid w:val="00A0215A"/>
    <w:pPr>
      <w:spacing w:line="480" w:lineRule="auto"/>
      <w:ind w:firstLine="187"/>
    </w:pPr>
  </w:style>
  <w:style w:type="paragraph" w:customStyle="1" w:styleId="TAMainText">
    <w:name w:val="TA_Main_Text"/>
    <w:basedOn w:val="Normale"/>
    <w:rsid w:val="00A0215A"/>
    <w:pPr>
      <w:spacing w:after="0" w:line="480" w:lineRule="auto"/>
      <w:ind w:firstLine="202"/>
    </w:pPr>
  </w:style>
  <w:style w:type="paragraph" w:customStyle="1" w:styleId="BATitle">
    <w:name w:val="BA_Title"/>
    <w:basedOn w:val="Normale"/>
    <w:next w:val="BBAuthorName"/>
    <w:rsid w:val="00A0215A"/>
    <w:pPr>
      <w:spacing w:before="720" w:after="360" w:line="480" w:lineRule="auto"/>
      <w:jc w:val="center"/>
    </w:pPr>
    <w:rPr>
      <w:rFonts w:ascii="Times New Roman" w:hAnsi="Times New Roman"/>
      <w:sz w:val="44"/>
    </w:rPr>
  </w:style>
  <w:style w:type="paragraph" w:customStyle="1" w:styleId="BBAuthorName">
    <w:name w:val="BB_Author_Name"/>
    <w:basedOn w:val="Normale"/>
    <w:next w:val="BCAuthorAddress"/>
    <w:rsid w:val="00A0215A"/>
    <w:pPr>
      <w:spacing w:after="240" w:line="480" w:lineRule="auto"/>
      <w:jc w:val="center"/>
    </w:pPr>
    <w:rPr>
      <w:i/>
    </w:rPr>
  </w:style>
  <w:style w:type="paragraph" w:customStyle="1" w:styleId="BCAuthorAddress">
    <w:name w:val="BC_Author_Address"/>
    <w:basedOn w:val="Normale"/>
    <w:next w:val="BIEmailAddress"/>
    <w:rsid w:val="00A0215A"/>
    <w:pPr>
      <w:spacing w:after="240" w:line="480" w:lineRule="auto"/>
      <w:jc w:val="center"/>
    </w:pPr>
  </w:style>
  <w:style w:type="paragraph" w:customStyle="1" w:styleId="BIEmailAddress">
    <w:name w:val="BI_Email_Address"/>
    <w:basedOn w:val="Normale"/>
    <w:next w:val="AIReceivedDate"/>
    <w:rsid w:val="00A0215A"/>
    <w:pPr>
      <w:spacing w:line="480" w:lineRule="auto"/>
    </w:pPr>
  </w:style>
  <w:style w:type="paragraph" w:customStyle="1" w:styleId="AIReceivedDate">
    <w:name w:val="AI_Received_Date"/>
    <w:basedOn w:val="Normale"/>
    <w:next w:val="BDAbstract"/>
    <w:rsid w:val="00A0215A"/>
    <w:pPr>
      <w:spacing w:after="240" w:line="480" w:lineRule="auto"/>
    </w:pPr>
    <w:rPr>
      <w:b/>
    </w:rPr>
  </w:style>
  <w:style w:type="paragraph" w:customStyle="1" w:styleId="BDAbstract">
    <w:name w:val="BD_Abstract"/>
    <w:basedOn w:val="Normale"/>
    <w:next w:val="TAMainText"/>
    <w:rsid w:val="00A0215A"/>
    <w:pPr>
      <w:spacing w:before="360" w:after="360" w:line="480" w:lineRule="auto"/>
    </w:pPr>
  </w:style>
  <w:style w:type="paragraph" w:customStyle="1" w:styleId="TDAcknowledgments">
    <w:name w:val="TD_Acknowledgments"/>
    <w:basedOn w:val="Normale"/>
    <w:next w:val="Normale"/>
    <w:rsid w:val="00A0215A"/>
    <w:pPr>
      <w:spacing w:before="200" w:line="480" w:lineRule="auto"/>
      <w:ind w:firstLine="202"/>
    </w:pPr>
  </w:style>
  <w:style w:type="paragraph" w:customStyle="1" w:styleId="TESupportingInformation">
    <w:name w:val="TE_Supporting_Information"/>
    <w:basedOn w:val="Normale"/>
    <w:next w:val="Normale"/>
    <w:rsid w:val="00A0215A"/>
    <w:pPr>
      <w:spacing w:line="480" w:lineRule="auto"/>
      <w:ind w:firstLine="187"/>
    </w:pPr>
  </w:style>
  <w:style w:type="paragraph" w:customStyle="1" w:styleId="VCSchemeTitle">
    <w:name w:val="VC_Scheme_Title"/>
    <w:basedOn w:val="Normale"/>
    <w:next w:val="Normale"/>
    <w:rsid w:val="00A0215A"/>
    <w:pPr>
      <w:spacing w:line="480" w:lineRule="auto"/>
    </w:pPr>
  </w:style>
  <w:style w:type="paragraph" w:customStyle="1" w:styleId="VDTableTitle">
    <w:name w:val="VD_Table_Title"/>
    <w:basedOn w:val="Normale"/>
    <w:next w:val="Normale"/>
    <w:rsid w:val="00A0215A"/>
    <w:pPr>
      <w:spacing w:line="480" w:lineRule="auto"/>
    </w:pPr>
  </w:style>
  <w:style w:type="paragraph" w:customStyle="1" w:styleId="VAFigureCaption">
    <w:name w:val="VA_Figure_Caption"/>
    <w:basedOn w:val="Normale"/>
    <w:next w:val="Normale"/>
    <w:rsid w:val="00A0215A"/>
    <w:pPr>
      <w:spacing w:line="480" w:lineRule="auto"/>
    </w:pPr>
  </w:style>
  <w:style w:type="paragraph" w:customStyle="1" w:styleId="VBChartTitle">
    <w:name w:val="VB_Chart_Title"/>
    <w:basedOn w:val="Normale"/>
    <w:next w:val="Normale"/>
    <w:rsid w:val="00A0215A"/>
    <w:pPr>
      <w:spacing w:line="480" w:lineRule="auto"/>
    </w:pPr>
  </w:style>
  <w:style w:type="paragraph" w:customStyle="1" w:styleId="FETableFootnote">
    <w:name w:val="FE_Table_Footnote"/>
    <w:basedOn w:val="Normale"/>
    <w:next w:val="Normale"/>
    <w:rsid w:val="00A0215A"/>
    <w:pPr>
      <w:ind w:firstLine="187"/>
    </w:pPr>
  </w:style>
  <w:style w:type="paragraph" w:customStyle="1" w:styleId="FCChartFootnote">
    <w:name w:val="FC_Chart_Footnote"/>
    <w:basedOn w:val="Normale"/>
    <w:next w:val="Normale"/>
    <w:rsid w:val="00A0215A"/>
    <w:pPr>
      <w:ind w:firstLine="187"/>
    </w:pPr>
  </w:style>
  <w:style w:type="paragraph" w:customStyle="1" w:styleId="FDSchemeFootnote">
    <w:name w:val="FD_Scheme_Footnote"/>
    <w:basedOn w:val="Normale"/>
    <w:next w:val="Normale"/>
    <w:rsid w:val="00A0215A"/>
    <w:pPr>
      <w:ind w:firstLine="187"/>
    </w:pPr>
  </w:style>
  <w:style w:type="paragraph" w:customStyle="1" w:styleId="TCTableBody">
    <w:name w:val="TC_Table_Body"/>
    <w:basedOn w:val="Normale"/>
    <w:rsid w:val="00A0215A"/>
  </w:style>
  <w:style w:type="paragraph" w:customStyle="1" w:styleId="AFTitleRunningHead">
    <w:name w:val="AF_Title_Running_Head"/>
    <w:basedOn w:val="Normale"/>
    <w:next w:val="TAMainText"/>
    <w:rsid w:val="00A0215A"/>
    <w:pPr>
      <w:spacing w:line="480" w:lineRule="auto"/>
    </w:pPr>
  </w:style>
  <w:style w:type="paragraph" w:customStyle="1" w:styleId="BEAuthorBiography">
    <w:name w:val="BE_Author_Biography"/>
    <w:basedOn w:val="Normale"/>
    <w:rsid w:val="00A0215A"/>
    <w:pPr>
      <w:spacing w:line="480" w:lineRule="auto"/>
    </w:pPr>
  </w:style>
  <w:style w:type="paragraph" w:customStyle="1" w:styleId="FACorrespondingAuthorFootnote">
    <w:name w:val="FA_Corresponding_Author_Footnote"/>
    <w:basedOn w:val="Normale"/>
    <w:next w:val="TAMainText"/>
    <w:rsid w:val="00A0215A"/>
    <w:pPr>
      <w:spacing w:line="480" w:lineRule="auto"/>
    </w:pPr>
  </w:style>
  <w:style w:type="paragraph" w:customStyle="1" w:styleId="SNSynopsisTOC">
    <w:name w:val="SN_Synopsis_TOC"/>
    <w:basedOn w:val="Normale"/>
    <w:rsid w:val="00A0215A"/>
    <w:pPr>
      <w:spacing w:line="480" w:lineRule="auto"/>
    </w:pPr>
  </w:style>
  <w:style w:type="character" w:styleId="Collegamentoipertestuale">
    <w:name w:val="Hyperlink"/>
    <w:uiPriority w:val="99"/>
    <w:rsid w:val="00A0215A"/>
    <w:rPr>
      <w:color w:val="0000FF"/>
      <w:u w:val="single"/>
    </w:rPr>
  </w:style>
  <w:style w:type="paragraph" w:styleId="Pidipagina">
    <w:name w:val="footer"/>
    <w:basedOn w:val="Normale"/>
    <w:rsid w:val="00A0215A"/>
    <w:pPr>
      <w:tabs>
        <w:tab w:val="center" w:pos="4320"/>
        <w:tab w:val="right" w:pos="8640"/>
      </w:tabs>
    </w:pPr>
  </w:style>
  <w:style w:type="paragraph" w:customStyle="1" w:styleId="BGKeywords">
    <w:name w:val="BG_Keywords"/>
    <w:basedOn w:val="Normale"/>
    <w:rsid w:val="00A0215A"/>
    <w:pPr>
      <w:spacing w:line="480" w:lineRule="auto"/>
    </w:pPr>
  </w:style>
  <w:style w:type="paragraph" w:customStyle="1" w:styleId="BHBriefs">
    <w:name w:val="BH_Briefs"/>
    <w:basedOn w:val="Normale"/>
    <w:rsid w:val="00A0215A"/>
    <w:pPr>
      <w:spacing w:line="480" w:lineRule="auto"/>
    </w:pPr>
  </w:style>
  <w:style w:type="character" w:styleId="Numeropagina">
    <w:name w:val="page number"/>
    <w:basedOn w:val="Carpredefinitoparagrafo"/>
    <w:rsid w:val="00A0215A"/>
  </w:style>
  <w:style w:type="paragraph" w:styleId="Testofumetto">
    <w:name w:val="Balloon Text"/>
    <w:basedOn w:val="Normale"/>
    <w:link w:val="TestofumettoCarattere"/>
    <w:uiPriority w:val="99"/>
    <w:semiHidden/>
    <w:rsid w:val="00E96302"/>
    <w:rPr>
      <w:rFonts w:ascii="Tahoma" w:hAnsi="Tahoma"/>
      <w:sz w:val="16"/>
      <w:szCs w:val="16"/>
    </w:rPr>
  </w:style>
  <w:style w:type="paragraph" w:customStyle="1" w:styleId="StyleFACorrespondingAuthorFootnote7pt">
    <w:name w:val="Style FA_Corresponding_Author_Footnote + 7 pt"/>
    <w:basedOn w:val="Normale"/>
    <w:next w:val="BGKeywords"/>
    <w:link w:val="StyleFACorrespondingAuthorFootnote7ptChar"/>
    <w:autoRedefine/>
    <w:rsid w:val="008722EE"/>
    <w:pPr>
      <w:spacing w:after="240" w:line="480" w:lineRule="auto"/>
      <w:jc w:val="left"/>
    </w:pPr>
  </w:style>
  <w:style w:type="character" w:customStyle="1" w:styleId="StyleFACorrespondingAuthorFootnote7ptChar">
    <w:name w:val="Style FA_Corresponding_Author_Footnote + 7 pt Char"/>
    <w:link w:val="StyleFACorrespondingAuthorFootnote7pt"/>
    <w:rsid w:val="008722EE"/>
    <w:rPr>
      <w:rFonts w:ascii="Times" w:hAnsi="Times"/>
      <w:sz w:val="24"/>
      <w:lang w:val="en-US" w:eastAsia="en-US"/>
    </w:rPr>
  </w:style>
  <w:style w:type="paragraph" w:customStyle="1" w:styleId="FAAuthorInfoSubtitle">
    <w:name w:val="FA_Author_Info_Subtitle"/>
    <w:basedOn w:val="Normale"/>
    <w:link w:val="FAAuthorInfoSubtitleChar"/>
    <w:autoRedefine/>
    <w:rsid w:val="00DD6DBB"/>
    <w:pPr>
      <w:spacing w:before="120" w:after="60" w:line="480" w:lineRule="auto"/>
      <w:jc w:val="left"/>
    </w:pPr>
    <w:rPr>
      <w:b/>
      <w:lang/>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customStyle="1" w:styleId="Nessunaspaziatura1">
    <w:name w:val="Nessuna spaziatura1"/>
    <w:uiPriority w:val="1"/>
    <w:qFormat/>
    <w:rsid w:val="006D19B1"/>
    <w:rPr>
      <w:rFonts w:ascii="Calibri" w:hAnsi="Calibri"/>
      <w:sz w:val="22"/>
      <w:szCs w:val="22"/>
      <w:lang w:val="en-GB" w:eastAsia="it-IT"/>
    </w:rPr>
  </w:style>
  <w:style w:type="character" w:customStyle="1" w:styleId="Titolo3Carattere">
    <w:name w:val="Titolo 3 Carattere"/>
    <w:link w:val="Titolo3"/>
    <w:uiPriority w:val="9"/>
    <w:rsid w:val="00FB3E06"/>
    <w:rPr>
      <w:rFonts w:ascii="Cambria" w:hAnsi="Cambria"/>
      <w:b/>
      <w:bCs/>
      <w:sz w:val="26"/>
      <w:szCs w:val="26"/>
      <w:lang w:val="en-US"/>
    </w:rPr>
  </w:style>
  <w:style w:type="character" w:customStyle="1" w:styleId="Titolo1Carattere">
    <w:name w:val="Titolo 1 Carattere"/>
    <w:link w:val="Titolo1"/>
    <w:rsid w:val="00FB3E06"/>
    <w:rPr>
      <w:rFonts w:ascii="Cambria" w:eastAsia="Times New Roman" w:hAnsi="Cambria" w:cs="Times New Roman"/>
      <w:b/>
      <w:bCs/>
      <w:color w:val="365F91"/>
      <w:sz w:val="28"/>
      <w:szCs w:val="28"/>
      <w:lang w:val="en-US" w:eastAsia="en-US"/>
    </w:rPr>
  </w:style>
  <w:style w:type="character" w:customStyle="1" w:styleId="Titolo2Carattere">
    <w:name w:val="Titolo 2 Carattere"/>
    <w:link w:val="Titolo2"/>
    <w:semiHidden/>
    <w:rsid w:val="00FB3E06"/>
    <w:rPr>
      <w:rFonts w:ascii="Cambria" w:eastAsia="Times New Roman" w:hAnsi="Cambria" w:cs="Times New Roman"/>
      <w:b/>
      <w:bCs/>
      <w:color w:val="4F81BD"/>
      <w:sz w:val="26"/>
      <w:szCs w:val="26"/>
      <w:lang w:val="en-US" w:eastAsia="en-US"/>
    </w:rPr>
  </w:style>
  <w:style w:type="character" w:customStyle="1" w:styleId="apple-converted-space">
    <w:name w:val="apple-converted-space"/>
    <w:basedOn w:val="Carpredefinitoparagrafo"/>
    <w:rsid w:val="00FB3E06"/>
  </w:style>
  <w:style w:type="character" w:styleId="Enfasicorsivo">
    <w:name w:val="Emphasis"/>
    <w:uiPriority w:val="20"/>
    <w:qFormat/>
    <w:rsid w:val="00FB3E06"/>
    <w:rPr>
      <w:i/>
      <w:iCs/>
    </w:rPr>
  </w:style>
  <w:style w:type="character" w:customStyle="1" w:styleId="TestofumettoCarattere">
    <w:name w:val="Testo fumetto Carattere"/>
    <w:link w:val="Testofumetto"/>
    <w:uiPriority w:val="99"/>
    <w:semiHidden/>
    <w:rsid w:val="003731DA"/>
    <w:rPr>
      <w:rFonts w:ascii="Tahoma" w:hAnsi="Tahoma" w:cs="Tahoma"/>
      <w:sz w:val="16"/>
      <w:szCs w:val="16"/>
      <w:lang w:val="en-US" w:eastAsia="en-US"/>
    </w:rPr>
  </w:style>
  <w:style w:type="paragraph" w:customStyle="1" w:styleId="Elencoacolori-Colore11">
    <w:name w:val="Elenco a colori - Colore 11"/>
    <w:basedOn w:val="Normale"/>
    <w:uiPriority w:val="34"/>
    <w:qFormat/>
    <w:rsid w:val="003731DA"/>
    <w:pPr>
      <w:spacing w:line="276" w:lineRule="auto"/>
      <w:ind w:left="720"/>
      <w:contextualSpacing/>
      <w:jc w:val="left"/>
    </w:pPr>
    <w:rPr>
      <w:rFonts w:ascii="Calibri" w:hAnsi="Calibri"/>
      <w:sz w:val="22"/>
      <w:szCs w:val="22"/>
      <w:lang w:eastAsia="it-IT"/>
    </w:rPr>
  </w:style>
  <w:style w:type="paragraph" w:styleId="NormaleWeb">
    <w:name w:val="Normal (Web)"/>
    <w:basedOn w:val="Normale"/>
    <w:rsid w:val="00ED4244"/>
    <w:rPr>
      <w:rFonts w:ascii="Times New Roman" w:hAnsi="Times New Roman"/>
      <w:szCs w:val="24"/>
    </w:rPr>
  </w:style>
  <w:style w:type="paragraph" w:styleId="Intestazione">
    <w:name w:val="header"/>
    <w:basedOn w:val="Normale"/>
    <w:link w:val="IntestazioneCarattere"/>
    <w:rsid w:val="00B306FE"/>
    <w:pPr>
      <w:tabs>
        <w:tab w:val="center" w:pos="4819"/>
        <w:tab w:val="right" w:pos="9638"/>
      </w:tabs>
      <w:spacing w:after="0"/>
    </w:pPr>
  </w:style>
  <w:style w:type="character" w:customStyle="1" w:styleId="IntestazioneCarattere">
    <w:name w:val="Intestazione Carattere"/>
    <w:link w:val="Intestazione"/>
    <w:rsid w:val="00B306FE"/>
    <w:rPr>
      <w:rFonts w:ascii="Times" w:hAnsi="Times"/>
      <w:sz w:val="24"/>
      <w:lang w:val="en-US" w:eastAsia="en-US"/>
    </w:rPr>
  </w:style>
</w:styles>
</file>

<file path=word/webSettings.xml><?xml version="1.0" encoding="utf-8"?>
<w:webSettings xmlns:r="http://schemas.openxmlformats.org/officeDocument/2006/relationships" xmlns:w="http://schemas.openxmlformats.org/wordprocessingml/2006/main">
  <w:divs>
    <w:div w:id="186263839">
      <w:bodyDiv w:val="1"/>
      <w:marLeft w:val="0"/>
      <w:marRight w:val="0"/>
      <w:marTop w:val="0"/>
      <w:marBottom w:val="0"/>
      <w:divBdr>
        <w:top w:val="none" w:sz="0" w:space="0" w:color="auto"/>
        <w:left w:val="none" w:sz="0" w:space="0" w:color="auto"/>
        <w:bottom w:val="none" w:sz="0" w:space="0" w:color="auto"/>
        <w:right w:val="none" w:sz="0" w:space="0" w:color="auto"/>
      </w:divBdr>
    </w:div>
    <w:div w:id="327094948">
      <w:bodyDiv w:val="1"/>
      <w:marLeft w:val="0"/>
      <w:marRight w:val="0"/>
      <w:marTop w:val="0"/>
      <w:marBottom w:val="0"/>
      <w:divBdr>
        <w:top w:val="none" w:sz="0" w:space="0" w:color="auto"/>
        <w:left w:val="none" w:sz="0" w:space="0" w:color="auto"/>
        <w:bottom w:val="none" w:sz="0" w:space="0" w:color="auto"/>
        <w:right w:val="none" w:sz="0" w:space="0" w:color="auto"/>
      </w:divBdr>
    </w:div>
    <w:div w:id="421027060">
      <w:bodyDiv w:val="1"/>
      <w:marLeft w:val="0"/>
      <w:marRight w:val="0"/>
      <w:marTop w:val="0"/>
      <w:marBottom w:val="0"/>
      <w:divBdr>
        <w:top w:val="none" w:sz="0" w:space="0" w:color="auto"/>
        <w:left w:val="none" w:sz="0" w:space="0" w:color="auto"/>
        <w:bottom w:val="none" w:sz="0" w:space="0" w:color="auto"/>
        <w:right w:val="none" w:sz="0" w:space="0" w:color="auto"/>
      </w:divBdr>
    </w:div>
    <w:div w:id="477461893">
      <w:bodyDiv w:val="1"/>
      <w:marLeft w:val="0"/>
      <w:marRight w:val="0"/>
      <w:marTop w:val="0"/>
      <w:marBottom w:val="0"/>
      <w:divBdr>
        <w:top w:val="none" w:sz="0" w:space="0" w:color="auto"/>
        <w:left w:val="none" w:sz="0" w:space="0" w:color="auto"/>
        <w:bottom w:val="none" w:sz="0" w:space="0" w:color="auto"/>
        <w:right w:val="none" w:sz="0" w:space="0" w:color="auto"/>
      </w:divBdr>
    </w:div>
    <w:div w:id="636030961">
      <w:bodyDiv w:val="1"/>
      <w:marLeft w:val="0"/>
      <w:marRight w:val="0"/>
      <w:marTop w:val="0"/>
      <w:marBottom w:val="0"/>
      <w:divBdr>
        <w:top w:val="none" w:sz="0" w:space="0" w:color="auto"/>
        <w:left w:val="none" w:sz="0" w:space="0" w:color="auto"/>
        <w:bottom w:val="none" w:sz="0" w:space="0" w:color="auto"/>
        <w:right w:val="none" w:sz="0" w:space="0" w:color="auto"/>
      </w:divBdr>
    </w:div>
    <w:div w:id="667054663">
      <w:bodyDiv w:val="1"/>
      <w:marLeft w:val="0"/>
      <w:marRight w:val="0"/>
      <w:marTop w:val="0"/>
      <w:marBottom w:val="0"/>
      <w:divBdr>
        <w:top w:val="none" w:sz="0" w:space="0" w:color="auto"/>
        <w:left w:val="none" w:sz="0" w:space="0" w:color="auto"/>
        <w:bottom w:val="none" w:sz="0" w:space="0" w:color="auto"/>
        <w:right w:val="none" w:sz="0" w:space="0" w:color="auto"/>
      </w:divBdr>
    </w:div>
    <w:div w:id="694499681">
      <w:bodyDiv w:val="1"/>
      <w:marLeft w:val="0"/>
      <w:marRight w:val="0"/>
      <w:marTop w:val="0"/>
      <w:marBottom w:val="0"/>
      <w:divBdr>
        <w:top w:val="none" w:sz="0" w:space="0" w:color="auto"/>
        <w:left w:val="none" w:sz="0" w:space="0" w:color="auto"/>
        <w:bottom w:val="none" w:sz="0" w:space="0" w:color="auto"/>
        <w:right w:val="none" w:sz="0" w:space="0" w:color="auto"/>
      </w:divBdr>
    </w:div>
    <w:div w:id="919559189">
      <w:bodyDiv w:val="1"/>
      <w:marLeft w:val="0"/>
      <w:marRight w:val="0"/>
      <w:marTop w:val="0"/>
      <w:marBottom w:val="0"/>
      <w:divBdr>
        <w:top w:val="none" w:sz="0" w:space="0" w:color="auto"/>
        <w:left w:val="none" w:sz="0" w:space="0" w:color="auto"/>
        <w:bottom w:val="none" w:sz="0" w:space="0" w:color="auto"/>
        <w:right w:val="none" w:sz="0" w:space="0" w:color="auto"/>
      </w:divBdr>
    </w:div>
    <w:div w:id="1227304165">
      <w:bodyDiv w:val="1"/>
      <w:marLeft w:val="0"/>
      <w:marRight w:val="0"/>
      <w:marTop w:val="0"/>
      <w:marBottom w:val="0"/>
      <w:divBdr>
        <w:top w:val="none" w:sz="0" w:space="0" w:color="auto"/>
        <w:left w:val="none" w:sz="0" w:space="0" w:color="auto"/>
        <w:bottom w:val="none" w:sz="0" w:space="0" w:color="auto"/>
        <w:right w:val="none" w:sz="0" w:space="0" w:color="auto"/>
      </w:divBdr>
      <w:divsChild>
        <w:div w:id="1449009576">
          <w:marLeft w:val="0"/>
          <w:marRight w:val="0"/>
          <w:marTop w:val="150"/>
          <w:marBottom w:val="0"/>
          <w:divBdr>
            <w:top w:val="none" w:sz="0" w:space="0" w:color="auto"/>
            <w:left w:val="none" w:sz="0" w:space="0" w:color="auto"/>
            <w:bottom w:val="none" w:sz="0" w:space="0" w:color="auto"/>
            <w:right w:val="none" w:sz="0" w:space="0" w:color="auto"/>
          </w:divBdr>
        </w:div>
      </w:divsChild>
    </w:div>
    <w:div w:id="1232501872">
      <w:bodyDiv w:val="1"/>
      <w:marLeft w:val="0"/>
      <w:marRight w:val="0"/>
      <w:marTop w:val="0"/>
      <w:marBottom w:val="0"/>
      <w:divBdr>
        <w:top w:val="none" w:sz="0" w:space="0" w:color="auto"/>
        <w:left w:val="none" w:sz="0" w:space="0" w:color="auto"/>
        <w:bottom w:val="none" w:sz="0" w:space="0" w:color="auto"/>
        <w:right w:val="none" w:sz="0" w:space="0" w:color="auto"/>
      </w:divBdr>
    </w:div>
    <w:div w:id="1520121739">
      <w:bodyDiv w:val="1"/>
      <w:marLeft w:val="0"/>
      <w:marRight w:val="0"/>
      <w:marTop w:val="0"/>
      <w:marBottom w:val="0"/>
      <w:divBdr>
        <w:top w:val="none" w:sz="0" w:space="0" w:color="auto"/>
        <w:left w:val="none" w:sz="0" w:space="0" w:color="auto"/>
        <w:bottom w:val="none" w:sz="0" w:space="0" w:color="auto"/>
        <w:right w:val="none" w:sz="0" w:space="0" w:color="auto"/>
      </w:divBdr>
    </w:div>
    <w:div w:id="1601255763">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1916888410">
      <w:bodyDiv w:val="1"/>
      <w:marLeft w:val="0"/>
      <w:marRight w:val="0"/>
      <w:marTop w:val="0"/>
      <w:marBottom w:val="0"/>
      <w:divBdr>
        <w:top w:val="none" w:sz="0" w:space="0" w:color="auto"/>
        <w:left w:val="none" w:sz="0" w:space="0" w:color="auto"/>
        <w:bottom w:val="none" w:sz="0" w:space="0" w:color="auto"/>
        <w:right w:val="none" w:sz="0" w:space="0" w:color="auto"/>
      </w:divBdr>
    </w:div>
    <w:div w:id="2087454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Dimethyl_sulfoxide" TargetMode="Externa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sciencedirect.com/science/article/pii/S0378517308007047"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aip.scitation.org/author/Jakobsen%2C+H+J"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sciencedirect.com/science/article/pii/S0378517308007047" TargetMode="External"/><Relationship Id="rId33" Type="http://schemas.openxmlformats.org/officeDocument/2006/relationships/hyperlink" Target="http://aip.scitation.org/author/Bildsoe%2C+H"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sciencedirect.com/science/article/pii/S037851730800704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mailto:frabrizia.grepioni@unibo.it" TargetMode="External"/><Relationship Id="rId32" Type="http://schemas.openxmlformats.org/officeDocument/2006/relationships/hyperlink" Target="http://aip.scitation.org/author/Nielsen%2C+N+C"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michele.chierotti@unito.it" TargetMode="External"/><Relationship Id="rId28" Type="http://schemas.openxmlformats.org/officeDocument/2006/relationships/hyperlink" Target="http://www.sciencedirect.com/science/article/pii/S0378517308007047" TargetMode="External"/><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pubs.acs.org/doi/abs/10.1021/cg0607699"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sciencedirect.com/science/article/pii/S0378517308007047" TargetMode="External"/><Relationship Id="rId30" Type="http://schemas.openxmlformats.org/officeDocument/2006/relationships/hyperlink" Target="http://www.sciencedirect.com/science/article/pii/S0378517308007047" TargetMode="External"/><Relationship Id="rId35" Type="http://schemas.openxmlformats.org/officeDocument/2006/relationships/hyperlink" Target="http://aip.scitation.org/doi/abs/10.1063/1.46775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ente\Downloads\acstemplate_msw2010%20(1).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acstemplate_msw2010 (1).dotx</Template>
  <TotalTime>1</TotalTime>
  <Pages>37</Pages>
  <Words>7307</Words>
  <Characters>41650</Characters>
  <Application>Microsoft Office Word</Application>
  <DocSecurity>0</DocSecurity>
  <Lines>347</Lines>
  <Paragraphs>97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48860</CharactersWithSpaces>
  <SharedDoc>false</SharedDoc>
  <HLinks>
    <vt:vector size="84" baseType="variant">
      <vt:variant>
        <vt:i4>4849675</vt:i4>
      </vt:variant>
      <vt:variant>
        <vt:i4>39</vt:i4>
      </vt:variant>
      <vt:variant>
        <vt:i4>0</vt:i4>
      </vt:variant>
      <vt:variant>
        <vt:i4>5</vt:i4>
      </vt:variant>
      <vt:variant>
        <vt:lpwstr>http://aip.scitation.org/doi/abs/10.1063/1.467759</vt:lpwstr>
      </vt:variant>
      <vt:variant>
        <vt:lpwstr/>
      </vt:variant>
      <vt:variant>
        <vt:i4>3801206</vt:i4>
      </vt:variant>
      <vt:variant>
        <vt:i4>36</vt:i4>
      </vt:variant>
      <vt:variant>
        <vt:i4>0</vt:i4>
      </vt:variant>
      <vt:variant>
        <vt:i4>5</vt:i4>
      </vt:variant>
      <vt:variant>
        <vt:lpwstr>http://aip.scitation.org/author/Jakobsen%2C+H+J</vt:lpwstr>
      </vt:variant>
      <vt:variant>
        <vt:lpwstr/>
      </vt:variant>
      <vt:variant>
        <vt:i4>5701727</vt:i4>
      </vt:variant>
      <vt:variant>
        <vt:i4>33</vt:i4>
      </vt:variant>
      <vt:variant>
        <vt:i4>0</vt:i4>
      </vt:variant>
      <vt:variant>
        <vt:i4>5</vt:i4>
      </vt:variant>
      <vt:variant>
        <vt:lpwstr>http://aip.scitation.org/author/Bildsoe%2C+H</vt:lpwstr>
      </vt:variant>
      <vt:variant>
        <vt:lpwstr/>
      </vt:variant>
      <vt:variant>
        <vt:i4>3145850</vt:i4>
      </vt:variant>
      <vt:variant>
        <vt:i4>30</vt:i4>
      </vt:variant>
      <vt:variant>
        <vt:i4>0</vt:i4>
      </vt:variant>
      <vt:variant>
        <vt:i4>5</vt:i4>
      </vt:variant>
      <vt:variant>
        <vt:lpwstr>http://aip.scitation.org/author/Nielsen%2C+N+C</vt:lpwstr>
      </vt:variant>
      <vt:variant>
        <vt:lpwstr/>
      </vt:variant>
      <vt:variant>
        <vt:i4>4784193</vt:i4>
      </vt:variant>
      <vt:variant>
        <vt:i4>27</vt:i4>
      </vt:variant>
      <vt:variant>
        <vt:i4>0</vt:i4>
      </vt:variant>
      <vt:variant>
        <vt:i4>5</vt:i4>
      </vt:variant>
      <vt:variant>
        <vt:lpwstr>http://pubs.acs.org/doi/abs/10.1021/cg0607699</vt:lpwstr>
      </vt:variant>
      <vt:variant>
        <vt:lpwstr/>
      </vt:variant>
      <vt:variant>
        <vt:i4>2228348</vt:i4>
      </vt:variant>
      <vt:variant>
        <vt:i4>24</vt:i4>
      </vt:variant>
      <vt:variant>
        <vt:i4>0</vt:i4>
      </vt:variant>
      <vt:variant>
        <vt:i4>5</vt:i4>
      </vt:variant>
      <vt:variant>
        <vt:lpwstr>http://www.sciencedirect.com/science/article/pii/S0378517308007047</vt:lpwstr>
      </vt:variant>
      <vt:variant>
        <vt:lpwstr/>
      </vt:variant>
      <vt:variant>
        <vt:i4>2228348</vt:i4>
      </vt:variant>
      <vt:variant>
        <vt:i4>21</vt:i4>
      </vt:variant>
      <vt:variant>
        <vt:i4>0</vt:i4>
      </vt:variant>
      <vt:variant>
        <vt:i4>5</vt:i4>
      </vt:variant>
      <vt:variant>
        <vt:lpwstr>http://www.sciencedirect.com/science/article/pii/S0378517308007047</vt:lpwstr>
      </vt:variant>
      <vt:variant>
        <vt:lpwstr/>
      </vt:variant>
      <vt:variant>
        <vt:i4>2228348</vt:i4>
      </vt:variant>
      <vt:variant>
        <vt:i4>18</vt:i4>
      </vt:variant>
      <vt:variant>
        <vt:i4>0</vt:i4>
      </vt:variant>
      <vt:variant>
        <vt:i4>5</vt:i4>
      </vt:variant>
      <vt:variant>
        <vt:lpwstr>http://www.sciencedirect.com/science/article/pii/S0378517308007047</vt:lpwstr>
      </vt:variant>
      <vt:variant>
        <vt:lpwstr/>
      </vt:variant>
      <vt:variant>
        <vt:i4>2228348</vt:i4>
      </vt:variant>
      <vt:variant>
        <vt:i4>15</vt:i4>
      </vt:variant>
      <vt:variant>
        <vt:i4>0</vt:i4>
      </vt:variant>
      <vt:variant>
        <vt:i4>5</vt:i4>
      </vt:variant>
      <vt:variant>
        <vt:lpwstr>http://www.sciencedirect.com/science/article/pii/S0378517308007047</vt:lpwstr>
      </vt:variant>
      <vt:variant>
        <vt:lpwstr/>
      </vt:variant>
      <vt:variant>
        <vt:i4>2228348</vt:i4>
      </vt:variant>
      <vt:variant>
        <vt:i4>12</vt:i4>
      </vt:variant>
      <vt:variant>
        <vt:i4>0</vt:i4>
      </vt:variant>
      <vt:variant>
        <vt:i4>5</vt:i4>
      </vt:variant>
      <vt:variant>
        <vt:lpwstr>http://www.sciencedirect.com/science/article/pii/S0378517308007047</vt:lpwstr>
      </vt:variant>
      <vt:variant>
        <vt:lpwstr/>
      </vt:variant>
      <vt:variant>
        <vt:i4>2228348</vt:i4>
      </vt:variant>
      <vt:variant>
        <vt:i4>9</vt:i4>
      </vt:variant>
      <vt:variant>
        <vt:i4>0</vt:i4>
      </vt:variant>
      <vt:variant>
        <vt:i4>5</vt:i4>
      </vt:variant>
      <vt:variant>
        <vt:lpwstr>http://www.sciencedirect.com/science/article/pii/S0378517308007047</vt:lpwstr>
      </vt:variant>
      <vt:variant>
        <vt:lpwstr/>
      </vt:variant>
      <vt:variant>
        <vt:i4>2031722</vt:i4>
      </vt:variant>
      <vt:variant>
        <vt:i4>6</vt:i4>
      </vt:variant>
      <vt:variant>
        <vt:i4>0</vt:i4>
      </vt:variant>
      <vt:variant>
        <vt:i4>5</vt:i4>
      </vt:variant>
      <vt:variant>
        <vt:lpwstr>mailto:frabrizia.grepioni@unibo.it</vt:lpwstr>
      </vt:variant>
      <vt:variant>
        <vt:lpwstr/>
      </vt:variant>
      <vt:variant>
        <vt:i4>1245291</vt:i4>
      </vt:variant>
      <vt:variant>
        <vt:i4>3</vt:i4>
      </vt:variant>
      <vt:variant>
        <vt:i4>0</vt:i4>
      </vt:variant>
      <vt:variant>
        <vt:i4>5</vt:i4>
      </vt:variant>
      <vt:variant>
        <vt:lpwstr>mailto:michele.chierotti@unito.it</vt:lpwstr>
      </vt:variant>
      <vt:variant>
        <vt:lpwstr/>
      </vt:variant>
      <vt:variant>
        <vt:i4>4915236</vt:i4>
      </vt:variant>
      <vt:variant>
        <vt:i4>0</vt:i4>
      </vt:variant>
      <vt:variant>
        <vt:i4>0</vt:i4>
      </vt:variant>
      <vt:variant>
        <vt:i4>5</vt:i4>
      </vt:variant>
      <vt:variant>
        <vt:lpwstr>http://en.wikipedia.org/wiki/Dimethyl_sulfoxide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utente6321</dc:creator>
  <cp:keywords/>
  <cp:lastModifiedBy>Gobetto</cp:lastModifiedBy>
  <cp:revision>2</cp:revision>
  <cp:lastPrinted>2017-04-18T11:03:00Z</cp:lastPrinted>
  <dcterms:created xsi:type="dcterms:W3CDTF">2018-01-25T16:05:00Z</dcterms:created>
  <dcterms:modified xsi:type="dcterms:W3CDTF">2018-01-25T16:05:00Z</dcterms:modified>
</cp:coreProperties>
</file>