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B5E99" w14:textId="46FECA54" w:rsidR="00A65C36" w:rsidRPr="00A65C36" w:rsidRDefault="00EB48ED" w:rsidP="00A65C36">
      <w:pPr>
        <w:jc w:val="both"/>
        <w:rPr>
          <w:b/>
          <w:bCs/>
          <w:lang w:val="en-US"/>
        </w:rPr>
      </w:pPr>
      <w:r>
        <w:rPr>
          <w:b/>
          <w:bCs/>
          <w:lang w:val="en-US"/>
        </w:rPr>
        <w:t xml:space="preserve">A proximity-labeling approach to identify functional interactors of </w:t>
      </w:r>
      <w:r w:rsidR="00757446">
        <w:rPr>
          <w:b/>
          <w:bCs/>
          <w:lang w:val="en-US"/>
        </w:rPr>
        <w:t>KRIT1</w:t>
      </w:r>
      <w:r>
        <w:rPr>
          <w:b/>
          <w:bCs/>
          <w:lang w:val="en-US"/>
        </w:rPr>
        <w:t>.</w:t>
      </w:r>
    </w:p>
    <w:p w14:paraId="0CC3884B" w14:textId="44506DDA" w:rsidR="00EB48ED" w:rsidRPr="00100C34" w:rsidRDefault="00A65C36" w:rsidP="00A65C36">
      <w:pPr>
        <w:jc w:val="both"/>
        <w:rPr>
          <w:lang w:val="en-US"/>
        </w:rPr>
      </w:pPr>
      <w:r w:rsidRPr="00100C34">
        <w:rPr>
          <w:lang w:val="en-US"/>
        </w:rPr>
        <w:t>Andrea Perrelli</w:t>
      </w:r>
      <w:r w:rsidRPr="00100C34">
        <w:rPr>
          <w:vertAlign w:val="superscript"/>
          <w:lang w:val="en-US"/>
        </w:rPr>
        <w:t>*</w:t>
      </w:r>
      <w:r w:rsidRPr="00100C34">
        <w:rPr>
          <w:lang w:val="en-US"/>
        </w:rPr>
        <w:t xml:space="preserve">, </w:t>
      </w:r>
      <w:r w:rsidRPr="0053257E">
        <w:rPr>
          <w:lang w:val="en-US"/>
        </w:rPr>
        <w:t>Harsha Swamy,</w:t>
      </w:r>
      <w:r w:rsidR="00F85123" w:rsidRPr="00100C34">
        <w:rPr>
          <w:lang w:val="en-US"/>
        </w:rPr>
        <w:t xml:space="preserve"> </w:t>
      </w:r>
      <w:r w:rsidRPr="00100C34">
        <w:rPr>
          <w:lang w:val="en-US"/>
        </w:rPr>
        <w:t>Angela J. Glading</w:t>
      </w:r>
    </w:p>
    <w:p w14:paraId="33159073" w14:textId="77777777" w:rsidR="00A65C36" w:rsidRDefault="00A65C36" w:rsidP="00A65C36">
      <w:pPr>
        <w:jc w:val="both"/>
        <w:rPr>
          <w:vertAlign w:val="superscript"/>
          <w:lang w:val="en-US"/>
        </w:rPr>
      </w:pPr>
    </w:p>
    <w:p w14:paraId="4789AB04" w14:textId="1BCD6E84" w:rsidR="00A65C36" w:rsidRPr="00A65C36" w:rsidRDefault="00A65C36" w:rsidP="00A65C36">
      <w:pPr>
        <w:jc w:val="both"/>
        <w:rPr>
          <w:sz w:val="22"/>
          <w:szCs w:val="20"/>
          <w:lang w:val="en-US"/>
        </w:rPr>
      </w:pPr>
      <w:r w:rsidRPr="00A65C36">
        <w:rPr>
          <w:sz w:val="22"/>
          <w:szCs w:val="20"/>
          <w:vertAlign w:val="superscript"/>
          <w:lang w:val="en-US"/>
        </w:rPr>
        <w:t>*</w:t>
      </w:r>
      <w:r w:rsidRPr="00A65C36">
        <w:rPr>
          <w:sz w:val="22"/>
          <w:szCs w:val="20"/>
          <w:lang w:val="en-US"/>
        </w:rPr>
        <w:t xml:space="preserve">Presenter: Andrea Perrelli, Postdoctoral Associate at University of Rochester Medical Center, Rochester NY, USA. Email address: </w:t>
      </w:r>
      <w:hyperlink r:id="rId4" w:history="1">
        <w:r w:rsidRPr="00A65C36">
          <w:rPr>
            <w:rStyle w:val="Collegamentoipertestuale"/>
            <w:sz w:val="22"/>
            <w:szCs w:val="20"/>
            <w:lang w:val="en-US"/>
          </w:rPr>
          <w:t>andrea_perrelli@urmc.rochester.edu</w:t>
        </w:r>
      </w:hyperlink>
    </w:p>
    <w:p w14:paraId="689F385A" w14:textId="77777777" w:rsidR="00A65C36" w:rsidRDefault="00A65C36" w:rsidP="00A65C36">
      <w:pPr>
        <w:jc w:val="both"/>
        <w:rPr>
          <w:lang w:val="en-US"/>
        </w:rPr>
      </w:pPr>
    </w:p>
    <w:p w14:paraId="3FDAF3A4" w14:textId="256B25DF" w:rsidR="0053257E" w:rsidRPr="00A65C36" w:rsidRDefault="004D33CE" w:rsidP="00DB613C">
      <w:pPr>
        <w:jc w:val="both"/>
        <w:rPr>
          <w:lang w:val="en-US"/>
        </w:rPr>
      </w:pPr>
      <w:r w:rsidRPr="00682021">
        <w:rPr>
          <w:lang w:val="en-US"/>
        </w:rPr>
        <w:t xml:space="preserve">KRIT1 </w:t>
      </w:r>
      <w:r>
        <w:rPr>
          <w:lang w:val="en-US"/>
        </w:rPr>
        <w:t xml:space="preserve">plays a crucial role </w:t>
      </w:r>
      <w:r w:rsidRPr="00682021">
        <w:rPr>
          <w:lang w:val="en-US"/>
        </w:rPr>
        <w:t>in the regulation of</w:t>
      </w:r>
      <w:r>
        <w:rPr>
          <w:lang w:val="en-US"/>
        </w:rPr>
        <w:t xml:space="preserve"> </w:t>
      </w:r>
      <w:r w:rsidRPr="00682021">
        <w:rPr>
          <w:lang w:val="en-US"/>
        </w:rPr>
        <w:t>endothelial cell adhesion</w:t>
      </w:r>
      <w:r>
        <w:rPr>
          <w:lang w:val="en-US"/>
        </w:rPr>
        <w:t>;</w:t>
      </w:r>
      <w:r w:rsidRPr="00682021">
        <w:rPr>
          <w:lang w:val="en-US"/>
        </w:rPr>
        <w:t xml:space="preserve"> its loss-of-function affects major</w:t>
      </w:r>
      <w:r>
        <w:rPr>
          <w:lang w:val="en-US"/>
        </w:rPr>
        <w:t xml:space="preserve"> </w:t>
      </w:r>
      <w:r w:rsidRPr="00682021">
        <w:rPr>
          <w:lang w:val="en-US"/>
        </w:rPr>
        <w:t>cell structures and molecular mechanisms involved in the</w:t>
      </w:r>
      <w:r>
        <w:rPr>
          <w:lang w:val="en-US"/>
        </w:rPr>
        <w:t xml:space="preserve"> </w:t>
      </w:r>
      <w:r w:rsidRPr="00682021">
        <w:rPr>
          <w:lang w:val="en-US"/>
        </w:rPr>
        <w:t>formation and stability of cell–cell and cell–matrix junctions,</w:t>
      </w:r>
      <w:r>
        <w:rPr>
          <w:lang w:val="en-US"/>
        </w:rPr>
        <w:t xml:space="preserve"> </w:t>
      </w:r>
      <w:r w:rsidRPr="00682021">
        <w:rPr>
          <w:lang w:val="en-US"/>
        </w:rPr>
        <w:t>including both cadherin- and integrin-mediated adhesions</w:t>
      </w:r>
      <w:r>
        <w:rPr>
          <w:lang w:val="en-US"/>
        </w:rPr>
        <w:t xml:space="preserve"> </w:t>
      </w:r>
      <w:r w:rsidRPr="00682021">
        <w:rPr>
          <w:lang w:val="en-US"/>
        </w:rPr>
        <w:t>and actin cytoskeleton dynamics, which are required for the</w:t>
      </w:r>
      <w:r>
        <w:rPr>
          <w:lang w:val="en-US"/>
        </w:rPr>
        <w:t xml:space="preserve"> </w:t>
      </w:r>
      <w:r w:rsidRPr="00682021">
        <w:rPr>
          <w:lang w:val="en-US"/>
        </w:rPr>
        <w:t>maintenance of endothelial barriers</w:t>
      </w:r>
      <w:r>
        <w:rPr>
          <w:lang w:val="en-US"/>
        </w:rPr>
        <w:t xml:space="preserve">. </w:t>
      </w:r>
      <w:r w:rsidR="00DB5520">
        <w:rPr>
          <w:lang w:val="en-US"/>
        </w:rPr>
        <w:t xml:space="preserve">As a scaffolding protein, KRIT1 </w:t>
      </w:r>
      <w:r>
        <w:rPr>
          <w:lang w:val="en-US"/>
        </w:rPr>
        <w:t>binds to several other proteins</w:t>
      </w:r>
      <w:r w:rsidR="00DB5520">
        <w:rPr>
          <w:lang w:val="en-US"/>
        </w:rPr>
        <w:t xml:space="preserve">, including </w:t>
      </w:r>
      <w:r w:rsidR="007551FE">
        <w:rPr>
          <w:lang w:val="en-US"/>
        </w:rPr>
        <w:t>the small GTPase</w:t>
      </w:r>
      <w:r w:rsidR="007551FE" w:rsidRPr="00682021">
        <w:rPr>
          <w:lang w:val="en-US"/>
        </w:rPr>
        <w:t xml:space="preserve"> Rap1</w:t>
      </w:r>
      <w:r w:rsidR="007551FE">
        <w:rPr>
          <w:lang w:val="en-US"/>
        </w:rPr>
        <w:t xml:space="preserve"> and ICAP-1</w:t>
      </w:r>
      <w:r w:rsidR="007551FE">
        <w:rPr>
          <w:rFonts w:cs="Times New Roman"/>
          <w:lang w:val="en-US"/>
        </w:rPr>
        <w:t>α, a negative regulator of integrin β1</w:t>
      </w:r>
      <w:r>
        <w:rPr>
          <w:rFonts w:cs="Times New Roman"/>
          <w:lang w:val="en-US"/>
        </w:rPr>
        <w:t xml:space="preserve">. These binding interactions have been proposed contribute to the function of KRIT1, whether by </w:t>
      </w:r>
      <w:r w:rsidR="00682021" w:rsidRPr="00682021">
        <w:rPr>
          <w:lang w:val="en-US"/>
        </w:rPr>
        <w:t>influenc</w:t>
      </w:r>
      <w:r>
        <w:rPr>
          <w:lang w:val="en-US"/>
        </w:rPr>
        <w:t>ing</w:t>
      </w:r>
      <w:r w:rsidR="007551FE">
        <w:rPr>
          <w:lang w:val="en-US"/>
        </w:rPr>
        <w:t xml:space="preserve"> its</w:t>
      </w:r>
      <w:r w:rsidR="00682021" w:rsidRPr="00682021">
        <w:rPr>
          <w:lang w:val="en-US"/>
        </w:rPr>
        <w:t xml:space="preserve"> </w:t>
      </w:r>
      <w:r w:rsidR="00A96173">
        <w:rPr>
          <w:lang w:val="en-US"/>
        </w:rPr>
        <w:t>subcellular</w:t>
      </w:r>
      <w:r w:rsidR="007551FE">
        <w:rPr>
          <w:lang w:val="en-US"/>
        </w:rPr>
        <w:t xml:space="preserve"> </w:t>
      </w:r>
      <w:r w:rsidR="00A96173">
        <w:rPr>
          <w:lang w:val="en-US"/>
        </w:rPr>
        <w:t>compartmentalization</w:t>
      </w:r>
      <w:r w:rsidR="00682021" w:rsidRPr="00682021">
        <w:rPr>
          <w:lang w:val="en-US"/>
        </w:rPr>
        <w:t xml:space="preserve"> </w:t>
      </w:r>
      <w:r>
        <w:rPr>
          <w:lang w:val="en-US"/>
        </w:rPr>
        <w:t>or through other undefined mechanisms</w:t>
      </w:r>
      <w:r w:rsidR="00A96173">
        <w:rPr>
          <w:lang w:val="en-US"/>
        </w:rPr>
        <w:t>.</w:t>
      </w:r>
      <w:r w:rsidR="00682021" w:rsidRPr="00682021">
        <w:rPr>
          <w:lang w:val="en-US"/>
        </w:rPr>
        <w:t xml:space="preserve"> </w:t>
      </w:r>
      <w:r w:rsidR="00DB5520">
        <w:rPr>
          <w:lang w:val="en-US"/>
        </w:rPr>
        <w:t xml:space="preserve">Recent work in our lab has called into question whether the interaction of KRIT1 with Rap1 or </w:t>
      </w:r>
      <w:r>
        <w:rPr>
          <w:lang w:val="en-US"/>
        </w:rPr>
        <w:t>ICAP-1</w:t>
      </w:r>
      <w:r>
        <w:rPr>
          <w:rFonts w:cs="Times New Roman"/>
          <w:lang w:val="en-US"/>
        </w:rPr>
        <w:t>α</w:t>
      </w:r>
      <w:r w:rsidR="00DB5520">
        <w:rPr>
          <w:lang w:val="en-US"/>
        </w:rPr>
        <w:t xml:space="preserve"> are necessary for the ability of KRIT1 to promote endothelial barrier function, and the importance of localization of KRIT1 to sites of cell-cell contact.   Specifically, we determined that a KRIT1 mutant which lacks the ability to bind to Rap1 and ICAP1a</w:t>
      </w:r>
      <w:r w:rsidR="0041331D">
        <w:rPr>
          <w:lang w:val="en-US"/>
        </w:rPr>
        <w:t xml:space="preserve"> (KRIT1 AA/RE)</w:t>
      </w:r>
      <w:r w:rsidR="00DB5520">
        <w:rPr>
          <w:lang w:val="en-US"/>
        </w:rPr>
        <w:t>, and is predominantly localized in the cytoplasm, can restore barrier function to cells lacking expression of endogenous KRIT1. To explore the mechanism which underlies this ability, we designed</w:t>
      </w:r>
      <w:r w:rsidR="00BF2B9B">
        <w:rPr>
          <w:lang w:val="en-US"/>
        </w:rPr>
        <w:t xml:space="preserve"> </w:t>
      </w:r>
      <w:r w:rsidR="00A65C36" w:rsidRPr="00A65C36">
        <w:rPr>
          <w:lang w:val="en-US"/>
        </w:rPr>
        <w:t xml:space="preserve">a proximity- labeling </w:t>
      </w:r>
      <w:r w:rsidR="00EB48ED" w:rsidRPr="00A65C36">
        <w:rPr>
          <w:lang w:val="en-US"/>
        </w:rPr>
        <w:t xml:space="preserve">based </w:t>
      </w:r>
      <w:r w:rsidR="00A65C36" w:rsidRPr="00A65C36">
        <w:rPr>
          <w:lang w:val="en-US"/>
        </w:rPr>
        <w:t xml:space="preserve">approach </w:t>
      </w:r>
      <w:r w:rsidR="00DB5520">
        <w:rPr>
          <w:lang w:val="en-US"/>
        </w:rPr>
        <w:t xml:space="preserve">to identify novel functional interactors </w:t>
      </w:r>
      <w:r w:rsidR="00EB48ED">
        <w:rPr>
          <w:lang w:val="en-US"/>
        </w:rPr>
        <w:t>of</w:t>
      </w:r>
      <w:r w:rsidR="00DB5520">
        <w:rPr>
          <w:lang w:val="en-US"/>
        </w:rPr>
        <w:t xml:space="preserve"> KRIT1. </w:t>
      </w:r>
      <w:r w:rsidR="0041331D">
        <w:rPr>
          <w:lang w:val="en-US"/>
        </w:rPr>
        <w:t xml:space="preserve">The minimal biotin ligase </w:t>
      </w:r>
      <w:proofErr w:type="spellStart"/>
      <w:r w:rsidR="0041331D">
        <w:rPr>
          <w:lang w:val="en-US"/>
        </w:rPr>
        <w:t>BirA</w:t>
      </w:r>
      <w:proofErr w:type="spellEnd"/>
      <w:r w:rsidR="0041331D">
        <w:rPr>
          <w:lang w:val="en-US"/>
        </w:rPr>
        <w:t xml:space="preserve"> (</w:t>
      </w:r>
      <w:r w:rsidR="00A65C36" w:rsidRPr="00A65C36">
        <w:rPr>
          <w:lang w:val="en-US"/>
        </w:rPr>
        <w:t>BioID2</w:t>
      </w:r>
      <w:r w:rsidR="0041331D">
        <w:rPr>
          <w:lang w:val="en-US"/>
        </w:rPr>
        <w:t xml:space="preserve">) was fused to the N-terminus </w:t>
      </w:r>
      <w:r w:rsidR="007A0957">
        <w:rPr>
          <w:lang w:val="en-US"/>
        </w:rPr>
        <w:t>of KRIT</w:t>
      </w:r>
      <w:r w:rsidR="0041331D">
        <w:rPr>
          <w:lang w:val="en-US"/>
        </w:rPr>
        <w:t xml:space="preserve">1 wildtype (WT), KRIT1 R452E (RE), and KRIT1 APAA/R452E (AA/RE). Both WT and AA/RE can restore barrier function in endothelial cells depleted of endogenous KRIT1, however KRIT1 RE cannot. WT KRIT1 localizes to the plasma membrane at sites of cell-cell contact, as well as the nucleus and cytoplasm; RE and AA/RE are predominantly localized in the cytoplasm. BioID2-fusion proteins were expressed in human pulmonary artery endothelial cells depleted of KRIT1 using lentiviral shRNA, </w:t>
      </w:r>
      <w:r w:rsidR="00EB48ED">
        <w:rPr>
          <w:lang w:val="en-US"/>
        </w:rPr>
        <w:t>and</w:t>
      </w:r>
      <w:r w:rsidR="0041331D">
        <w:rPr>
          <w:lang w:val="en-US"/>
        </w:rPr>
        <w:t xml:space="preserve"> treated for 24hrs with biotin. Biotinylated proteins were isolated, processed, and subject to LC-MS </w:t>
      </w:r>
      <w:r w:rsidR="00A65C36" w:rsidRPr="00A65C36">
        <w:rPr>
          <w:lang w:val="en-US"/>
        </w:rPr>
        <w:t>to identify proteins that selectively interact with the</w:t>
      </w:r>
      <w:r w:rsidR="0041331D">
        <w:rPr>
          <w:lang w:val="en-US"/>
        </w:rPr>
        <w:t xml:space="preserve">se three </w:t>
      </w:r>
      <w:r w:rsidR="00BF2B9B">
        <w:rPr>
          <w:lang w:val="en-US"/>
        </w:rPr>
        <w:t xml:space="preserve">KRIT1 </w:t>
      </w:r>
      <w:r w:rsidR="0041331D">
        <w:rPr>
          <w:lang w:val="en-US"/>
        </w:rPr>
        <w:t>constructs</w:t>
      </w:r>
      <w:r w:rsidR="00A65C36" w:rsidRPr="00A65C36">
        <w:rPr>
          <w:lang w:val="en-US"/>
        </w:rPr>
        <w:t xml:space="preserve">. </w:t>
      </w:r>
      <w:r w:rsidR="00BF2B9B">
        <w:rPr>
          <w:lang w:val="en-US"/>
        </w:rPr>
        <w:t xml:space="preserve">More than 1100 different </w:t>
      </w:r>
      <w:r w:rsidR="0041331D">
        <w:rPr>
          <w:lang w:val="en-US"/>
        </w:rPr>
        <w:t>biotinylated proteins</w:t>
      </w:r>
      <w:r w:rsidR="00A65C36" w:rsidRPr="00A65C36">
        <w:rPr>
          <w:lang w:val="en-US"/>
        </w:rPr>
        <w:t xml:space="preserve"> were</w:t>
      </w:r>
      <w:r w:rsidR="0041331D">
        <w:rPr>
          <w:lang w:val="en-US"/>
        </w:rPr>
        <w:t xml:space="preserve"> detected. After background correction by comparison to cells expressing BioID2 alone, we examined the differential biotinylated protein </w:t>
      </w:r>
      <w:r w:rsidR="007A0957">
        <w:rPr>
          <w:lang w:val="en-US"/>
        </w:rPr>
        <w:t>abundance</w:t>
      </w:r>
      <w:r w:rsidR="0041331D">
        <w:rPr>
          <w:lang w:val="en-US"/>
        </w:rPr>
        <w:t xml:space="preserve"> pattern in WT, RE, and AA/RE expressing cells. </w:t>
      </w:r>
      <w:r w:rsidR="007A0957">
        <w:rPr>
          <w:lang w:val="en-US"/>
        </w:rPr>
        <w:t>Specifically</w:t>
      </w:r>
      <w:r w:rsidR="0041331D">
        <w:rPr>
          <w:lang w:val="en-US"/>
        </w:rPr>
        <w:t xml:space="preserve">, we </w:t>
      </w:r>
      <w:r w:rsidR="007A0957">
        <w:rPr>
          <w:lang w:val="en-US"/>
        </w:rPr>
        <w:t xml:space="preserve">sought to </w:t>
      </w:r>
      <w:r w:rsidR="0041331D">
        <w:rPr>
          <w:lang w:val="en-US"/>
        </w:rPr>
        <w:t>identif</w:t>
      </w:r>
      <w:r w:rsidR="007A0957">
        <w:rPr>
          <w:lang w:val="en-US"/>
        </w:rPr>
        <w:t>y</w:t>
      </w:r>
      <w:r w:rsidR="0041331D">
        <w:rPr>
          <w:lang w:val="en-US"/>
        </w:rPr>
        <w:t xml:space="preserve"> </w:t>
      </w:r>
      <w:r w:rsidR="007A0957">
        <w:rPr>
          <w:lang w:val="en-US"/>
        </w:rPr>
        <w:t xml:space="preserve">proteins which were found in similar abundance in the WT and AA/RE samples but were found at significantly higher or lower (typically lower) abundance in the RE samples, as we hypothesized that proteins </w:t>
      </w:r>
      <w:r w:rsidR="00EB48ED">
        <w:rPr>
          <w:lang w:val="en-US"/>
        </w:rPr>
        <w:t xml:space="preserve">with this pattern </w:t>
      </w:r>
      <w:r w:rsidR="007A0957">
        <w:rPr>
          <w:lang w:val="en-US"/>
        </w:rPr>
        <w:t xml:space="preserve">could </w:t>
      </w:r>
      <w:r w:rsidR="00EB48ED">
        <w:rPr>
          <w:lang w:val="en-US"/>
        </w:rPr>
        <w:t>contribute to</w:t>
      </w:r>
      <w:r w:rsidR="007A0957">
        <w:rPr>
          <w:lang w:val="en-US"/>
        </w:rPr>
        <w:t xml:space="preserve"> </w:t>
      </w:r>
      <w:r w:rsidR="00EB48ED">
        <w:rPr>
          <w:lang w:val="en-US"/>
        </w:rPr>
        <w:t>the</w:t>
      </w:r>
      <w:r w:rsidR="007A0957">
        <w:rPr>
          <w:lang w:val="en-US"/>
        </w:rPr>
        <w:t xml:space="preserve"> ability of WT and AA/RE to restore barrier function. We identified roughly </w:t>
      </w:r>
      <w:r w:rsidR="00B01481">
        <w:rPr>
          <w:lang w:val="en-US"/>
        </w:rPr>
        <w:t>4</w:t>
      </w:r>
      <w:r w:rsidR="007A0957">
        <w:rPr>
          <w:lang w:val="en-US"/>
        </w:rPr>
        <w:t>00 proteins that exhibited a &gt;2-fold difference in abundance in RE vs. WT and AA/RE samples, of which &gt;</w:t>
      </w:r>
      <w:r w:rsidR="00B01481">
        <w:rPr>
          <w:lang w:val="en-US"/>
        </w:rPr>
        <w:t>66</w:t>
      </w:r>
      <w:r w:rsidR="007A0957">
        <w:rPr>
          <w:lang w:val="en-US"/>
        </w:rPr>
        <w:t xml:space="preserve"> </w:t>
      </w:r>
      <w:proofErr w:type="gramStart"/>
      <w:r w:rsidR="007A0957">
        <w:rPr>
          <w:lang w:val="en-US"/>
        </w:rPr>
        <w:t>were</w:t>
      </w:r>
      <w:proofErr w:type="gramEnd"/>
      <w:r w:rsidR="007A0957">
        <w:rPr>
          <w:lang w:val="en-US"/>
        </w:rPr>
        <w:t xml:space="preserve"> </w:t>
      </w:r>
      <w:r w:rsidR="00B01481">
        <w:rPr>
          <w:lang w:val="en-US"/>
        </w:rPr>
        <w:t>statistically significant (p&lt;0.05).</w:t>
      </w:r>
      <w:r w:rsidR="007A0957">
        <w:rPr>
          <w:lang w:val="en-US"/>
        </w:rPr>
        <w:t xml:space="preserve"> </w:t>
      </w:r>
      <w:r w:rsidR="00B01481">
        <w:rPr>
          <w:lang w:val="en-US"/>
        </w:rPr>
        <w:t>B</w:t>
      </w:r>
      <w:r w:rsidR="00682021" w:rsidRPr="00682021">
        <w:rPr>
          <w:lang w:val="en-US"/>
        </w:rPr>
        <w:t>ioinformatic analysis using Gene Ontology (GO) and Kyoto Encyclopedia of Genes and Genomes (KEGG) enrichment analyses</w:t>
      </w:r>
      <w:r w:rsidR="007551FE">
        <w:rPr>
          <w:lang w:val="en-US"/>
        </w:rPr>
        <w:t xml:space="preserve"> </w:t>
      </w:r>
      <w:r w:rsidR="00B01481">
        <w:rPr>
          <w:lang w:val="en-US"/>
        </w:rPr>
        <w:t>revealed that the identified proteins were</w:t>
      </w:r>
      <w:r w:rsidR="00682021" w:rsidRPr="00682021">
        <w:rPr>
          <w:lang w:val="en-US"/>
        </w:rPr>
        <w:t xml:space="preserve"> </w:t>
      </w:r>
      <w:r w:rsidR="007221DC">
        <w:rPr>
          <w:lang w:val="en-US"/>
        </w:rPr>
        <w:t xml:space="preserve">involved in </w:t>
      </w:r>
      <w:r>
        <w:rPr>
          <w:lang w:val="en-US"/>
        </w:rPr>
        <w:t>several</w:t>
      </w:r>
      <w:r w:rsidR="007221DC">
        <w:rPr>
          <w:lang w:val="en-US"/>
        </w:rPr>
        <w:t xml:space="preserve"> </w:t>
      </w:r>
      <w:r w:rsidR="00BF2B9B">
        <w:rPr>
          <w:lang w:val="en-US"/>
        </w:rPr>
        <w:t>signaling pathway</w:t>
      </w:r>
      <w:r w:rsidR="007551FE">
        <w:rPr>
          <w:lang w:val="en-US"/>
        </w:rPr>
        <w:t>s</w:t>
      </w:r>
      <w:r w:rsidR="00682021" w:rsidRPr="00682021">
        <w:rPr>
          <w:lang w:val="en-US"/>
        </w:rPr>
        <w:t xml:space="preserve">, </w:t>
      </w:r>
      <w:r w:rsidR="00B01481">
        <w:rPr>
          <w:lang w:val="en-US"/>
        </w:rPr>
        <w:t>and</w:t>
      </w:r>
      <w:r w:rsidR="00682021" w:rsidRPr="00682021">
        <w:rPr>
          <w:lang w:val="en-US"/>
        </w:rPr>
        <w:t xml:space="preserve"> were</w:t>
      </w:r>
      <w:r w:rsidR="00BF2B9B">
        <w:rPr>
          <w:lang w:val="en-US"/>
        </w:rPr>
        <w:t xml:space="preserve"> especially</w:t>
      </w:r>
      <w:r w:rsidR="00682021" w:rsidRPr="00682021">
        <w:rPr>
          <w:lang w:val="en-US"/>
        </w:rPr>
        <w:t xml:space="preserve"> enriched in </w:t>
      </w:r>
      <w:r w:rsidR="00BF2B9B">
        <w:rPr>
          <w:lang w:val="en-US"/>
        </w:rPr>
        <w:t>endothelial cell</w:t>
      </w:r>
      <w:r w:rsidR="00682021" w:rsidRPr="00682021">
        <w:rPr>
          <w:lang w:val="en-US"/>
        </w:rPr>
        <w:t xml:space="preserve"> processes</w:t>
      </w:r>
      <w:r w:rsidR="00B01481">
        <w:rPr>
          <w:lang w:val="en-US"/>
        </w:rPr>
        <w:t xml:space="preserve"> associated with cell-cell and cell-matrix adhesion.</w:t>
      </w:r>
      <w:r w:rsidR="00682021" w:rsidRPr="00682021">
        <w:rPr>
          <w:lang w:val="en-US"/>
        </w:rPr>
        <w:t xml:space="preserve"> In conclusion, </w:t>
      </w:r>
      <w:r w:rsidR="00B01481">
        <w:rPr>
          <w:lang w:val="en-US"/>
        </w:rPr>
        <w:t xml:space="preserve">these data </w:t>
      </w:r>
      <w:r>
        <w:rPr>
          <w:lang w:val="en-US"/>
        </w:rPr>
        <w:t>highlight</w:t>
      </w:r>
      <w:r w:rsidR="00B01481">
        <w:rPr>
          <w:lang w:val="en-US"/>
        </w:rPr>
        <w:t xml:space="preserve"> the </w:t>
      </w:r>
      <w:r>
        <w:rPr>
          <w:lang w:val="en-US"/>
        </w:rPr>
        <w:t>potential</w:t>
      </w:r>
      <w:r w:rsidR="00B01481">
        <w:rPr>
          <w:lang w:val="en-US"/>
        </w:rPr>
        <w:t xml:space="preserve"> of proximity labelling techniques in the identification of not only novel binding partners, but new </w:t>
      </w:r>
      <w:r>
        <w:rPr>
          <w:lang w:val="en-US"/>
        </w:rPr>
        <w:t>mechanisms</w:t>
      </w:r>
      <w:r w:rsidR="00B01481">
        <w:rPr>
          <w:lang w:val="en-US"/>
        </w:rPr>
        <w:t xml:space="preserve"> that may underlie the functional regulation of KRIT1.</w:t>
      </w:r>
    </w:p>
    <w:sectPr w:rsidR="0053257E" w:rsidRPr="00A65C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C36"/>
    <w:rsid w:val="0009164B"/>
    <w:rsid w:val="00100C34"/>
    <w:rsid w:val="00150DDA"/>
    <w:rsid w:val="00294DFB"/>
    <w:rsid w:val="002D1859"/>
    <w:rsid w:val="0041331D"/>
    <w:rsid w:val="004D33CE"/>
    <w:rsid w:val="0053257E"/>
    <w:rsid w:val="00667515"/>
    <w:rsid w:val="00682021"/>
    <w:rsid w:val="007221DC"/>
    <w:rsid w:val="007252FD"/>
    <w:rsid w:val="007551FE"/>
    <w:rsid w:val="00757446"/>
    <w:rsid w:val="007A0957"/>
    <w:rsid w:val="007A0C41"/>
    <w:rsid w:val="0088301D"/>
    <w:rsid w:val="008E3CF3"/>
    <w:rsid w:val="0098510B"/>
    <w:rsid w:val="00A65C36"/>
    <w:rsid w:val="00A96173"/>
    <w:rsid w:val="00B01481"/>
    <w:rsid w:val="00BF2B9B"/>
    <w:rsid w:val="00C80591"/>
    <w:rsid w:val="00D60B89"/>
    <w:rsid w:val="00DA6484"/>
    <w:rsid w:val="00DB5520"/>
    <w:rsid w:val="00DB613C"/>
    <w:rsid w:val="00E5088D"/>
    <w:rsid w:val="00E75631"/>
    <w:rsid w:val="00EB48ED"/>
    <w:rsid w:val="00F85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BFAF"/>
  <w15:chartTrackingRefBased/>
  <w15:docId w15:val="{138BD1C8-3B28-4559-9C3C-F37C1D5F6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kern w:val="2"/>
        <w:sz w:val="24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A65C3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A65C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ndrea_perrelli@urmc.rochester.edu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557</Words>
  <Characters>3180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Perrelli, Andrea</dc:creator>
  <cp:keywords/>
  <dc:description/>
  <cp:lastModifiedBy>Andrea</cp:lastModifiedBy>
  <cp:revision>5</cp:revision>
  <dcterms:created xsi:type="dcterms:W3CDTF">2023-05-23T20:08:00Z</dcterms:created>
  <dcterms:modified xsi:type="dcterms:W3CDTF">2024-04-10T18:57:00Z</dcterms:modified>
</cp:coreProperties>
</file>