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8B" w:rsidRPr="00094B3B" w:rsidRDefault="000F3A41" w:rsidP="004C531E">
      <w:pPr>
        <w:pStyle w:val="RSCM01ReceivedAccepted"/>
      </w:pPr>
      <w:r w:rsidRPr="00094B3B">
        <w:rPr>
          <w:lang w:val="it-IT" w:eastAsia="it-IT"/>
        </w:rPr>
        <mc:AlternateContent>
          <mc:Choice Requires="wps">
            <w:drawing>
              <wp:anchor distT="180340" distB="0" distL="114300" distR="114300" simplePos="0" relativeHeight="251662336" behindDoc="1" locked="1" layoutInCell="0" allowOverlap="0" wp14:anchorId="697AF1AC" wp14:editId="2C964467">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rsidR="00D413A3" w:rsidRPr="00D413A3" w:rsidRDefault="00D413A3" w:rsidP="00D413A3">
                            <w:pPr>
                              <w:pStyle w:val="RSCF01FootnoteAuthorAddress"/>
                              <w:rPr>
                                <w:lang w:val="it-IT"/>
                              </w:rPr>
                            </w:pPr>
                            <w:r>
                              <w:rPr>
                                <w:lang w:val="it-IT"/>
                              </w:rPr>
                              <w:t xml:space="preserve"> </w:t>
                            </w:r>
                            <w:r w:rsidRPr="00D413A3">
                              <w:rPr>
                                <w:lang w:val="it-IT"/>
                              </w:rPr>
                              <w:t xml:space="preserve">Dipartimento di Chimica, </w:t>
                            </w:r>
                            <w:proofErr w:type="spellStart"/>
                            <w:r w:rsidRPr="00D413A3">
                              <w:rPr>
                                <w:lang w:val="it-IT"/>
                              </w:rPr>
                              <w:t>University</w:t>
                            </w:r>
                            <w:proofErr w:type="spellEnd"/>
                            <w:r w:rsidRPr="00D413A3">
                              <w:rPr>
                                <w:lang w:val="it-IT"/>
                              </w:rPr>
                              <w:t xml:space="preserve"> of </w:t>
                            </w:r>
                            <w:proofErr w:type="spellStart"/>
                            <w:r w:rsidRPr="00D413A3">
                              <w:rPr>
                                <w:lang w:val="it-IT"/>
                              </w:rPr>
                              <w:t>Turin</w:t>
                            </w:r>
                            <w:proofErr w:type="spellEnd"/>
                            <w:r w:rsidRPr="00D413A3">
                              <w:rPr>
                                <w:lang w:val="it-IT"/>
                              </w:rPr>
                              <w:t xml:space="preserve">, Via P. Giuria 7, 10125 </w:t>
                            </w:r>
                            <w:proofErr w:type="spellStart"/>
                            <w:r w:rsidRPr="00D413A3">
                              <w:rPr>
                                <w:lang w:val="it-IT"/>
                              </w:rPr>
                              <w:t>Turin</w:t>
                            </w:r>
                            <w:proofErr w:type="spellEnd"/>
                            <w:r w:rsidRPr="00D413A3">
                              <w:rPr>
                                <w:lang w:val="it-IT"/>
                              </w:rPr>
                              <w:t xml:space="preserve"> (</w:t>
                            </w:r>
                            <w:proofErr w:type="spellStart"/>
                            <w:r w:rsidRPr="00D413A3">
                              <w:rPr>
                                <w:lang w:val="it-IT"/>
                              </w:rPr>
                              <w:t>Italy</w:t>
                            </w:r>
                            <w:proofErr w:type="spellEnd"/>
                            <w:r w:rsidRPr="00D413A3">
                              <w:rPr>
                                <w:lang w:val="it-IT"/>
                              </w:rPr>
                              <w:t>)</w:t>
                            </w:r>
                            <w:r>
                              <w:rPr>
                                <w:lang w:val="it-IT"/>
                              </w:rPr>
                              <w:t>.</w:t>
                            </w:r>
                          </w:p>
                          <w:p w:rsidR="00126027" w:rsidRDefault="00D413A3" w:rsidP="00C405FD">
                            <w:pPr>
                              <w:pStyle w:val="RSCF01FootnoteAuthorAddress"/>
                              <w:rPr>
                                <w:lang w:val="it-IT"/>
                              </w:rPr>
                            </w:pPr>
                            <w:r>
                              <w:rPr>
                                <w:lang w:val="it-IT"/>
                              </w:rPr>
                              <w:t xml:space="preserve"> </w:t>
                            </w:r>
                            <w:r w:rsidRPr="00D413A3">
                              <w:rPr>
                                <w:lang w:val="it-IT"/>
                              </w:rPr>
                              <w:t xml:space="preserve">Dipartimento di Scienza e Tecnologia del Farmaco and NIS - Centre for </w:t>
                            </w:r>
                            <w:proofErr w:type="spellStart"/>
                            <w:r w:rsidRPr="00D413A3">
                              <w:rPr>
                                <w:lang w:val="it-IT"/>
                              </w:rPr>
                              <w:t>Nanostructured</w:t>
                            </w:r>
                            <w:proofErr w:type="spellEnd"/>
                            <w:r w:rsidRPr="00D413A3">
                              <w:rPr>
                                <w:lang w:val="it-IT"/>
                              </w:rPr>
                              <w:t xml:space="preserve"> </w:t>
                            </w:r>
                            <w:proofErr w:type="spellStart"/>
                            <w:r w:rsidRPr="00D413A3">
                              <w:rPr>
                                <w:lang w:val="it-IT"/>
                              </w:rPr>
                              <w:t>Interfaces</w:t>
                            </w:r>
                            <w:proofErr w:type="spellEnd"/>
                            <w:r w:rsidRPr="00D413A3">
                              <w:rPr>
                                <w:lang w:val="it-IT"/>
                              </w:rPr>
                              <w:t xml:space="preserve"> and </w:t>
                            </w:r>
                            <w:proofErr w:type="spellStart"/>
                            <w:r w:rsidRPr="00D413A3">
                              <w:rPr>
                                <w:lang w:val="it-IT"/>
                              </w:rPr>
                              <w:t>Surfaces</w:t>
                            </w:r>
                            <w:proofErr w:type="spellEnd"/>
                            <w:r w:rsidRPr="00D413A3">
                              <w:rPr>
                                <w:lang w:val="it-IT"/>
                              </w:rPr>
                              <w:t xml:space="preserve">, </w:t>
                            </w:r>
                            <w:proofErr w:type="spellStart"/>
                            <w:r w:rsidRPr="00D413A3">
                              <w:rPr>
                                <w:lang w:val="it-IT"/>
                              </w:rPr>
                              <w:t>University</w:t>
                            </w:r>
                            <w:proofErr w:type="spellEnd"/>
                            <w:r w:rsidRPr="00D413A3">
                              <w:rPr>
                                <w:lang w:val="it-IT"/>
                              </w:rPr>
                              <w:t xml:space="preserve"> of </w:t>
                            </w:r>
                            <w:proofErr w:type="spellStart"/>
                            <w:r w:rsidRPr="00D413A3">
                              <w:rPr>
                                <w:lang w:val="it-IT"/>
                              </w:rPr>
                              <w:t>Turin</w:t>
                            </w:r>
                            <w:proofErr w:type="spellEnd"/>
                            <w:r w:rsidRPr="00D413A3">
                              <w:rPr>
                                <w:lang w:val="it-IT"/>
                              </w:rPr>
                              <w:t xml:space="preserve">, Via P. Giuria 9, 10125 </w:t>
                            </w:r>
                            <w:proofErr w:type="spellStart"/>
                            <w:r w:rsidRPr="00D413A3">
                              <w:rPr>
                                <w:lang w:val="it-IT"/>
                              </w:rPr>
                              <w:t>Turin</w:t>
                            </w:r>
                            <w:proofErr w:type="spellEnd"/>
                            <w:r w:rsidRPr="00D413A3">
                              <w:rPr>
                                <w:lang w:val="it-IT"/>
                              </w:rPr>
                              <w:t xml:space="preserve"> (</w:t>
                            </w:r>
                            <w:proofErr w:type="spellStart"/>
                            <w:r w:rsidRPr="00D413A3">
                              <w:rPr>
                                <w:lang w:val="it-IT"/>
                              </w:rPr>
                              <w:t>Italy</w:t>
                            </w:r>
                            <w:proofErr w:type="spellEnd"/>
                            <w:r w:rsidRPr="00D413A3">
                              <w:rPr>
                                <w:lang w:val="it-IT"/>
                              </w:rPr>
                              <w:t>)</w:t>
                            </w:r>
                            <w:r>
                              <w:rPr>
                                <w:lang w:val="it-IT"/>
                              </w:rPr>
                              <w:t>.</w:t>
                            </w:r>
                          </w:p>
                          <w:p w:rsidR="00ED0D06" w:rsidRPr="00ED0D06" w:rsidRDefault="00ED0D06" w:rsidP="00ED0D06">
                            <w:pPr>
                              <w:pStyle w:val="RSCF01FootnoteAuthorAddress"/>
                              <w:numPr>
                                <w:ilvl w:val="0"/>
                                <w:numId w:val="0"/>
                              </w:numPr>
                              <w:rPr>
                                <w:rStyle w:val="Collegamentoipertestuale"/>
                                <w:lang w:val="it-IT"/>
                              </w:rPr>
                            </w:pPr>
                            <w:r>
                              <w:rPr>
                                <w:lang w:val="it-IT"/>
                              </w:rPr>
                              <w:t>*</w:t>
                            </w:r>
                            <w:r w:rsidRPr="00ED0D06">
                              <w:rPr>
                                <w:lang w:val="it-IT"/>
                              </w:rPr>
                              <w:t xml:space="preserve">E-mail: </w:t>
                            </w:r>
                            <w:r w:rsidRPr="00ED0D06">
                              <w:rPr>
                                <w:rStyle w:val="Collegamentoipertestuale"/>
                                <w:lang w:val="it-IT"/>
                              </w:rPr>
                              <w:t>giancarlo.cravotto@unito.it</w:t>
                            </w:r>
                          </w:p>
                          <w:p w:rsidR="00126027" w:rsidRDefault="00D413A3" w:rsidP="00C405FD">
                            <w:pPr>
                              <w:pStyle w:val="RSCF01FootnoteAuthorAddress"/>
                              <w:rPr>
                                <w:lang w:val="it-IT"/>
                              </w:rPr>
                            </w:pPr>
                            <w:proofErr w:type="spellStart"/>
                            <w:r w:rsidRPr="00D413A3">
                              <w:rPr>
                                <w:lang w:val="it-IT"/>
                              </w:rPr>
                              <w:t>Université</w:t>
                            </w:r>
                            <w:proofErr w:type="spellEnd"/>
                            <w:r w:rsidRPr="00D413A3">
                              <w:rPr>
                                <w:lang w:val="it-IT"/>
                              </w:rPr>
                              <w:t xml:space="preserve"> Claude Bernard Lyon 1, CNRS-UMR 5246, </w:t>
                            </w:r>
                            <w:proofErr w:type="spellStart"/>
                            <w:r w:rsidRPr="00D413A3">
                              <w:rPr>
                                <w:lang w:val="it-IT"/>
                              </w:rPr>
                              <w:t>Institut</w:t>
                            </w:r>
                            <w:proofErr w:type="spellEnd"/>
                            <w:r w:rsidRPr="00D413A3">
                              <w:rPr>
                                <w:lang w:val="it-IT"/>
                              </w:rPr>
                              <w:t xml:space="preserve"> de </w:t>
                            </w:r>
                            <w:proofErr w:type="spellStart"/>
                            <w:r w:rsidRPr="00D413A3">
                              <w:rPr>
                                <w:lang w:val="it-IT"/>
                              </w:rPr>
                              <w:t>Chimie</w:t>
                            </w:r>
                            <w:proofErr w:type="spellEnd"/>
                            <w:r w:rsidRPr="00D413A3">
                              <w:rPr>
                                <w:lang w:val="it-IT"/>
                              </w:rPr>
                              <w:t xml:space="preserve"> et </w:t>
                            </w:r>
                            <w:proofErr w:type="spellStart"/>
                            <w:r w:rsidRPr="00D413A3">
                              <w:rPr>
                                <w:lang w:val="it-IT"/>
                              </w:rPr>
                              <w:t>Biochimie</w:t>
                            </w:r>
                            <w:proofErr w:type="spellEnd"/>
                            <w:r w:rsidRPr="00D413A3">
                              <w:rPr>
                                <w:lang w:val="it-IT"/>
                              </w:rPr>
                              <w:t xml:space="preserve"> </w:t>
                            </w:r>
                            <w:proofErr w:type="spellStart"/>
                            <w:r w:rsidRPr="00D413A3">
                              <w:rPr>
                                <w:lang w:val="it-IT"/>
                              </w:rPr>
                              <w:t>Moléculaires</w:t>
                            </w:r>
                            <w:proofErr w:type="spellEnd"/>
                            <w:r w:rsidRPr="00D413A3">
                              <w:rPr>
                                <w:lang w:val="it-IT"/>
                              </w:rPr>
                              <w:t xml:space="preserve"> et </w:t>
                            </w:r>
                            <w:proofErr w:type="spellStart"/>
                            <w:r w:rsidRPr="00D413A3">
                              <w:rPr>
                                <w:lang w:val="it-IT"/>
                              </w:rPr>
                              <w:t>Supramoléculaires</w:t>
                            </w:r>
                            <w:proofErr w:type="spellEnd"/>
                            <w:r w:rsidRPr="00D413A3">
                              <w:rPr>
                                <w:lang w:val="it-IT"/>
                              </w:rPr>
                              <w:t xml:space="preserve">, CPE - Lyon 43 Boulevard </w:t>
                            </w:r>
                            <w:proofErr w:type="spellStart"/>
                            <w:r w:rsidRPr="00D413A3">
                              <w:rPr>
                                <w:lang w:val="it-IT"/>
                              </w:rPr>
                              <w:t>du</w:t>
                            </w:r>
                            <w:proofErr w:type="spellEnd"/>
                            <w:r w:rsidRPr="00D413A3">
                              <w:rPr>
                                <w:lang w:val="it-IT"/>
                              </w:rPr>
                              <w:t xml:space="preserve"> 11 Novembre 1918, Lyon (France)</w:t>
                            </w:r>
                            <w:r>
                              <w:rPr>
                                <w:lang w:val="it-IT"/>
                              </w:rPr>
                              <w:t>.</w:t>
                            </w:r>
                          </w:p>
                          <w:p w:rsidR="00ED0D06" w:rsidRPr="00ED0D06" w:rsidRDefault="00ED0D06" w:rsidP="00ED0D06">
                            <w:pPr>
                              <w:pStyle w:val="RSCF01FootnoteAuthorAddress"/>
                              <w:numPr>
                                <w:ilvl w:val="0"/>
                                <w:numId w:val="0"/>
                              </w:numPr>
                              <w:rPr>
                                <w:lang w:val="en-US"/>
                              </w:rPr>
                            </w:pPr>
                            <w:r>
                              <w:rPr>
                                <w:lang w:val="en-US"/>
                              </w:rPr>
                              <w:t>*</w:t>
                            </w:r>
                            <w:r w:rsidRPr="00DB126E">
                              <w:rPr>
                                <w:lang w:val="en-US"/>
                              </w:rPr>
                              <w:t>Email</w:t>
                            </w:r>
                            <w:r w:rsidR="00B378AF" w:rsidRPr="00DB126E">
                              <w:rPr>
                                <w:lang w:val="en-US"/>
                              </w:rPr>
                              <w:t xml:space="preserve"> concerning computational studies</w:t>
                            </w:r>
                            <w:r w:rsidRPr="00DB126E">
                              <w:rPr>
                                <w:lang w:val="en-US"/>
                              </w:rPr>
                              <w:t>:</w:t>
                            </w:r>
                            <w:r w:rsidRPr="00ED0D06">
                              <w:rPr>
                                <w:rFonts w:ascii="Calibri" w:eastAsia="Calibri" w:hAnsi="Calibri" w:cs="Calibri"/>
                                <w:i w:val="0"/>
                                <w:color w:val="000000"/>
                                <w:w w:val="100"/>
                                <w:sz w:val="22"/>
                                <w:szCs w:val="22"/>
                                <w:lang w:val="en-US" w:eastAsia="it-IT"/>
                              </w:rPr>
                              <w:t xml:space="preserve"> </w:t>
                            </w:r>
                            <w:hyperlink r:id="rId9">
                              <w:r w:rsidRPr="00ED0D06">
                                <w:rPr>
                                  <w:rStyle w:val="Collegamentoipertestuale"/>
                                  <w:lang w:val="en-US"/>
                                </w:rPr>
                                <w:t>paolo.larini@univ-lyon1.fr</w:t>
                              </w:r>
                            </w:hyperlink>
                          </w:p>
                          <w:p w:rsidR="00C405FD" w:rsidRPr="00241ACD" w:rsidRDefault="00126027" w:rsidP="00241ACD">
                            <w:pPr>
                              <w:pStyle w:val="RSCF02FootnotestoTitleAuthors"/>
                            </w:pPr>
                            <w:r w:rsidRPr="00241ACD">
                              <w:t xml:space="preserve">† </w:t>
                            </w:r>
                            <w:r w:rsidR="008C682F" w:rsidRPr="00241ACD">
                              <w:t>Electronic Supplementary Information (ESI) available:</w:t>
                            </w:r>
                            <w:r w:rsidR="00D61CE1" w:rsidRPr="00D61CE1">
                              <w:rPr>
                                <w:rFonts w:ascii="Times New Roman" w:eastAsia="Times New Roman" w:hAnsi="Times New Roman"/>
                                <w:sz w:val="24"/>
                                <w:szCs w:val="24"/>
                                <w:lang w:val="en-US"/>
                              </w:rPr>
                              <w:t xml:space="preserve"> </w:t>
                            </w:r>
                            <w:r w:rsidR="00D61CE1" w:rsidRPr="00D61CE1">
                              <w:t>Characterization data and copies of 1H and 13C NMR spectra</w:t>
                            </w:r>
                            <w:r w:rsidR="00D61CE1">
                              <w:t>, computational details.</w:t>
                            </w:r>
                            <w:r w:rsidR="008C682F" w:rsidRPr="00241ACD">
                              <w:t xml:space="preserv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D413A3" w:rsidRPr="00D413A3" w:rsidRDefault="00D413A3" w:rsidP="00D413A3">
                      <w:pPr>
                        <w:pStyle w:val="RSCF01FootnoteAuthorAddress"/>
                        <w:rPr>
                          <w:lang w:val="it-IT"/>
                        </w:rPr>
                      </w:pPr>
                      <w:r>
                        <w:rPr>
                          <w:lang w:val="it-IT"/>
                        </w:rPr>
                        <w:t xml:space="preserve"> </w:t>
                      </w:r>
                      <w:r w:rsidRPr="00D413A3">
                        <w:rPr>
                          <w:lang w:val="it-IT"/>
                        </w:rPr>
                        <w:t xml:space="preserve">Dipartimento di Chimica, </w:t>
                      </w:r>
                      <w:proofErr w:type="spellStart"/>
                      <w:r w:rsidRPr="00D413A3">
                        <w:rPr>
                          <w:lang w:val="it-IT"/>
                        </w:rPr>
                        <w:t>University</w:t>
                      </w:r>
                      <w:proofErr w:type="spellEnd"/>
                      <w:r w:rsidRPr="00D413A3">
                        <w:rPr>
                          <w:lang w:val="it-IT"/>
                        </w:rPr>
                        <w:t xml:space="preserve"> of </w:t>
                      </w:r>
                      <w:proofErr w:type="spellStart"/>
                      <w:r w:rsidRPr="00D413A3">
                        <w:rPr>
                          <w:lang w:val="it-IT"/>
                        </w:rPr>
                        <w:t>Turin</w:t>
                      </w:r>
                      <w:proofErr w:type="spellEnd"/>
                      <w:r w:rsidRPr="00D413A3">
                        <w:rPr>
                          <w:lang w:val="it-IT"/>
                        </w:rPr>
                        <w:t xml:space="preserve">, Via P. Giuria 7, 10125 </w:t>
                      </w:r>
                      <w:proofErr w:type="spellStart"/>
                      <w:r w:rsidRPr="00D413A3">
                        <w:rPr>
                          <w:lang w:val="it-IT"/>
                        </w:rPr>
                        <w:t>Turin</w:t>
                      </w:r>
                      <w:proofErr w:type="spellEnd"/>
                      <w:r w:rsidRPr="00D413A3">
                        <w:rPr>
                          <w:lang w:val="it-IT"/>
                        </w:rPr>
                        <w:t xml:space="preserve"> (</w:t>
                      </w:r>
                      <w:proofErr w:type="spellStart"/>
                      <w:r w:rsidRPr="00D413A3">
                        <w:rPr>
                          <w:lang w:val="it-IT"/>
                        </w:rPr>
                        <w:t>Italy</w:t>
                      </w:r>
                      <w:proofErr w:type="spellEnd"/>
                      <w:r w:rsidRPr="00D413A3">
                        <w:rPr>
                          <w:lang w:val="it-IT"/>
                        </w:rPr>
                        <w:t>)</w:t>
                      </w:r>
                      <w:r>
                        <w:rPr>
                          <w:lang w:val="it-IT"/>
                        </w:rPr>
                        <w:t>.</w:t>
                      </w:r>
                    </w:p>
                    <w:p w:rsidR="00126027" w:rsidRDefault="00D413A3" w:rsidP="00C405FD">
                      <w:pPr>
                        <w:pStyle w:val="RSCF01FootnoteAuthorAddress"/>
                        <w:rPr>
                          <w:lang w:val="it-IT"/>
                        </w:rPr>
                      </w:pPr>
                      <w:r>
                        <w:rPr>
                          <w:lang w:val="it-IT"/>
                        </w:rPr>
                        <w:t xml:space="preserve"> </w:t>
                      </w:r>
                      <w:r w:rsidRPr="00D413A3">
                        <w:rPr>
                          <w:lang w:val="it-IT"/>
                        </w:rPr>
                        <w:t xml:space="preserve">Dipartimento di Scienza e Tecnologia del Farmaco and NIS - Centre for </w:t>
                      </w:r>
                      <w:proofErr w:type="spellStart"/>
                      <w:r w:rsidRPr="00D413A3">
                        <w:rPr>
                          <w:lang w:val="it-IT"/>
                        </w:rPr>
                        <w:t>Nanostructured</w:t>
                      </w:r>
                      <w:proofErr w:type="spellEnd"/>
                      <w:r w:rsidRPr="00D413A3">
                        <w:rPr>
                          <w:lang w:val="it-IT"/>
                        </w:rPr>
                        <w:t xml:space="preserve"> </w:t>
                      </w:r>
                      <w:proofErr w:type="spellStart"/>
                      <w:r w:rsidRPr="00D413A3">
                        <w:rPr>
                          <w:lang w:val="it-IT"/>
                        </w:rPr>
                        <w:t>Interfaces</w:t>
                      </w:r>
                      <w:proofErr w:type="spellEnd"/>
                      <w:r w:rsidRPr="00D413A3">
                        <w:rPr>
                          <w:lang w:val="it-IT"/>
                        </w:rPr>
                        <w:t xml:space="preserve"> and </w:t>
                      </w:r>
                      <w:proofErr w:type="spellStart"/>
                      <w:r w:rsidRPr="00D413A3">
                        <w:rPr>
                          <w:lang w:val="it-IT"/>
                        </w:rPr>
                        <w:t>Surfaces</w:t>
                      </w:r>
                      <w:proofErr w:type="spellEnd"/>
                      <w:r w:rsidRPr="00D413A3">
                        <w:rPr>
                          <w:lang w:val="it-IT"/>
                        </w:rPr>
                        <w:t xml:space="preserve">, </w:t>
                      </w:r>
                      <w:proofErr w:type="spellStart"/>
                      <w:r w:rsidRPr="00D413A3">
                        <w:rPr>
                          <w:lang w:val="it-IT"/>
                        </w:rPr>
                        <w:t>University</w:t>
                      </w:r>
                      <w:proofErr w:type="spellEnd"/>
                      <w:r w:rsidRPr="00D413A3">
                        <w:rPr>
                          <w:lang w:val="it-IT"/>
                        </w:rPr>
                        <w:t xml:space="preserve"> of </w:t>
                      </w:r>
                      <w:proofErr w:type="spellStart"/>
                      <w:r w:rsidRPr="00D413A3">
                        <w:rPr>
                          <w:lang w:val="it-IT"/>
                        </w:rPr>
                        <w:t>Turin</w:t>
                      </w:r>
                      <w:proofErr w:type="spellEnd"/>
                      <w:r w:rsidRPr="00D413A3">
                        <w:rPr>
                          <w:lang w:val="it-IT"/>
                        </w:rPr>
                        <w:t xml:space="preserve">, Via P. Giuria 9, 10125 </w:t>
                      </w:r>
                      <w:proofErr w:type="spellStart"/>
                      <w:r w:rsidRPr="00D413A3">
                        <w:rPr>
                          <w:lang w:val="it-IT"/>
                        </w:rPr>
                        <w:t>Turin</w:t>
                      </w:r>
                      <w:proofErr w:type="spellEnd"/>
                      <w:r w:rsidRPr="00D413A3">
                        <w:rPr>
                          <w:lang w:val="it-IT"/>
                        </w:rPr>
                        <w:t xml:space="preserve"> (</w:t>
                      </w:r>
                      <w:proofErr w:type="spellStart"/>
                      <w:r w:rsidRPr="00D413A3">
                        <w:rPr>
                          <w:lang w:val="it-IT"/>
                        </w:rPr>
                        <w:t>Italy</w:t>
                      </w:r>
                      <w:proofErr w:type="spellEnd"/>
                      <w:r w:rsidRPr="00D413A3">
                        <w:rPr>
                          <w:lang w:val="it-IT"/>
                        </w:rPr>
                        <w:t>)</w:t>
                      </w:r>
                      <w:r>
                        <w:rPr>
                          <w:lang w:val="it-IT"/>
                        </w:rPr>
                        <w:t>.</w:t>
                      </w:r>
                    </w:p>
                    <w:p w:rsidR="00ED0D06" w:rsidRPr="00ED0D06" w:rsidRDefault="00ED0D06" w:rsidP="00ED0D06">
                      <w:pPr>
                        <w:pStyle w:val="RSCF01FootnoteAuthorAddress"/>
                        <w:numPr>
                          <w:ilvl w:val="0"/>
                          <w:numId w:val="0"/>
                        </w:numPr>
                        <w:rPr>
                          <w:rStyle w:val="Collegamentoipertestuale"/>
                          <w:lang w:val="it-IT"/>
                        </w:rPr>
                      </w:pPr>
                      <w:r>
                        <w:rPr>
                          <w:lang w:val="it-IT"/>
                        </w:rPr>
                        <w:t>*</w:t>
                      </w:r>
                      <w:r w:rsidRPr="00ED0D06">
                        <w:rPr>
                          <w:lang w:val="it-IT"/>
                        </w:rPr>
                        <w:t xml:space="preserve">E-mail: </w:t>
                      </w:r>
                      <w:r w:rsidRPr="00ED0D06">
                        <w:rPr>
                          <w:rStyle w:val="Collegamentoipertestuale"/>
                          <w:lang w:val="it-IT"/>
                        </w:rPr>
                        <w:t>giancarlo.cravotto@unito.it</w:t>
                      </w:r>
                    </w:p>
                    <w:p w:rsidR="00126027" w:rsidRDefault="00D413A3" w:rsidP="00C405FD">
                      <w:pPr>
                        <w:pStyle w:val="RSCF01FootnoteAuthorAddress"/>
                        <w:rPr>
                          <w:lang w:val="it-IT"/>
                        </w:rPr>
                      </w:pPr>
                      <w:proofErr w:type="spellStart"/>
                      <w:r w:rsidRPr="00D413A3">
                        <w:rPr>
                          <w:lang w:val="it-IT"/>
                        </w:rPr>
                        <w:t>Université</w:t>
                      </w:r>
                      <w:proofErr w:type="spellEnd"/>
                      <w:r w:rsidRPr="00D413A3">
                        <w:rPr>
                          <w:lang w:val="it-IT"/>
                        </w:rPr>
                        <w:t xml:space="preserve"> Claude Bernard Lyon 1, CNRS-UMR 5246, </w:t>
                      </w:r>
                      <w:proofErr w:type="spellStart"/>
                      <w:r w:rsidRPr="00D413A3">
                        <w:rPr>
                          <w:lang w:val="it-IT"/>
                        </w:rPr>
                        <w:t>Institut</w:t>
                      </w:r>
                      <w:proofErr w:type="spellEnd"/>
                      <w:r w:rsidRPr="00D413A3">
                        <w:rPr>
                          <w:lang w:val="it-IT"/>
                        </w:rPr>
                        <w:t xml:space="preserve"> de </w:t>
                      </w:r>
                      <w:proofErr w:type="spellStart"/>
                      <w:r w:rsidRPr="00D413A3">
                        <w:rPr>
                          <w:lang w:val="it-IT"/>
                        </w:rPr>
                        <w:t>Chimie</w:t>
                      </w:r>
                      <w:proofErr w:type="spellEnd"/>
                      <w:r w:rsidRPr="00D413A3">
                        <w:rPr>
                          <w:lang w:val="it-IT"/>
                        </w:rPr>
                        <w:t xml:space="preserve"> et </w:t>
                      </w:r>
                      <w:proofErr w:type="spellStart"/>
                      <w:r w:rsidRPr="00D413A3">
                        <w:rPr>
                          <w:lang w:val="it-IT"/>
                        </w:rPr>
                        <w:t>Biochimie</w:t>
                      </w:r>
                      <w:proofErr w:type="spellEnd"/>
                      <w:r w:rsidRPr="00D413A3">
                        <w:rPr>
                          <w:lang w:val="it-IT"/>
                        </w:rPr>
                        <w:t xml:space="preserve"> </w:t>
                      </w:r>
                      <w:proofErr w:type="spellStart"/>
                      <w:r w:rsidRPr="00D413A3">
                        <w:rPr>
                          <w:lang w:val="it-IT"/>
                        </w:rPr>
                        <w:t>Moléculaires</w:t>
                      </w:r>
                      <w:proofErr w:type="spellEnd"/>
                      <w:r w:rsidRPr="00D413A3">
                        <w:rPr>
                          <w:lang w:val="it-IT"/>
                        </w:rPr>
                        <w:t xml:space="preserve"> et </w:t>
                      </w:r>
                      <w:proofErr w:type="spellStart"/>
                      <w:r w:rsidRPr="00D413A3">
                        <w:rPr>
                          <w:lang w:val="it-IT"/>
                        </w:rPr>
                        <w:t>Supramoléculaires</w:t>
                      </w:r>
                      <w:proofErr w:type="spellEnd"/>
                      <w:r w:rsidRPr="00D413A3">
                        <w:rPr>
                          <w:lang w:val="it-IT"/>
                        </w:rPr>
                        <w:t xml:space="preserve">, CPE - Lyon 43 Boulevard </w:t>
                      </w:r>
                      <w:proofErr w:type="spellStart"/>
                      <w:r w:rsidRPr="00D413A3">
                        <w:rPr>
                          <w:lang w:val="it-IT"/>
                        </w:rPr>
                        <w:t>du</w:t>
                      </w:r>
                      <w:proofErr w:type="spellEnd"/>
                      <w:r w:rsidRPr="00D413A3">
                        <w:rPr>
                          <w:lang w:val="it-IT"/>
                        </w:rPr>
                        <w:t xml:space="preserve"> 11 Novembre 1918, Lyon (France)</w:t>
                      </w:r>
                      <w:r>
                        <w:rPr>
                          <w:lang w:val="it-IT"/>
                        </w:rPr>
                        <w:t>.</w:t>
                      </w:r>
                    </w:p>
                    <w:p w:rsidR="00ED0D06" w:rsidRPr="00ED0D06" w:rsidRDefault="00ED0D06" w:rsidP="00ED0D06">
                      <w:pPr>
                        <w:pStyle w:val="RSCF01FootnoteAuthorAddress"/>
                        <w:numPr>
                          <w:ilvl w:val="0"/>
                          <w:numId w:val="0"/>
                        </w:numPr>
                        <w:rPr>
                          <w:lang w:val="en-US"/>
                        </w:rPr>
                      </w:pPr>
                      <w:r>
                        <w:rPr>
                          <w:lang w:val="en-US"/>
                        </w:rPr>
                        <w:t>*</w:t>
                      </w:r>
                      <w:r w:rsidRPr="00DB126E">
                        <w:rPr>
                          <w:lang w:val="en-US"/>
                        </w:rPr>
                        <w:t>Email</w:t>
                      </w:r>
                      <w:r w:rsidR="00B378AF" w:rsidRPr="00DB126E">
                        <w:rPr>
                          <w:lang w:val="en-US"/>
                        </w:rPr>
                        <w:t xml:space="preserve"> concerning computational studies</w:t>
                      </w:r>
                      <w:r w:rsidRPr="00DB126E">
                        <w:rPr>
                          <w:lang w:val="en-US"/>
                        </w:rPr>
                        <w:t>:</w:t>
                      </w:r>
                      <w:r w:rsidRPr="00ED0D06">
                        <w:rPr>
                          <w:rFonts w:ascii="Calibri" w:eastAsia="Calibri" w:hAnsi="Calibri" w:cs="Calibri"/>
                          <w:i w:val="0"/>
                          <w:color w:val="000000"/>
                          <w:w w:val="100"/>
                          <w:sz w:val="22"/>
                          <w:szCs w:val="22"/>
                          <w:lang w:val="en-US" w:eastAsia="it-IT"/>
                        </w:rPr>
                        <w:t xml:space="preserve"> </w:t>
                      </w:r>
                      <w:hyperlink r:id="rId10">
                        <w:r w:rsidRPr="00ED0D06">
                          <w:rPr>
                            <w:rStyle w:val="Collegamentoipertestuale"/>
                            <w:lang w:val="en-US"/>
                          </w:rPr>
                          <w:t>paolo.larini@univ-lyon1.fr</w:t>
                        </w:r>
                      </w:hyperlink>
                    </w:p>
                    <w:p w:rsidR="00C405FD" w:rsidRPr="00241ACD" w:rsidRDefault="00126027" w:rsidP="00241ACD">
                      <w:pPr>
                        <w:pStyle w:val="RSCF02FootnotestoTitleAuthors"/>
                      </w:pPr>
                      <w:r w:rsidRPr="00241ACD">
                        <w:t xml:space="preserve">† </w:t>
                      </w:r>
                      <w:r w:rsidR="008C682F" w:rsidRPr="00241ACD">
                        <w:t>Electronic Supplementary Information (ESI) available:</w:t>
                      </w:r>
                      <w:r w:rsidR="00D61CE1" w:rsidRPr="00D61CE1">
                        <w:rPr>
                          <w:rFonts w:ascii="Times New Roman" w:eastAsia="Times New Roman" w:hAnsi="Times New Roman"/>
                          <w:sz w:val="24"/>
                          <w:szCs w:val="24"/>
                          <w:lang w:val="en-US"/>
                        </w:rPr>
                        <w:t xml:space="preserve"> </w:t>
                      </w:r>
                      <w:r w:rsidR="00D61CE1" w:rsidRPr="00D61CE1">
                        <w:t>Characterization data and copies of 1H and 13C NMR spectra</w:t>
                      </w:r>
                      <w:r w:rsidR="00D61CE1">
                        <w:t>, computational details.</w:t>
                      </w:r>
                      <w:r w:rsidR="008C682F" w:rsidRPr="00241ACD">
                        <w:t xml:space="preserve"> See DOI: 10.1039/x0xx00000x</w:t>
                      </w:r>
                    </w:p>
                  </w:txbxContent>
                </v:textbox>
                <w10:wrap type="topAndBottom" anchory="margin"/>
                <w10:anchorlock/>
              </v:shape>
            </w:pict>
          </mc:Fallback>
        </mc:AlternateContent>
      </w:r>
      <w:r w:rsidR="00F62C8B" w:rsidRPr="00094B3B">
        <w:t>Received 00th January 20</w:t>
      </w:r>
      <w:r w:rsidR="00F15F90" w:rsidRPr="00094B3B">
        <w:t>xx</w:t>
      </w:r>
      <w:r w:rsidR="00F62C8B" w:rsidRPr="00094B3B">
        <w:t>,</w:t>
      </w:r>
    </w:p>
    <w:p w:rsidR="00F62C8B" w:rsidRPr="00094B3B" w:rsidRDefault="00F62C8B" w:rsidP="004C531E">
      <w:pPr>
        <w:pStyle w:val="RSCM01ReceivedAccepted"/>
      </w:pPr>
      <w:r w:rsidRPr="00094B3B">
        <w:t>Accepted 00th January 20</w:t>
      </w:r>
      <w:r w:rsidR="00F15F90" w:rsidRPr="00094B3B">
        <w:t>xx</w:t>
      </w:r>
    </w:p>
    <w:p w:rsidR="00F62C8B" w:rsidRPr="00094B3B" w:rsidRDefault="00F62C8B" w:rsidP="004C531E">
      <w:pPr>
        <w:pStyle w:val="RSCM02DOI"/>
      </w:pPr>
      <w:r w:rsidRPr="00094B3B">
        <w:t>DOI: 10.1039/x0xx00000x</w:t>
      </w:r>
    </w:p>
    <w:p w:rsidR="00A9649E" w:rsidRPr="00094B3B" w:rsidRDefault="00A9649E" w:rsidP="004C531E">
      <w:pPr>
        <w:pStyle w:val="RSCM03Website"/>
      </w:pPr>
      <w:r w:rsidRPr="00094B3B">
        <w:t>www.rsc.org/</w:t>
      </w:r>
    </w:p>
    <w:p w:rsidR="004414A5" w:rsidRPr="00094B3B" w:rsidRDefault="00F62C8B" w:rsidP="00C32EDF">
      <w:pPr>
        <w:pStyle w:val="RSCH01PaperTitle"/>
      </w:pPr>
      <w:r w:rsidRPr="00094B3B">
        <w:br w:type="column"/>
      </w:r>
      <w:bookmarkStart w:id="0" w:name="_gjdgxs" w:colFirst="0" w:colLast="0"/>
      <w:bookmarkEnd w:id="0"/>
      <w:r w:rsidR="00DA6647" w:rsidRPr="00094B3B">
        <w:rPr>
          <w:lang w:val="en-US"/>
        </w:rPr>
        <w:lastRenderedPageBreak/>
        <w:t xml:space="preserve">Microwave-assisted, ligand-free, direct C-H </w:t>
      </w:r>
      <w:proofErr w:type="spellStart"/>
      <w:r w:rsidR="00DA6647" w:rsidRPr="00094B3B">
        <w:rPr>
          <w:lang w:val="en-US"/>
        </w:rPr>
        <w:t>arylation</w:t>
      </w:r>
      <w:proofErr w:type="spellEnd"/>
      <w:r w:rsidR="00DA6647" w:rsidRPr="00094B3B">
        <w:rPr>
          <w:lang w:val="en-US"/>
        </w:rPr>
        <w:t xml:space="preserve"> of </w:t>
      </w:r>
      <w:proofErr w:type="spellStart"/>
      <w:r w:rsidR="00DA6647" w:rsidRPr="00094B3B">
        <w:rPr>
          <w:lang w:val="en-US"/>
        </w:rPr>
        <w:t>thiophenes</w:t>
      </w:r>
      <w:proofErr w:type="spellEnd"/>
      <w:r w:rsidR="00DA6647" w:rsidRPr="00094B3B">
        <w:rPr>
          <w:lang w:val="en-US"/>
        </w:rPr>
        <w:t xml:space="preserve"> in biomass-derived </w:t>
      </w:r>
      <w:r w:rsidR="00DA6647" w:rsidRPr="00323681">
        <w:rPr>
          <w:highlight w:val="yellow"/>
          <w:lang w:val="it-IT"/>
        </w:rPr>
        <w:t>γ</w:t>
      </w:r>
      <w:r w:rsidR="009C396A" w:rsidRPr="00323681">
        <w:rPr>
          <w:highlight w:val="yellow"/>
          <w:lang w:val="en-US"/>
        </w:rPr>
        <w:t>-</w:t>
      </w:r>
      <w:proofErr w:type="spellStart"/>
      <w:r w:rsidR="009C396A" w:rsidRPr="00323681">
        <w:rPr>
          <w:highlight w:val="yellow"/>
          <w:lang w:val="en-US"/>
        </w:rPr>
        <w:t>v</w:t>
      </w:r>
      <w:r w:rsidR="00DA6647" w:rsidRPr="00323681">
        <w:rPr>
          <w:highlight w:val="yellow"/>
          <w:lang w:val="en-US"/>
        </w:rPr>
        <w:t>alerolactone</w:t>
      </w:r>
      <w:proofErr w:type="spellEnd"/>
      <w:r w:rsidR="00DA6647" w:rsidRPr="00094B3B">
        <w:t xml:space="preserve"> </w:t>
      </w:r>
    </w:p>
    <w:p w:rsidR="00FA2DA2" w:rsidRPr="00094B3B" w:rsidRDefault="00D413A3" w:rsidP="00F21465">
      <w:pPr>
        <w:pStyle w:val="RSCH02PaperAuthorsandByline"/>
        <w:rPr>
          <w:vertAlign w:val="superscript"/>
          <w:lang w:val="it-IT"/>
        </w:rPr>
      </w:pPr>
      <w:r w:rsidRPr="00094B3B">
        <w:rPr>
          <w:lang w:val="it-IT"/>
        </w:rPr>
        <w:t>S</w:t>
      </w:r>
      <w:r w:rsidR="00CC7C64" w:rsidRPr="00094B3B">
        <w:rPr>
          <w:lang w:val="it-IT"/>
        </w:rPr>
        <w:t xml:space="preserve">. </w:t>
      </w:r>
      <w:proofErr w:type="spellStart"/>
      <w:r w:rsidRPr="00094B3B">
        <w:rPr>
          <w:lang w:val="it-IT"/>
        </w:rPr>
        <w:t>Tabasso</w:t>
      </w:r>
      <w:r w:rsidR="00CC7C64" w:rsidRPr="00094B3B">
        <w:rPr>
          <w:lang w:val="it-IT"/>
        </w:rPr>
        <w:t>,</w:t>
      </w:r>
      <w:r w:rsidR="00CC7C64" w:rsidRPr="00094B3B">
        <w:rPr>
          <w:vertAlign w:val="superscript"/>
          <w:lang w:val="it-IT"/>
        </w:rPr>
        <w:t>a</w:t>
      </w:r>
      <w:proofErr w:type="spellEnd"/>
      <w:r w:rsidR="00CC7C64" w:rsidRPr="00094B3B">
        <w:rPr>
          <w:lang w:val="it-IT"/>
        </w:rPr>
        <w:t xml:space="preserve"> </w:t>
      </w:r>
      <w:r w:rsidRPr="00094B3B">
        <w:rPr>
          <w:lang w:val="it-IT"/>
        </w:rPr>
        <w:t>E</w:t>
      </w:r>
      <w:r w:rsidR="00CC7C64" w:rsidRPr="00094B3B">
        <w:rPr>
          <w:lang w:val="it-IT"/>
        </w:rPr>
        <w:t xml:space="preserve">. </w:t>
      </w:r>
      <w:r w:rsidRPr="00094B3B">
        <w:rPr>
          <w:lang w:val="it-IT"/>
        </w:rPr>
        <w:t xml:space="preserve">Calcio </w:t>
      </w:r>
      <w:proofErr w:type="spellStart"/>
      <w:r w:rsidRPr="00094B3B">
        <w:rPr>
          <w:lang w:val="it-IT"/>
        </w:rPr>
        <w:t>Gaudino</w:t>
      </w:r>
      <w:r w:rsidR="00CC7C64" w:rsidRPr="00094B3B">
        <w:rPr>
          <w:vertAlign w:val="superscript"/>
          <w:lang w:val="it-IT"/>
        </w:rPr>
        <w:t>b</w:t>
      </w:r>
      <w:proofErr w:type="spellEnd"/>
      <w:r w:rsidR="00CC7C64" w:rsidRPr="00094B3B">
        <w:rPr>
          <w:lang w:val="it-IT"/>
        </w:rPr>
        <w:t xml:space="preserve"> </w:t>
      </w:r>
      <w:r w:rsidRPr="00094B3B">
        <w:rPr>
          <w:lang w:val="it-IT"/>
        </w:rPr>
        <w:t xml:space="preserve">L. </w:t>
      </w:r>
      <w:proofErr w:type="spellStart"/>
      <w:r w:rsidRPr="00094B3B">
        <w:rPr>
          <w:lang w:val="it-IT"/>
        </w:rPr>
        <w:t>Rinaldi</w:t>
      </w:r>
      <w:r w:rsidRPr="00094B3B">
        <w:rPr>
          <w:vertAlign w:val="superscript"/>
          <w:lang w:val="it-IT"/>
        </w:rPr>
        <w:t>b</w:t>
      </w:r>
      <w:proofErr w:type="spellEnd"/>
      <w:r w:rsidRPr="00094B3B">
        <w:rPr>
          <w:lang w:val="it-IT"/>
        </w:rPr>
        <w:t xml:space="preserve">, A. </w:t>
      </w:r>
      <w:proofErr w:type="spellStart"/>
      <w:r w:rsidRPr="00094B3B">
        <w:rPr>
          <w:lang w:val="it-IT"/>
        </w:rPr>
        <w:t>Ledoux</w:t>
      </w:r>
      <w:r w:rsidRPr="00094B3B">
        <w:rPr>
          <w:vertAlign w:val="superscript"/>
          <w:lang w:val="it-IT"/>
        </w:rPr>
        <w:t>c</w:t>
      </w:r>
      <w:proofErr w:type="spellEnd"/>
      <w:r w:rsidRPr="00094B3B">
        <w:rPr>
          <w:lang w:val="it-IT"/>
        </w:rPr>
        <w:t>, P. Larini*</w:t>
      </w:r>
      <w:r w:rsidRPr="00094B3B">
        <w:rPr>
          <w:vertAlign w:val="superscript"/>
          <w:lang w:val="it-IT"/>
        </w:rPr>
        <w:t>c</w:t>
      </w:r>
      <w:r w:rsidRPr="00094B3B">
        <w:rPr>
          <w:lang w:val="it-IT"/>
        </w:rPr>
        <w:t xml:space="preserve"> and G. Cravotto*</w:t>
      </w:r>
      <w:r w:rsidRPr="00094B3B">
        <w:rPr>
          <w:vertAlign w:val="superscript"/>
          <w:lang w:val="it-IT"/>
        </w:rPr>
        <w:t>b</w:t>
      </w:r>
      <w:r w:rsidRPr="00094B3B">
        <w:rPr>
          <w:lang w:val="it-IT"/>
        </w:rPr>
        <w:t xml:space="preserve"> </w:t>
      </w:r>
    </w:p>
    <w:p w:rsidR="00FA2DA2" w:rsidRPr="00094B3B" w:rsidRDefault="00DA6647" w:rsidP="00FA2DA2">
      <w:pPr>
        <w:pStyle w:val="RSCB01ARTAbstract"/>
        <w:sectPr w:rsidR="00FA2DA2" w:rsidRPr="00094B3B" w:rsidSect="00514CBA">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1009" w:right="851" w:bottom="1758" w:left="851" w:header="851" w:footer="1049" w:gutter="0"/>
          <w:cols w:num="2" w:space="227" w:equalWidth="0">
            <w:col w:w="1985" w:space="227"/>
            <w:col w:w="7993"/>
          </w:cols>
          <w:titlePg/>
          <w:docGrid w:linePitch="360"/>
        </w:sectPr>
      </w:pPr>
      <w:r w:rsidRPr="00094B3B">
        <w:rPr>
          <w:lang w:val="en-US"/>
        </w:rPr>
        <w:t xml:space="preserve">The Pd-catalyzed, C-H arylation of heterocycles with aryl halides is a straightforward and more environmentally-friendly route to the synthesis of well-defined, pi-conjugated polymers for challenging applications in electronic devices. Although this type of transformation is more atom efficient than cross-couplings, it still poses environmental issues in the form reaction media and the use of phosphine ligands. A procedure for the C-H arylation of thiophenes, with substantially improved environmental impact, and a promising application of this protocol to the synthesis of regioregular polythiophenes are reported in this work. </w:t>
      </w:r>
      <w:r w:rsidRPr="00094B3B">
        <w:rPr>
          <w:lang w:val="it-IT"/>
        </w:rPr>
        <w:t>γ</w:t>
      </w:r>
      <w:r w:rsidRPr="00094B3B">
        <w:rPr>
          <w:lang w:val="en-US"/>
        </w:rPr>
        <w:t>-Valerolactone (GVL), a non-toxic biomass-derived solvent, has been used in thi</w:t>
      </w:r>
      <w:r w:rsidR="009C396A" w:rsidRPr="00094B3B">
        <w:rPr>
          <w:lang w:val="en-US"/>
        </w:rPr>
        <w:t>s phosphine-free microwave-</w:t>
      </w:r>
      <w:r w:rsidRPr="00094B3B">
        <w:rPr>
          <w:lang w:val="en-US"/>
        </w:rPr>
        <w:t>assisted process and replaces commonly used dipolar aprotic media. Activated aryl bromides gave arylthiophenes in good yields, while iodides were used and pivalic acid added when electron-withdrawing groups were present. The reaction has been also extended to C-H (hetero)arylation polycondensation and a high molecular weight poly(3-hexyl)thiophene was obtained, using low Pd loading, in high yields and good regioregularity in short reaction times. Computational studies have shed light on GVL’s role as a ligand in the catalytic system.</w:t>
      </w:r>
    </w:p>
    <w:p w:rsidR="00DA6647" w:rsidRPr="00094B3B" w:rsidRDefault="00DA6647" w:rsidP="00DA6647">
      <w:pPr>
        <w:pStyle w:val="RSCB04AHeadingSection"/>
      </w:pPr>
      <w:r w:rsidRPr="00094B3B">
        <w:lastRenderedPageBreak/>
        <w:t>Introduction</w:t>
      </w:r>
    </w:p>
    <w:p w:rsidR="004D1B2E" w:rsidRPr="00094B3B" w:rsidRDefault="004D1B2E" w:rsidP="004D1B2E">
      <w:pPr>
        <w:spacing w:after="0" w:line="240" w:lineRule="auto"/>
        <w:jc w:val="both"/>
        <w:rPr>
          <w:sz w:val="18"/>
          <w:szCs w:val="18"/>
          <w:lang w:val="en-US"/>
        </w:rPr>
      </w:pPr>
      <w:r w:rsidRPr="00094B3B">
        <w:rPr>
          <w:rFonts w:ascii="Calibri" w:eastAsia="Calibri" w:hAnsi="Calibri" w:cs="Calibri"/>
          <w:color w:val="000000"/>
          <w:sz w:val="18"/>
          <w:szCs w:val="18"/>
          <w:lang w:val="en-US"/>
        </w:rPr>
        <w:t xml:space="preserve">The replacement of conventional methods with microwave (MW) irradiation-based environmentally friendly procedures has gained increasing interest in recent decades. This interest is certainly well-deserved as the use of MWs in synthetic organic chemistry offers many advantages which are in line with </w:t>
      </w:r>
      <w:r w:rsidRPr="00094B3B">
        <w:rPr>
          <w:rFonts w:ascii="Calibri" w:eastAsia="Calibri" w:hAnsi="Calibri" w:cs="Calibri"/>
          <w:i/>
          <w:color w:val="000000"/>
          <w:sz w:val="18"/>
          <w:szCs w:val="18"/>
          <w:lang w:val="en-US"/>
        </w:rPr>
        <w:t>green chemistry</w:t>
      </w:r>
      <w:r w:rsidRPr="00094B3B">
        <w:rPr>
          <w:rFonts w:ascii="Calibri" w:eastAsia="Calibri" w:hAnsi="Calibri" w:cs="Calibri"/>
          <w:color w:val="000000"/>
          <w:sz w:val="18"/>
          <w:szCs w:val="18"/>
          <w:lang w:val="en-US"/>
        </w:rPr>
        <w:t xml:space="preserve"> recommendations; it promotes rate acceleration, enhanced yields and selectivity,</w:t>
      </w:r>
      <w:r w:rsidRPr="00094B3B">
        <w:rPr>
          <w:rFonts w:ascii="Calibri" w:eastAsia="Calibri" w:hAnsi="Calibri" w:cs="Calibri"/>
          <w:color w:val="000000"/>
          <w:sz w:val="18"/>
          <w:szCs w:val="18"/>
          <w:vertAlign w:val="superscript"/>
          <w:lang w:val="en-US"/>
        </w:rPr>
        <w:t>1</w:t>
      </w:r>
      <w:r w:rsidRPr="00094B3B">
        <w:rPr>
          <w:rFonts w:ascii="Calibri" w:eastAsia="Calibri" w:hAnsi="Calibri" w:cs="Calibri"/>
          <w:color w:val="000000"/>
          <w:sz w:val="18"/>
          <w:szCs w:val="18"/>
          <w:lang w:val="en-US"/>
        </w:rPr>
        <w:t xml:space="preserve"> leading to potentially lower energy and metal consumption, while also avoiding undesirable reactions and by-products. Moreover, the particular properties of MW irradiation mean that polar non-toxic solvents, such as water and alcohols, can be coupled with reduced catalyst amounts. MW irradiation is therefore a suitable tool with which to overcome the limitations encountered in challenging organic reactions, such as direct C-H arylation.</w:t>
      </w:r>
      <w:r w:rsidRPr="00094B3B">
        <w:rPr>
          <w:rFonts w:ascii="Calibri" w:eastAsia="Calibri" w:hAnsi="Calibri" w:cs="Calibri"/>
          <w:color w:val="000000"/>
          <w:sz w:val="18"/>
          <w:szCs w:val="18"/>
          <w:vertAlign w:val="superscript"/>
          <w:lang w:val="en-US"/>
        </w:rPr>
        <w:t>2</w:t>
      </w:r>
    </w:p>
    <w:p w:rsidR="004D1B2E" w:rsidRPr="00094B3B" w:rsidRDefault="004D1B2E" w:rsidP="004D1B2E">
      <w:pPr>
        <w:spacing w:after="0" w:line="240" w:lineRule="auto"/>
        <w:jc w:val="both"/>
        <w:rPr>
          <w:sz w:val="18"/>
          <w:szCs w:val="18"/>
          <w:lang w:val="en-US"/>
        </w:rPr>
      </w:pPr>
      <w:r w:rsidRPr="00094B3B">
        <w:rPr>
          <w:rFonts w:ascii="Calibri" w:eastAsia="Calibri" w:hAnsi="Calibri" w:cs="Calibri"/>
          <w:color w:val="000000"/>
          <w:sz w:val="18"/>
          <w:szCs w:val="18"/>
          <w:lang w:val="en-US"/>
        </w:rPr>
        <w:t xml:space="preserve">Direct C-H </w:t>
      </w:r>
      <w:proofErr w:type="spellStart"/>
      <w:r w:rsidRPr="00094B3B">
        <w:rPr>
          <w:rFonts w:ascii="Calibri" w:eastAsia="Calibri" w:hAnsi="Calibri" w:cs="Calibri"/>
          <w:color w:val="000000"/>
          <w:sz w:val="18"/>
          <w:szCs w:val="18"/>
          <w:lang w:val="en-US"/>
        </w:rPr>
        <w:t>arylation</w:t>
      </w:r>
      <w:proofErr w:type="spellEnd"/>
      <w:r w:rsidRPr="00094B3B">
        <w:rPr>
          <w:rFonts w:ascii="Calibri" w:eastAsia="Calibri" w:hAnsi="Calibri" w:cs="Calibri"/>
          <w:color w:val="000000"/>
          <w:sz w:val="18"/>
          <w:szCs w:val="18"/>
          <w:lang w:val="en-US"/>
        </w:rPr>
        <w:t xml:space="preserve"> holds significant synthetic potential for the synthesis of various biologically active compounds,</w:t>
      </w:r>
      <w:r w:rsidRPr="00094B3B">
        <w:rPr>
          <w:rFonts w:ascii="Calibri" w:eastAsia="Calibri" w:hAnsi="Calibri" w:cs="Calibri"/>
          <w:color w:val="000000"/>
          <w:sz w:val="18"/>
          <w:szCs w:val="18"/>
          <w:vertAlign w:val="superscript"/>
          <w:lang w:val="en-US"/>
        </w:rPr>
        <w:t>3</w:t>
      </w:r>
      <w:r w:rsidRPr="00094B3B">
        <w:rPr>
          <w:rFonts w:ascii="Calibri" w:eastAsia="Calibri" w:hAnsi="Calibri" w:cs="Calibri"/>
          <w:color w:val="000000"/>
          <w:sz w:val="18"/>
          <w:szCs w:val="18"/>
          <w:lang w:val="en-US"/>
        </w:rPr>
        <w:t xml:space="preserve"> and organic functional materials,</w:t>
      </w:r>
      <w:r w:rsidRPr="00094B3B">
        <w:rPr>
          <w:rFonts w:ascii="Calibri" w:eastAsia="Calibri" w:hAnsi="Calibri" w:cs="Calibri"/>
          <w:color w:val="000000"/>
          <w:sz w:val="18"/>
          <w:szCs w:val="18"/>
          <w:vertAlign w:val="superscript"/>
          <w:lang w:val="en-US"/>
        </w:rPr>
        <w:t>4</w:t>
      </w:r>
      <w:r w:rsidRPr="00094B3B">
        <w:rPr>
          <w:rFonts w:ascii="Calibri" w:eastAsia="Calibri" w:hAnsi="Calibri" w:cs="Calibri"/>
          <w:color w:val="000000"/>
          <w:sz w:val="18"/>
          <w:szCs w:val="18"/>
          <w:lang w:val="en-US"/>
        </w:rPr>
        <w:t xml:space="preserve"> that bear </w:t>
      </w:r>
      <w:proofErr w:type="spellStart"/>
      <w:r w:rsidRPr="00094B3B">
        <w:rPr>
          <w:rFonts w:ascii="Calibri" w:eastAsia="Calibri" w:hAnsi="Calibri" w:cs="Calibri"/>
          <w:color w:val="000000"/>
          <w:sz w:val="18"/>
          <w:szCs w:val="18"/>
          <w:lang w:val="en-US"/>
        </w:rPr>
        <w:t>biaryl</w:t>
      </w:r>
      <w:proofErr w:type="spellEnd"/>
      <w:r w:rsidRPr="00094B3B">
        <w:rPr>
          <w:rFonts w:ascii="Calibri" w:eastAsia="Calibri" w:hAnsi="Calibri" w:cs="Calibri"/>
          <w:color w:val="000000"/>
          <w:sz w:val="18"/>
          <w:szCs w:val="18"/>
          <w:lang w:val="en-US"/>
        </w:rPr>
        <w:t xml:space="preserve"> and </w:t>
      </w:r>
      <w:proofErr w:type="spellStart"/>
      <w:r w:rsidRPr="00094B3B">
        <w:rPr>
          <w:rFonts w:ascii="Calibri" w:eastAsia="Calibri" w:hAnsi="Calibri" w:cs="Calibri"/>
          <w:color w:val="000000"/>
          <w:sz w:val="18"/>
          <w:szCs w:val="18"/>
          <w:lang w:val="en-US"/>
        </w:rPr>
        <w:t>heteroaryl</w:t>
      </w:r>
      <w:proofErr w:type="spellEnd"/>
      <w:r w:rsidRPr="00094B3B">
        <w:rPr>
          <w:rFonts w:ascii="Calibri" w:eastAsia="Calibri" w:hAnsi="Calibri" w:cs="Calibri"/>
          <w:color w:val="000000"/>
          <w:sz w:val="18"/>
          <w:szCs w:val="18"/>
          <w:lang w:val="en-US"/>
        </w:rPr>
        <w:t xml:space="preserve"> skeletons. A great deal of attention has been devoted, in particular, to the synthesis of </w:t>
      </w:r>
      <w:proofErr w:type="spellStart"/>
      <w:r w:rsidRPr="00094B3B">
        <w:rPr>
          <w:rFonts w:ascii="Calibri" w:eastAsia="Calibri" w:hAnsi="Calibri" w:cs="Calibri"/>
          <w:color w:val="000000"/>
          <w:sz w:val="18"/>
          <w:szCs w:val="18"/>
          <w:lang w:val="en-US"/>
        </w:rPr>
        <w:t>arylthiophenes</w:t>
      </w:r>
      <w:proofErr w:type="spellEnd"/>
      <w:r w:rsidRPr="00094B3B">
        <w:rPr>
          <w:rFonts w:ascii="Calibri" w:eastAsia="Calibri" w:hAnsi="Calibri" w:cs="Calibri"/>
          <w:color w:val="000000"/>
          <w:sz w:val="18"/>
          <w:szCs w:val="18"/>
          <w:lang w:val="en-US"/>
        </w:rPr>
        <w:t xml:space="preserve"> because of their biological and physical properties.</w:t>
      </w:r>
      <w:r w:rsidRPr="00094B3B">
        <w:rPr>
          <w:rFonts w:ascii="Calibri" w:eastAsia="Calibri" w:hAnsi="Calibri" w:cs="Calibri"/>
          <w:color w:val="000000"/>
          <w:sz w:val="18"/>
          <w:szCs w:val="18"/>
          <w:vertAlign w:val="superscript"/>
          <w:lang w:val="en-US"/>
        </w:rPr>
        <w:t>5</w:t>
      </w:r>
      <w:r w:rsidRPr="00094B3B">
        <w:rPr>
          <w:rFonts w:ascii="Calibri" w:eastAsia="Calibri" w:hAnsi="Calibri" w:cs="Calibri"/>
          <w:color w:val="000000"/>
          <w:sz w:val="18"/>
          <w:szCs w:val="18"/>
          <w:lang w:val="en-US"/>
        </w:rPr>
        <w:t xml:space="preserve"> </w:t>
      </w:r>
    </w:p>
    <w:p w:rsidR="002F4719" w:rsidRPr="00094B3B" w:rsidRDefault="004D1B2E" w:rsidP="002F4719">
      <w:pPr>
        <w:spacing w:after="0" w:line="240" w:lineRule="auto"/>
        <w:jc w:val="both"/>
        <w:rPr>
          <w:sz w:val="18"/>
          <w:szCs w:val="18"/>
          <w:lang w:val="en-US"/>
        </w:rPr>
      </w:pPr>
      <w:proofErr w:type="spellStart"/>
      <w:r w:rsidRPr="00094B3B">
        <w:rPr>
          <w:rFonts w:ascii="Calibri" w:eastAsia="Calibri" w:hAnsi="Calibri" w:cs="Calibri"/>
          <w:color w:val="000000"/>
          <w:sz w:val="18"/>
          <w:szCs w:val="18"/>
          <w:lang w:val="en-US"/>
        </w:rPr>
        <w:lastRenderedPageBreak/>
        <w:t>Thiophenes</w:t>
      </w:r>
      <w:proofErr w:type="spellEnd"/>
      <w:r w:rsidRPr="00094B3B">
        <w:rPr>
          <w:rFonts w:ascii="Calibri" w:eastAsia="Calibri" w:hAnsi="Calibri" w:cs="Calibri"/>
          <w:color w:val="000000"/>
          <w:sz w:val="18"/>
          <w:szCs w:val="18"/>
          <w:lang w:val="en-US"/>
        </w:rPr>
        <w:t xml:space="preserve"> have been used to build materials for organic electronics and considerable effort has recently been dedicated to the synthesis of conjugated polymers via C-H activation-based, direct (hetero)</w:t>
      </w:r>
      <w:proofErr w:type="spellStart"/>
      <w:r w:rsidRPr="00094B3B">
        <w:rPr>
          <w:rFonts w:ascii="Calibri" w:eastAsia="Calibri" w:hAnsi="Calibri" w:cs="Calibri"/>
          <w:color w:val="000000"/>
          <w:sz w:val="18"/>
          <w:szCs w:val="18"/>
          <w:lang w:val="en-US"/>
        </w:rPr>
        <w:t>arylation</w:t>
      </w:r>
      <w:proofErr w:type="spellEnd"/>
      <w:r w:rsidRPr="00094B3B">
        <w:rPr>
          <w:rFonts w:ascii="Calibri" w:eastAsia="Calibri" w:hAnsi="Calibri" w:cs="Calibri"/>
          <w:color w:val="000000"/>
          <w:sz w:val="18"/>
          <w:szCs w:val="18"/>
          <w:lang w:val="en-US"/>
        </w:rPr>
        <w:t xml:space="preserve"> polymerization (DHAP).</w:t>
      </w:r>
      <w:r w:rsidRPr="00094B3B">
        <w:rPr>
          <w:rFonts w:ascii="Calibri" w:eastAsia="Calibri" w:hAnsi="Calibri" w:cs="Calibri"/>
          <w:color w:val="000000"/>
          <w:sz w:val="18"/>
          <w:szCs w:val="18"/>
          <w:vertAlign w:val="superscript"/>
          <w:lang w:val="en-US"/>
        </w:rPr>
        <w:t>6,7</w:t>
      </w:r>
      <w:r w:rsidRPr="00094B3B">
        <w:rPr>
          <w:rFonts w:ascii="Calibri" w:eastAsia="Calibri" w:hAnsi="Calibri" w:cs="Calibri"/>
          <w:color w:val="000000"/>
          <w:sz w:val="18"/>
          <w:szCs w:val="18"/>
          <w:lang w:val="en-US"/>
        </w:rPr>
        <w:t xml:space="preserve"> Direct C-H (hetero)</w:t>
      </w:r>
      <w:proofErr w:type="spellStart"/>
      <w:r w:rsidRPr="00094B3B">
        <w:rPr>
          <w:rFonts w:ascii="Calibri" w:eastAsia="Calibri" w:hAnsi="Calibri" w:cs="Calibri"/>
          <w:color w:val="000000"/>
          <w:sz w:val="18"/>
          <w:szCs w:val="18"/>
          <w:lang w:val="en-US"/>
        </w:rPr>
        <w:t>arylation</w:t>
      </w:r>
      <w:proofErr w:type="spellEnd"/>
      <w:r w:rsidRPr="00094B3B">
        <w:rPr>
          <w:rFonts w:ascii="Calibri" w:eastAsia="Calibri" w:hAnsi="Calibri" w:cs="Calibri"/>
          <w:color w:val="000000"/>
          <w:sz w:val="18"/>
          <w:szCs w:val="18"/>
          <w:lang w:val="en-US"/>
        </w:rPr>
        <w:t xml:space="preserve"> is more environmentally-friendly than traditional cross-coupling reactions, as it does not lead to the formation of metallic salts as by-products. Furthermore, no additional synthetic steps are required to produce the organometallic intermediates. Despite these advantages, this reaction still suffers from a number of drawbacks, which include the frequent need for high catalyst loadings (1-10 </w:t>
      </w:r>
      <w:proofErr w:type="spellStart"/>
      <w:r w:rsidRPr="00094B3B">
        <w:rPr>
          <w:rFonts w:ascii="Calibri" w:eastAsia="Calibri" w:hAnsi="Calibri" w:cs="Calibri"/>
          <w:color w:val="000000"/>
          <w:sz w:val="18"/>
          <w:szCs w:val="18"/>
          <w:lang w:val="en-US"/>
        </w:rPr>
        <w:t>mol</w:t>
      </w:r>
      <w:proofErr w:type="spellEnd"/>
      <w:r w:rsidRPr="00094B3B">
        <w:rPr>
          <w:rFonts w:ascii="Calibri" w:eastAsia="Calibri" w:hAnsi="Calibri" w:cs="Calibri"/>
          <w:color w:val="000000"/>
          <w:sz w:val="18"/>
          <w:szCs w:val="18"/>
          <w:lang w:val="en-US"/>
        </w:rPr>
        <w:t>%),</w:t>
      </w:r>
      <w:r w:rsidRPr="00094B3B">
        <w:rPr>
          <w:rFonts w:ascii="Calibri" w:eastAsia="Calibri" w:hAnsi="Calibri" w:cs="Calibri"/>
          <w:color w:val="000000"/>
          <w:sz w:val="18"/>
          <w:szCs w:val="18"/>
          <w:vertAlign w:val="superscript"/>
          <w:lang w:val="en-US"/>
        </w:rPr>
        <w:t>8</w:t>
      </w:r>
      <w:r w:rsidRPr="00094B3B">
        <w:rPr>
          <w:rFonts w:ascii="Calibri" w:eastAsia="Calibri" w:hAnsi="Calibri" w:cs="Calibri"/>
          <w:color w:val="000000"/>
          <w:sz w:val="18"/>
          <w:szCs w:val="18"/>
          <w:lang w:val="en-US"/>
        </w:rPr>
        <w:t xml:space="preserve"> and </w:t>
      </w:r>
      <w:proofErr w:type="spellStart"/>
      <w:r w:rsidRPr="00094B3B">
        <w:rPr>
          <w:rFonts w:ascii="Calibri" w:eastAsia="Calibri" w:hAnsi="Calibri" w:cs="Calibri"/>
          <w:color w:val="000000"/>
          <w:sz w:val="18"/>
          <w:szCs w:val="18"/>
          <w:lang w:val="en-US"/>
        </w:rPr>
        <w:t>monophosphine</w:t>
      </w:r>
      <w:proofErr w:type="spellEnd"/>
      <w:r w:rsidRPr="00094B3B">
        <w:rPr>
          <w:rFonts w:ascii="Calibri" w:eastAsia="Calibri" w:hAnsi="Calibri" w:cs="Calibri"/>
          <w:color w:val="000000"/>
          <w:sz w:val="18"/>
          <w:szCs w:val="18"/>
          <w:lang w:val="en-US"/>
        </w:rPr>
        <w:t xml:space="preserve"> or </w:t>
      </w:r>
      <w:proofErr w:type="spellStart"/>
      <w:r w:rsidRPr="00094B3B">
        <w:rPr>
          <w:rFonts w:ascii="Calibri" w:eastAsia="Calibri" w:hAnsi="Calibri" w:cs="Calibri"/>
          <w:color w:val="000000"/>
          <w:sz w:val="18"/>
          <w:szCs w:val="18"/>
          <w:lang w:val="en-US"/>
        </w:rPr>
        <w:t>diphosphine</w:t>
      </w:r>
      <w:proofErr w:type="spellEnd"/>
      <w:r w:rsidRPr="00094B3B">
        <w:rPr>
          <w:rFonts w:ascii="Calibri" w:eastAsia="Calibri" w:hAnsi="Calibri" w:cs="Calibri"/>
          <w:color w:val="000000"/>
          <w:sz w:val="18"/>
          <w:szCs w:val="18"/>
          <w:lang w:val="en-US"/>
        </w:rPr>
        <w:t xml:space="preserve"> ligands.</w:t>
      </w:r>
      <w:r w:rsidRPr="00094B3B">
        <w:rPr>
          <w:rFonts w:ascii="Calibri" w:eastAsia="Calibri" w:hAnsi="Calibri" w:cs="Calibri"/>
          <w:color w:val="000000"/>
          <w:sz w:val="18"/>
          <w:szCs w:val="18"/>
          <w:vertAlign w:val="superscript"/>
          <w:lang w:val="en-US"/>
        </w:rPr>
        <w:t>9</w:t>
      </w:r>
      <w:r w:rsidRPr="00094B3B">
        <w:rPr>
          <w:rFonts w:ascii="Calibri" w:eastAsia="Calibri" w:hAnsi="Calibri" w:cs="Calibri"/>
          <w:color w:val="000000"/>
          <w:sz w:val="18"/>
          <w:szCs w:val="18"/>
          <w:lang w:val="en-US"/>
        </w:rPr>
        <w:t xml:space="preserve"> Wu </w:t>
      </w:r>
      <w:r w:rsidRPr="00094B3B">
        <w:rPr>
          <w:rFonts w:ascii="Calibri" w:eastAsia="Calibri" w:hAnsi="Calibri" w:cs="Calibri"/>
          <w:i/>
          <w:color w:val="000000"/>
          <w:sz w:val="18"/>
          <w:szCs w:val="18"/>
          <w:lang w:val="en-US"/>
        </w:rPr>
        <w:t>et al.</w:t>
      </w:r>
      <w:r w:rsidRPr="00094B3B">
        <w:rPr>
          <w:rFonts w:ascii="Calibri" w:eastAsia="Calibri" w:hAnsi="Calibri" w:cs="Calibri"/>
          <w:color w:val="000000"/>
          <w:sz w:val="18"/>
          <w:szCs w:val="18"/>
          <w:lang w:val="en-US"/>
        </w:rPr>
        <w:t xml:space="preserve"> have recently developed a phosphine free, direct C−H </w:t>
      </w:r>
      <w:proofErr w:type="spellStart"/>
      <w:r w:rsidRPr="00094B3B">
        <w:rPr>
          <w:rFonts w:ascii="Calibri" w:eastAsia="Calibri" w:hAnsi="Calibri" w:cs="Calibri"/>
          <w:color w:val="000000"/>
          <w:sz w:val="18"/>
          <w:szCs w:val="18"/>
          <w:lang w:val="en-US"/>
        </w:rPr>
        <w:t>arylation</w:t>
      </w:r>
      <w:proofErr w:type="spellEnd"/>
      <w:r w:rsidRPr="00094B3B">
        <w:rPr>
          <w:rFonts w:ascii="Calibri" w:eastAsia="Calibri" w:hAnsi="Calibri" w:cs="Calibri"/>
          <w:color w:val="000000"/>
          <w:sz w:val="18"/>
          <w:szCs w:val="18"/>
          <w:lang w:val="en-US"/>
        </w:rPr>
        <w:t xml:space="preserve"> of </w:t>
      </w:r>
      <w:proofErr w:type="spellStart"/>
      <w:r w:rsidRPr="00094B3B">
        <w:rPr>
          <w:rFonts w:ascii="Calibri" w:eastAsia="Calibri" w:hAnsi="Calibri" w:cs="Calibri"/>
          <w:color w:val="000000"/>
          <w:sz w:val="18"/>
          <w:szCs w:val="18"/>
          <w:lang w:val="en-US"/>
        </w:rPr>
        <w:t>thiophenes</w:t>
      </w:r>
      <w:proofErr w:type="spellEnd"/>
      <w:r w:rsidRPr="00094B3B">
        <w:rPr>
          <w:rFonts w:ascii="Calibri" w:eastAsia="Calibri" w:hAnsi="Calibri" w:cs="Calibri"/>
          <w:color w:val="000000"/>
          <w:sz w:val="18"/>
          <w:szCs w:val="18"/>
          <w:lang w:val="en-US"/>
        </w:rPr>
        <w:t xml:space="preserve"> at low catalyst amounts,</w:t>
      </w:r>
      <w:r w:rsidRPr="00094B3B">
        <w:rPr>
          <w:rFonts w:ascii="Calibri" w:eastAsia="Calibri" w:hAnsi="Calibri" w:cs="Calibri"/>
          <w:color w:val="000000"/>
          <w:sz w:val="18"/>
          <w:szCs w:val="18"/>
          <w:vertAlign w:val="superscript"/>
          <w:lang w:val="en-US"/>
        </w:rPr>
        <w:t>10</w:t>
      </w:r>
      <w:r w:rsidRPr="00094B3B">
        <w:rPr>
          <w:rFonts w:ascii="Calibri" w:eastAsia="Calibri" w:hAnsi="Calibri" w:cs="Calibri"/>
          <w:color w:val="000000"/>
          <w:sz w:val="18"/>
          <w:szCs w:val="18"/>
          <w:lang w:val="en-US"/>
        </w:rPr>
        <w:t xml:space="preserve"> which, however, required prolonged reaction times (24 h) in order to achieve reasonable yields. Other </w:t>
      </w:r>
      <w:proofErr w:type="spellStart"/>
      <w:r w:rsidRPr="00094B3B">
        <w:rPr>
          <w:rFonts w:ascii="Calibri" w:eastAsia="Calibri" w:hAnsi="Calibri" w:cs="Calibri"/>
          <w:color w:val="000000"/>
          <w:sz w:val="18"/>
          <w:szCs w:val="18"/>
          <w:lang w:val="en-US"/>
        </w:rPr>
        <w:t>ligandless</w:t>
      </w:r>
      <w:proofErr w:type="spellEnd"/>
      <w:r w:rsidRPr="00094B3B">
        <w:rPr>
          <w:rFonts w:ascii="Calibri" w:eastAsia="Calibri" w:hAnsi="Calibri" w:cs="Calibri"/>
          <w:color w:val="000000"/>
          <w:sz w:val="18"/>
          <w:szCs w:val="18"/>
          <w:lang w:val="en-US"/>
        </w:rPr>
        <w:t xml:space="preserve"> protocols with low catalyst </w:t>
      </w:r>
      <w:r w:rsidR="002F4719" w:rsidRPr="00094B3B">
        <w:rPr>
          <w:rFonts w:ascii="Calibri" w:eastAsia="Calibri" w:hAnsi="Calibri" w:cs="Calibri"/>
          <w:color w:val="000000"/>
          <w:sz w:val="18"/>
          <w:szCs w:val="18"/>
          <w:lang w:val="en-US"/>
        </w:rPr>
        <w:t xml:space="preserve">loadings have been developed by </w:t>
      </w:r>
      <w:proofErr w:type="spellStart"/>
      <w:r w:rsidR="002F4719" w:rsidRPr="00094B3B">
        <w:rPr>
          <w:rFonts w:ascii="Calibri" w:eastAsia="Calibri" w:hAnsi="Calibri" w:cs="Calibri"/>
          <w:color w:val="000000"/>
          <w:sz w:val="18"/>
          <w:szCs w:val="18"/>
          <w:lang w:val="en-US"/>
        </w:rPr>
        <w:t>Doucet</w:t>
      </w:r>
      <w:proofErr w:type="spellEnd"/>
      <w:r w:rsidR="002F4719" w:rsidRPr="00094B3B">
        <w:rPr>
          <w:rFonts w:ascii="Calibri" w:eastAsia="Calibri" w:hAnsi="Calibri" w:cs="Calibri"/>
          <w:color w:val="000000"/>
          <w:sz w:val="18"/>
          <w:szCs w:val="18"/>
          <w:lang w:val="en-US"/>
        </w:rPr>
        <w:t xml:space="preserve"> and co-workers, but the reaction still took 20 h to complete.</w:t>
      </w:r>
      <w:r w:rsidR="002F4719" w:rsidRPr="00094B3B">
        <w:rPr>
          <w:rFonts w:ascii="Calibri" w:eastAsia="Calibri" w:hAnsi="Calibri" w:cs="Calibri"/>
          <w:color w:val="000000"/>
          <w:sz w:val="18"/>
          <w:szCs w:val="18"/>
          <w:vertAlign w:val="superscript"/>
          <w:lang w:val="en-US"/>
        </w:rPr>
        <w:t>11,12</w:t>
      </w:r>
      <w:r w:rsidR="002F4719" w:rsidRPr="00094B3B">
        <w:rPr>
          <w:rFonts w:ascii="Calibri" w:eastAsia="Calibri" w:hAnsi="Calibri" w:cs="Calibri"/>
          <w:color w:val="000000"/>
          <w:sz w:val="18"/>
          <w:szCs w:val="18"/>
          <w:lang w:val="en-US"/>
        </w:rPr>
        <w:t xml:space="preserve"> Additional impetus for change can be found in the fact that C-H </w:t>
      </w:r>
      <w:proofErr w:type="spellStart"/>
      <w:r w:rsidR="002F4719" w:rsidRPr="00094B3B">
        <w:rPr>
          <w:rFonts w:ascii="Calibri" w:eastAsia="Calibri" w:hAnsi="Calibri" w:cs="Calibri"/>
          <w:color w:val="000000"/>
          <w:sz w:val="18"/>
          <w:szCs w:val="18"/>
          <w:lang w:val="en-US"/>
        </w:rPr>
        <w:t>arylations</w:t>
      </w:r>
      <w:proofErr w:type="spellEnd"/>
      <w:r w:rsidR="002F4719" w:rsidRPr="00094B3B">
        <w:rPr>
          <w:rFonts w:ascii="Calibri" w:eastAsia="Calibri" w:hAnsi="Calibri" w:cs="Calibri"/>
          <w:color w:val="000000"/>
          <w:sz w:val="18"/>
          <w:szCs w:val="18"/>
          <w:lang w:val="en-US"/>
        </w:rPr>
        <w:t xml:space="preserve"> usually occur in dipolar, aprotic solvents, which, despite being very useful in promoting such reactions, are to be banned in the near future because of their toxicity and environmental impact.</w:t>
      </w:r>
      <w:r w:rsidR="002F4719" w:rsidRPr="00094B3B">
        <w:rPr>
          <w:rFonts w:ascii="Calibri" w:eastAsia="Calibri" w:hAnsi="Calibri" w:cs="Calibri"/>
          <w:color w:val="000000"/>
          <w:sz w:val="18"/>
          <w:szCs w:val="18"/>
          <w:vertAlign w:val="superscript"/>
          <w:lang w:val="en-US"/>
        </w:rPr>
        <w:t>13</w:t>
      </w:r>
      <w:r w:rsidR="002F4719" w:rsidRPr="00094B3B">
        <w:rPr>
          <w:rFonts w:ascii="Calibri" w:eastAsia="Calibri" w:hAnsi="Calibri" w:cs="Calibri"/>
          <w:color w:val="000000"/>
          <w:sz w:val="18"/>
          <w:szCs w:val="18"/>
          <w:lang w:val="en-US"/>
        </w:rPr>
        <w:t xml:space="preserve"> </w:t>
      </w:r>
      <w:r w:rsidR="002F4719" w:rsidRPr="00094B3B">
        <w:rPr>
          <w:sz w:val="18"/>
          <w:szCs w:val="18"/>
          <w:lang w:val="en-US"/>
        </w:rPr>
        <w:t xml:space="preserve">For example, DMA is the most widespread solvent used in C-H sp2 </w:t>
      </w:r>
      <w:proofErr w:type="spellStart"/>
      <w:r w:rsidR="002F4719" w:rsidRPr="00094B3B">
        <w:rPr>
          <w:sz w:val="18"/>
          <w:szCs w:val="18"/>
          <w:lang w:val="en-US"/>
        </w:rPr>
        <w:t>arylation</w:t>
      </w:r>
      <w:proofErr w:type="spellEnd"/>
      <w:r w:rsidR="002F4719" w:rsidRPr="00094B3B">
        <w:rPr>
          <w:sz w:val="18"/>
          <w:szCs w:val="18"/>
          <w:lang w:val="en-US"/>
        </w:rPr>
        <w:t xml:space="preserve"> of heterocycles, being classified as toxic to reproduction by the ECHA</w:t>
      </w:r>
      <w:r w:rsidR="00DD5D5F" w:rsidRPr="00094B3B">
        <w:rPr>
          <w:sz w:val="18"/>
          <w:szCs w:val="18"/>
          <w:vertAlign w:val="superscript"/>
          <w:lang w:val="en-US"/>
        </w:rPr>
        <w:t>14</w:t>
      </w:r>
      <w:r w:rsidR="002F4719" w:rsidRPr="00094B3B">
        <w:rPr>
          <w:sz w:val="18"/>
          <w:szCs w:val="18"/>
          <w:lang w:val="en-US"/>
        </w:rPr>
        <w:t xml:space="preserve"> (European Chemical Agency). </w:t>
      </w:r>
      <w:r w:rsidR="002F4719" w:rsidRPr="00094B3B">
        <w:rPr>
          <w:rFonts w:ascii="Calibri" w:eastAsia="Calibri" w:hAnsi="Calibri" w:cs="Calibri"/>
          <w:color w:val="000000"/>
          <w:sz w:val="18"/>
          <w:szCs w:val="18"/>
          <w:lang w:val="en-US"/>
        </w:rPr>
        <w:t xml:space="preserve">This has obviously led to effort being shifted to the search for a green substitute for this solvent class. A significant amount of recent interest has focused on the use of </w:t>
      </w:r>
      <w:r w:rsidR="002F4719" w:rsidRPr="00094B3B">
        <w:rPr>
          <w:rFonts w:ascii="Calibri" w:eastAsia="Calibri" w:hAnsi="Calibri" w:cs="Calibri"/>
          <w:color w:val="000000"/>
          <w:sz w:val="18"/>
          <w:szCs w:val="18"/>
        </w:rPr>
        <w:t>γ</w:t>
      </w:r>
      <w:r w:rsidR="002F4719" w:rsidRPr="00094B3B">
        <w:rPr>
          <w:rFonts w:ascii="Calibri" w:eastAsia="Calibri" w:hAnsi="Calibri" w:cs="Calibri"/>
          <w:color w:val="000000"/>
          <w:sz w:val="18"/>
          <w:szCs w:val="18"/>
          <w:lang w:val="en-US"/>
        </w:rPr>
        <w:t>-</w:t>
      </w:r>
      <w:proofErr w:type="spellStart"/>
      <w:r w:rsidR="002F4719" w:rsidRPr="00094B3B">
        <w:rPr>
          <w:rFonts w:ascii="Calibri" w:eastAsia="Calibri" w:hAnsi="Calibri" w:cs="Calibri"/>
          <w:color w:val="000000"/>
          <w:sz w:val="18"/>
          <w:szCs w:val="18"/>
          <w:lang w:val="en-US"/>
        </w:rPr>
        <w:t>valerolactone</w:t>
      </w:r>
      <w:proofErr w:type="spellEnd"/>
      <w:r w:rsidR="002F4719" w:rsidRPr="00094B3B">
        <w:rPr>
          <w:rFonts w:ascii="Calibri" w:eastAsia="Calibri" w:hAnsi="Calibri" w:cs="Calibri"/>
          <w:color w:val="000000"/>
          <w:sz w:val="18"/>
          <w:szCs w:val="18"/>
          <w:lang w:val="en-US"/>
        </w:rPr>
        <w:t xml:space="preserve"> (GVL), in particular, as a bio-based, dipolar, aprotic solvent.</w:t>
      </w:r>
      <w:r w:rsidR="00DD5D5F" w:rsidRPr="00094B3B">
        <w:rPr>
          <w:rFonts w:ascii="Calibri" w:eastAsia="Calibri" w:hAnsi="Calibri" w:cs="Calibri"/>
          <w:color w:val="000000"/>
          <w:sz w:val="18"/>
          <w:szCs w:val="18"/>
          <w:vertAlign w:val="superscript"/>
          <w:lang w:val="en-US"/>
        </w:rPr>
        <w:t>15</w:t>
      </w:r>
      <w:r w:rsidR="002F4719" w:rsidRPr="00094B3B">
        <w:rPr>
          <w:rFonts w:ascii="Calibri" w:eastAsia="Calibri" w:hAnsi="Calibri" w:cs="Calibri"/>
          <w:color w:val="000000"/>
          <w:sz w:val="18"/>
          <w:szCs w:val="18"/>
          <w:lang w:val="en-US"/>
        </w:rPr>
        <w:t xml:space="preserve"> </w:t>
      </w:r>
    </w:p>
    <w:p w:rsidR="004D1B2E" w:rsidRPr="00094B3B" w:rsidRDefault="002F4719" w:rsidP="002F4719">
      <w:pPr>
        <w:spacing w:after="0" w:line="240" w:lineRule="auto"/>
        <w:jc w:val="both"/>
        <w:rPr>
          <w:sz w:val="18"/>
          <w:szCs w:val="18"/>
          <w:lang w:val="en-US"/>
        </w:rPr>
      </w:pPr>
      <w:r w:rsidRPr="00094B3B">
        <w:rPr>
          <w:rFonts w:ascii="Calibri" w:eastAsia="Calibri" w:hAnsi="Calibri" w:cs="Calibri"/>
          <w:color w:val="000000"/>
          <w:sz w:val="18"/>
          <w:szCs w:val="18"/>
          <w:lang w:val="en-US"/>
        </w:rPr>
        <w:t xml:space="preserve">GVL is commonly synthesized from the hydrogenation of biomass-derived </w:t>
      </w:r>
      <w:proofErr w:type="spellStart"/>
      <w:r w:rsidRPr="00094B3B">
        <w:rPr>
          <w:rFonts w:ascii="Calibri" w:eastAsia="Calibri" w:hAnsi="Calibri" w:cs="Calibri"/>
          <w:color w:val="000000"/>
          <w:sz w:val="18"/>
          <w:szCs w:val="18"/>
          <w:lang w:val="en-US"/>
        </w:rPr>
        <w:t>levulinic</w:t>
      </w:r>
      <w:proofErr w:type="spellEnd"/>
      <w:r w:rsidRPr="00094B3B">
        <w:rPr>
          <w:rFonts w:ascii="Calibri" w:eastAsia="Calibri" w:hAnsi="Calibri" w:cs="Calibri"/>
          <w:color w:val="000000"/>
          <w:sz w:val="18"/>
          <w:szCs w:val="18"/>
          <w:lang w:val="en-US"/>
        </w:rPr>
        <w:t xml:space="preserve"> acid.</w:t>
      </w:r>
      <w:r w:rsidR="00DD5D5F" w:rsidRPr="00094B3B">
        <w:rPr>
          <w:rFonts w:ascii="Calibri" w:eastAsia="Calibri" w:hAnsi="Calibri" w:cs="Calibri"/>
          <w:color w:val="000000"/>
          <w:sz w:val="18"/>
          <w:szCs w:val="18"/>
          <w:vertAlign w:val="superscript"/>
          <w:lang w:val="en-US"/>
        </w:rPr>
        <w:t>16</w:t>
      </w:r>
      <w:r w:rsidRPr="00094B3B">
        <w:rPr>
          <w:rFonts w:ascii="Calibri" w:eastAsia="Calibri" w:hAnsi="Calibri" w:cs="Calibri"/>
          <w:color w:val="000000"/>
          <w:sz w:val="18"/>
          <w:szCs w:val="18"/>
          <w:lang w:val="en-US"/>
        </w:rPr>
        <w:t xml:space="preserve"> The MW-assisted, cascade production of GVL directly from lignocellulosic biomass has recently been reported,</w:t>
      </w:r>
      <w:r w:rsidR="00DD5D5F" w:rsidRPr="00094B3B">
        <w:rPr>
          <w:rFonts w:ascii="Calibri" w:eastAsia="Calibri" w:hAnsi="Calibri" w:cs="Calibri"/>
          <w:color w:val="000000"/>
          <w:sz w:val="18"/>
          <w:szCs w:val="18"/>
          <w:vertAlign w:val="superscript"/>
          <w:lang w:val="en-US"/>
        </w:rPr>
        <w:t>17</w:t>
      </w:r>
      <w:r w:rsidRPr="00094B3B">
        <w:rPr>
          <w:rFonts w:ascii="Calibri" w:eastAsia="Calibri" w:hAnsi="Calibri" w:cs="Calibri"/>
          <w:color w:val="000000"/>
          <w:sz w:val="18"/>
          <w:szCs w:val="18"/>
          <w:lang w:val="en-US"/>
        </w:rPr>
        <w:t xml:space="preserve"> and is worth interest as GVL is both the process solvent and product. Despite GVL’s noteworthy chemical and physical properties, which make it a valuable, green alternative to polar </w:t>
      </w:r>
      <w:r w:rsidRPr="00094B3B">
        <w:rPr>
          <w:rFonts w:ascii="Calibri" w:eastAsia="Calibri" w:hAnsi="Calibri" w:cs="Calibri"/>
          <w:color w:val="000000"/>
          <w:sz w:val="18"/>
          <w:szCs w:val="18"/>
          <w:lang w:val="en-US"/>
        </w:rPr>
        <w:lastRenderedPageBreak/>
        <w:t>aprotic solvents,</w:t>
      </w:r>
      <w:r w:rsidR="00DD5D5F" w:rsidRPr="00094B3B">
        <w:rPr>
          <w:rFonts w:ascii="Calibri" w:eastAsia="Calibri" w:hAnsi="Calibri" w:cs="Calibri"/>
          <w:color w:val="000000"/>
          <w:sz w:val="18"/>
          <w:szCs w:val="18"/>
          <w:vertAlign w:val="superscript"/>
          <w:lang w:val="en-US"/>
        </w:rPr>
        <w:t>18</w:t>
      </w:r>
      <w:r w:rsidRPr="00094B3B">
        <w:rPr>
          <w:rFonts w:ascii="Calibri" w:eastAsia="Calibri" w:hAnsi="Calibri" w:cs="Calibri"/>
          <w:color w:val="000000"/>
          <w:sz w:val="18"/>
          <w:szCs w:val="18"/>
          <w:lang w:val="en-US"/>
        </w:rPr>
        <w:t xml:space="preserve"> only a few papers have so far dealt with its application to organic synthesis.</w:t>
      </w:r>
      <w:r w:rsidR="00DD5D5F" w:rsidRPr="00094B3B">
        <w:rPr>
          <w:rFonts w:ascii="Calibri" w:eastAsia="Calibri" w:hAnsi="Calibri" w:cs="Calibri"/>
          <w:color w:val="000000"/>
          <w:sz w:val="18"/>
          <w:szCs w:val="18"/>
          <w:vertAlign w:val="superscript"/>
          <w:lang w:val="en-US"/>
        </w:rPr>
        <w:t>19</w:t>
      </w:r>
      <w:r w:rsidRPr="00094B3B">
        <w:rPr>
          <w:rFonts w:ascii="Calibri" w:eastAsia="Calibri" w:hAnsi="Calibri" w:cs="Calibri"/>
          <w:color w:val="000000"/>
          <w:sz w:val="18"/>
          <w:szCs w:val="18"/>
          <w:lang w:val="en-US"/>
        </w:rPr>
        <w:t xml:space="preserve"> While a number of works on its use as a green solvent in cross-coupling reactions do already exist,</w:t>
      </w:r>
      <w:r w:rsidR="00DD5D5F" w:rsidRPr="00094B3B">
        <w:rPr>
          <w:rFonts w:ascii="Calibri" w:eastAsia="Calibri" w:hAnsi="Calibri" w:cs="Calibri"/>
          <w:color w:val="000000"/>
          <w:sz w:val="18"/>
          <w:szCs w:val="18"/>
          <w:vertAlign w:val="superscript"/>
          <w:lang w:val="en-US"/>
        </w:rPr>
        <w:t>20-23</w:t>
      </w:r>
      <w:r w:rsidRPr="00094B3B">
        <w:rPr>
          <w:rFonts w:ascii="Calibri" w:eastAsia="Calibri" w:hAnsi="Calibri" w:cs="Calibri"/>
          <w:color w:val="000000"/>
          <w:sz w:val="18"/>
          <w:szCs w:val="18"/>
          <w:lang w:val="en-US"/>
        </w:rPr>
        <w:t xml:space="preserve"> only one report has been, to the best of our knowledge,  made  in the C-H activation of </w:t>
      </w:r>
      <w:proofErr w:type="spellStart"/>
      <w:r w:rsidRPr="00094B3B">
        <w:rPr>
          <w:rFonts w:ascii="Calibri" w:eastAsia="Calibri" w:hAnsi="Calibri" w:cs="Calibri"/>
          <w:color w:val="000000"/>
          <w:sz w:val="18"/>
          <w:szCs w:val="18"/>
          <w:lang w:val="en-US"/>
        </w:rPr>
        <w:t>heteroarenes</w:t>
      </w:r>
      <w:proofErr w:type="spellEnd"/>
      <w:r w:rsidRPr="00094B3B">
        <w:rPr>
          <w:rFonts w:ascii="Calibri" w:eastAsia="Calibri" w:hAnsi="Calibri" w:cs="Calibri"/>
          <w:color w:val="000000"/>
          <w:sz w:val="18"/>
          <w:szCs w:val="18"/>
          <w:lang w:val="en-US"/>
        </w:rPr>
        <w:t xml:space="preserve"> (1,2,3 </w:t>
      </w:r>
      <w:proofErr w:type="spellStart"/>
      <w:r w:rsidRPr="00094B3B">
        <w:rPr>
          <w:rFonts w:ascii="Calibri" w:eastAsia="Calibri" w:hAnsi="Calibri" w:cs="Calibri"/>
          <w:color w:val="000000"/>
          <w:sz w:val="18"/>
          <w:szCs w:val="18"/>
          <w:lang w:val="en-US"/>
        </w:rPr>
        <w:t>triazoles</w:t>
      </w:r>
      <w:proofErr w:type="spellEnd"/>
      <w:r w:rsidRPr="00094B3B">
        <w:rPr>
          <w:rFonts w:ascii="Calibri" w:eastAsia="Calibri" w:hAnsi="Calibri" w:cs="Calibri"/>
          <w:color w:val="000000"/>
          <w:sz w:val="18"/>
          <w:szCs w:val="18"/>
          <w:lang w:val="en-US"/>
        </w:rPr>
        <w:t>) by Vaccaro and Ackermann.</w:t>
      </w:r>
      <w:r w:rsidR="00DD5D5F" w:rsidRPr="00094B3B">
        <w:rPr>
          <w:rFonts w:ascii="Calibri" w:eastAsia="Calibri" w:hAnsi="Calibri" w:cs="Calibri"/>
          <w:color w:val="000000"/>
          <w:sz w:val="18"/>
          <w:szCs w:val="18"/>
          <w:vertAlign w:val="superscript"/>
          <w:lang w:val="en-US"/>
        </w:rPr>
        <w:t>24</w:t>
      </w:r>
      <w:r w:rsidRPr="00094B3B">
        <w:rPr>
          <w:rFonts w:ascii="Calibri" w:eastAsia="Calibri" w:hAnsi="Calibri" w:cs="Calibri"/>
          <w:color w:val="000000"/>
          <w:sz w:val="18"/>
          <w:szCs w:val="18"/>
          <w:lang w:val="en-US"/>
        </w:rPr>
        <w:t xml:space="preserve"> This work describes a ligand-free, MW-assisted coupling of aryl halides with </w:t>
      </w:r>
      <w:proofErr w:type="spellStart"/>
      <w:r w:rsidRPr="00094B3B">
        <w:rPr>
          <w:rFonts w:ascii="Calibri" w:eastAsia="Calibri" w:hAnsi="Calibri" w:cs="Calibri"/>
          <w:color w:val="000000"/>
          <w:sz w:val="18"/>
          <w:szCs w:val="18"/>
          <w:lang w:val="en-US"/>
        </w:rPr>
        <w:t>thiophenes</w:t>
      </w:r>
      <w:proofErr w:type="spellEnd"/>
      <w:r w:rsidRPr="00094B3B">
        <w:rPr>
          <w:rFonts w:ascii="Calibri" w:eastAsia="Calibri" w:hAnsi="Calibri" w:cs="Calibri"/>
          <w:color w:val="000000"/>
          <w:sz w:val="18"/>
          <w:szCs w:val="18"/>
          <w:lang w:val="en-US"/>
        </w:rPr>
        <w:t xml:space="preserve"> using low catalyst loadings and GVL as the solvent. The synthesis of a </w:t>
      </w:r>
      <w:proofErr w:type="spellStart"/>
      <w:r w:rsidRPr="00094B3B">
        <w:rPr>
          <w:rFonts w:ascii="Calibri" w:eastAsia="Calibri" w:hAnsi="Calibri" w:cs="Calibri"/>
          <w:color w:val="000000"/>
          <w:sz w:val="18"/>
          <w:szCs w:val="18"/>
          <w:lang w:val="en-US"/>
        </w:rPr>
        <w:t>polythiophene</w:t>
      </w:r>
      <w:proofErr w:type="spellEnd"/>
      <w:r w:rsidRPr="00094B3B">
        <w:rPr>
          <w:rFonts w:ascii="Calibri" w:eastAsia="Calibri" w:hAnsi="Calibri" w:cs="Calibri"/>
          <w:color w:val="000000"/>
          <w:sz w:val="18"/>
          <w:szCs w:val="18"/>
          <w:lang w:val="en-US"/>
        </w:rPr>
        <w:t xml:space="preserve"> has been carried out under optimized conditions and MW irradiation, via direct, (hetero)</w:t>
      </w:r>
      <w:proofErr w:type="spellStart"/>
      <w:r w:rsidRPr="00094B3B">
        <w:rPr>
          <w:rFonts w:ascii="Calibri" w:eastAsia="Calibri" w:hAnsi="Calibri" w:cs="Calibri"/>
          <w:color w:val="000000"/>
          <w:sz w:val="18"/>
          <w:szCs w:val="18"/>
          <w:lang w:val="en-US"/>
        </w:rPr>
        <w:t>arylation</w:t>
      </w:r>
      <w:proofErr w:type="spellEnd"/>
      <w:r w:rsidRPr="00094B3B">
        <w:rPr>
          <w:rFonts w:ascii="Calibri" w:eastAsia="Calibri" w:hAnsi="Calibri" w:cs="Calibri"/>
          <w:color w:val="000000"/>
          <w:sz w:val="18"/>
          <w:szCs w:val="18"/>
          <w:lang w:val="en-US"/>
        </w:rPr>
        <w:t xml:space="preserve"> polymerization (DHAP). Moreover, computational methods have granted useful insights into the mechanism of this phosphine-free reaction.</w:t>
      </w:r>
    </w:p>
    <w:p w:rsidR="00A1632A" w:rsidRDefault="00A1632A" w:rsidP="00867AD1">
      <w:pPr>
        <w:pStyle w:val="RSCB04AHeadingSection"/>
        <w:rPr>
          <w:lang w:val="en-US"/>
        </w:rPr>
      </w:pPr>
      <w:r>
        <w:rPr>
          <w:lang w:val="en-US"/>
        </w:rPr>
        <w:t>Experimental</w:t>
      </w:r>
    </w:p>
    <w:p w:rsidR="00A1632A" w:rsidRDefault="00A1632A" w:rsidP="00A1632A">
      <w:pPr>
        <w:pStyle w:val="RSCB06BHeadingSub-Section"/>
        <w:rPr>
          <w:w w:val="108"/>
          <w:lang w:val="en-US"/>
        </w:rPr>
      </w:pPr>
      <w:r w:rsidRPr="00A1632A">
        <w:rPr>
          <w:w w:val="108"/>
          <w:lang w:val="en-US"/>
        </w:rPr>
        <w:t>Materials and instruments</w:t>
      </w:r>
    </w:p>
    <w:p w:rsidR="00A1632A" w:rsidRDefault="00A1632A" w:rsidP="00A1632A">
      <w:pPr>
        <w:pStyle w:val="RSCB02ArticleText"/>
        <w:rPr>
          <w:lang w:val="en-US"/>
        </w:rPr>
      </w:pPr>
      <w:r w:rsidRPr="00A1632A">
        <w:rPr>
          <w:lang w:val="en-US"/>
        </w:rPr>
        <w:t xml:space="preserve">All starting organic reagents and solvents were purchased from Aldrich and used without further purification. NMR spectra were recorded on a Bruker </w:t>
      </w:r>
      <w:proofErr w:type="spellStart"/>
      <w:r w:rsidRPr="00A1632A">
        <w:rPr>
          <w:lang w:val="en-US"/>
        </w:rPr>
        <w:t>Avance</w:t>
      </w:r>
      <w:proofErr w:type="spellEnd"/>
      <w:r w:rsidRPr="00A1632A">
        <w:rPr>
          <w:lang w:val="en-US"/>
        </w:rPr>
        <w:t xml:space="preserve"> 300 (300 MHz and 75 MHz for </w:t>
      </w:r>
      <w:r w:rsidRPr="00D77E0C">
        <w:rPr>
          <w:vertAlign w:val="superscript"/>
          <w:lang w:val="en-US"/>
        </w:rPr>
        <w:t>1</w:t>
      </w:r>
      <w:r w:rsidRPr="00A1632A">
        <w:rPr>
          <w:lang w:val="en-US"/>
        </w:rPr>
        <w:t xml:space="preserve">H and </w:t>
      </w:r>
      <w:r w:rsidRPr="00D77E0C">
        <w:rPr>
          <w:vertAlign w:val="superscript"/>
          <w:lang w:val="en-US"/>
        </w:rPr>
        <w:t>13</w:t>
      </w:r>
      <w:r w:rsidRPr="00A1632A">
        <w:rPr>
          <w:lang w:val="en-US"/>
        </w:rPr>
        <w:t>C, respectively) at 25°C in CDCl</w:t>
      </w:r>
      <w:r w:rsidRPr="00D77E0C">
        <w:rPr>
          <w:vertAlign w:val="subscript"/>
          <w:lang w:val="en-US"/>
        </w:rPr>
        <w:t>3</w:t>
      </w:r>
      <w:r w:rsidRPr="00A1632A">
        <w:rPr>
          <w:lang w:val="en-US"/>
        </w:rPr>
        <w:t xml:space="preserve">. Chemical shifts were calibrated to the residual solvent proton and carbon resonances. GC-MS analyses were performed on a GC Agilent 6890 (Agilent Technologies - USA), fitted with a Agilent Network 5973 mass detector, using a HP-5 column (30 m long capillary column, </w:t>
      </w:r>
      <w:proofErr w:type="spellStart"/>
      <w:r w:rsidRPr="00A1632A">
        <w:rPr>
          <w:lang w:val="en-US"/>
        </w:rPr>
        <w:t>i.d</w:t>
      </w:r>
      <w:proofErr w:type="spellEnd"/>
      <w:r w:rsidRPr="00A1632A">
        <w:rPr>
          <w:lang w:val="en-US"/>
        </w:rPr>
        <w:t xml:space="preserve"> of 0.25 mm and film thickness 0.25 </w:t>
      </w:r>
      <w:proofErr w:type="spellStart"/>
      <w:r w:rsidRPr="00A1632A">
        <w:rPr>
          <w:lang w:val="en-US"/>
        </w:rPr>
        <w:t>μm</w:t>
      </w:r>
      <w:proofErr w:type="spellEnd"/>
      <w:r w:rsidRPr="00A1632A">
        <w:rPr>
          <w:lang w:val="en-US"/>
        </w:rPr>
        <w:t xml:space="preserve">). MW-assisted reactions were carried out in a </w:t>
      </w:r>
      <w:proofErr w:type="spellStart"/>
      <w:r w:rsidRPr="00A1632A">
        <w:rPr>
          <w:lang w:val="en-US"/>
        </w:rPr>
        <w:t>SynthWAVE</w:t>
      </w:r>
      <w:proofErr w:type="spellEnd"/>
      <w:r w:rsidRPr="00A1632A">
        <w:rPr>
          <w:lang w:val="en-US"/>
        </w:rPr>
        <w:t xml:space="preserve"> (MLS GmbH, Milestone </w:t>
      </w:r>
      <w:proofErr w:type="spellStart"/>
      <w:r w:rsidRPr="00A1632A">
        <w:rPr>
          <w:lang w:val="en-US"/>
        </w:rPr>
        <w:t>Srl</w:t>
      </w:r>
      <w:proofErr w:type="spellEnd"/>
      <w:r w:rsidRPr="00A1632A">
        <w:rPr>
          <w:lang w:val="en-US"/>
        </w:rPr>
        <w:t xml:space="preserve">) reactor which houses a closed MW-cavity. SEC THF polymer analyses were performed on a </w:t>
      </w:r>
      <w:proofErr w:type="spellStart"/>
      <w:r w:rsidRPr="00A1632A">
        <w:rPr>
          <w:lang w:val="en-US"/>
        </w:rPr>
        <w:t>Viskotek</w:t>
      </w:r>
      <w:proofErr w:type="spellEnd"/>
      <w:r w:rsidRPr="00A1632A">
        <w:rPr>
          <w:lang w:val="en-US"/>
        </w:rPr>
        <w:t xml:space="preserve"> </w:t>
      </w:r>
      <w:proofErr w:type="spellStart"/>
      <w:r w:rsidRPr="00A1632A">
        <w:rPr>
          <w:lang w:val="en-US"/>
        </w:rPr>
        <w:t>GPCmax</w:t>
      </w:r>
      <w:proofErr w:type="spellEnd"/>
      <w:r w:rsidRPr="00A1632A">
        <w:rPr>
          <w:lang w:val="en-US"/>
        </w:rPr>
        <w:t xml:space="preserve"> VE 2001.</w:t>
      </w:r>
    </w:p>
    <w:p w:rsidR="00A1632A" w:rsidRPr="00A1632A" w:rsidRDefault="00A1632A" w:rsidP="00A1632A">
      <w:pPr>
        <w:pStyle w:val="RSCB02ArticleText"/>
        <w:rPr>
          <w:lang w:val="en-US"/>
        </w:rPr>
      </w:pPr>
    </w:p>
    <w:p w:rsidR="00A33DE1" w:rsidRDefault="00A33DE1" w:rsidP="00A33DE1">
      <w:pPr>
        <w:pStyle w:val="RSCB06BHeadingSub-Section"/>
        <w:rPr>
          <w:bCs/>
          <w:w w:val="108"/>
          <w:lang w:val="en-US"/>
        </w:rPr>
      </w:pPr>
      <w:r w:rsidRPr="00A33DE1">
        <w:rPr>
          <w:bCs/>
          <w:w w:val="108"/>
          <w:lang w:val="en-US"/>
        </w:rPr>
        <w:t xml:space="preserve">General procedure for MW-assisted coupling of </w:t>
      </w:r>
      <w:proofErr w:type="spellStart"/>
      <w:r w:rsidRPr="00A33DE1">
        <w:rPr>
          <w:bCs/>
          <w:w w:val="108"/>
          <w:lang w:val="en-US"/>
        </w:rPr>
        <w:t>thiophenes</w:t>
      </w:r>
      <w:proofErr w:type="spellEnd"/>
      <w:r w:rsidRPr="00A33DE1">
        <w:rPr>
          <w:bCs/>
          <w:w w:val="108"/>
          <w:lang w:val="en-US"/>
        </w:rPr>
        <w:t xml:space="preserve"> and electron-deficient aryl halides </w:t>
      </w:r>
    </w:p>
    <w:p w:rsidR="00A33DE1" w:rsidRDefault="00A33DE1" w:rsidP="00A33DE1">
      <w:pPr>
        <w:pStyle w:val="RSCB06BHeadingSub-Section"/>
        <w:jc w:val="both"/>
        <w:rPr>
          <w:rFonts w:cs="Times New Roman"/>
          <w:b w:val="0"/>
          <w:w w:val="108"/>
          <w:szCs w:val="18"/>
          <w:lang w:val="en-US"/>
        </w:rPr>
      </w:pPr>
      <w:r w:rsidRPr="00A33DE1">
        <w:rPr>
          <w:rFonts w:cs="Times New Roman"/>
          <w:b w:val="0"/>
          <w:w w:val="108"/>
          <w:szCs w:val="18"/>
          <w:lang w:val="en-US"/>
        </w:rPr>
        <w:t xml:space="preserve">The aryl bromide (0.5 </w:t>
      </w:r>
      <w:proofErr w:type="spellStart"/>
      <w:r w:rsidRPr="00A33DE1">
        <w:rPr>
          <w:rFonts w:cs="Times New Roman"/>
          <w:b w:val="0"/>
          <w:w w:val="108"/>
          <w:szCs w:val="18"/>
          <w:lang w:val="en-US"/>
        </w:rPr>
        <w:t>mmol</w:t>
      </w:r>
      <w:proofErr w:type="spellEnd"/>
      <w:r w:rsidRPr="00A33DE1">
        <w:rPr>
          <w:rFonts w:cs="Times New Roman"/>
          <w:b w:val="0"/>
          <w:w w:val="108"/>
          <w:szCs w:val="18"/>
          <w:lang w:val="en-US"/>
        </w:rPr>
        <w:t xml:space="preserve">), </w:t>
      </w:r>
      <w:proofErr w:type="spellStart"/>
      <w:r w:rsidRPr="00A33DE1">
        <w:rPr>
          <w:rFonts w:cs="Times New Roman"/>
          <w:b w:val="0"/>
          <w:w w:val="108"/>
          <w:szCs w:val="18"/>
          <w:lang w:val="en-US"/>
        </w:rPr>
        <w:t>thiophene</w:t>
      </w:r>
      <w:proofErr w:type="spellEnd"/>
      <w:r w:rsidRPr="00A33DE1">
        <w:rPr>
          <w:rFonts w:cs="Times New Roman"/>
          <w:b w:val="0"/>
          <w:w w:val="108"/>
          <w:szCs w:val="18"/>
          <w:lang w:val="en-US"/>
        </w:rPr>
        <w:t xml:space="preserve"> derivative (1 </w:t>
      </w:r>
      <w:proofErr w:type="spellStart"/>
      <w:r w:rsidRPr="00A33DE1">
        <w:rPr>
          <w:rFonts w:cs="Times New Roman"/>
          <w:b w:val="0"/>
          <w:w w:val="108"/>
          <w:szCs w:val="18"/>
          <w:lang w:val="en-US"/>
        </w:rPr>
        <w:t>mmol</w:t>
      </w:r>
      <w:proofErr w:type="spellEnd"/>
      <w:r w:rsidRPr="00A33DE1">
        <w:rPr>
          <w:rFonts w:cs="Times New Roman"/>
          <w:b w:val="0"/>
          <w:w w:val="108"/>
          <w:szCs w:val="18"/>
          <w:lang w:val="en-US"/>
        </w:rPr>
        <w:t xml:space="preserve">) and </w:t>
      </w:r>
      <w:proofErr w:type="spellStart"/>
      <w:r w:rsidRPr="00A33DE1">
        <w:rPr>
          <w:rFonts w:cs="Times New Roman"/>
          <w:b w:val="0"/>
          <w:w w:val="108"/>
          <w:szCs w:val="18"/>
          <w:lang w:val="en-US"/>
        </w:rPr>
        <w:t>KOAc</w:t>
      </w:r>
      <w:proofErr w:type="spellEnd"/>
      <w:r w:rsidRPr="00A33DE1">
        <w:rPr>
          <w:rFonts w:cs="Times New Roman"/>
          <w:b w:val="0"/>
          <w:w w:val="108"/>
          <w:szCs w:val="18"/>
          <w:lang w:val="en-US"/>
        </w:rPr>
        <w:t xml:space="preserve"> (1 </w:t>
      </w:r>
      <w:proofErr w:type="spellStart"/>
      <w:r w:rsidRPr="00A33DE1">
        <w:rPr>
          <w:rFonts w:cs="Times New Roman"/>
          <w:b w:val="0"/>
          <w:w w:val="108"/>
          <w:szCs w:val="18"/>
          <w:lang w:val="en-US"/>
        </w:rPr>
        <w:t>mmol</w:t>
      </w:r>
      <w:proofErr w:type="spellEnd"/>
      <w:r w:rsidRPr="00A33DE1">
        <w:rPr>
          <w:rFonts w:cs="Times New Roman"/>
          <w:b w:val="0"/>
          <w:w w:val="108"/>
          <w:szCs w:val="18"/>
          <w:lang w:val="en-US"/>
        </w:rPr>
        <w:t>) were placed into a quartz vial equipped with a magnetic stirrer and suspended in GVL (3 mL). The vial was purged with N</w:t>
      </w:r>
      <w:r w:rsidRPr="0061282E">
        <w:rPr>
          <w:rFonts w:cs="Times New Roman"/>
          <w:b w:val="0"/>
          <w:w w:val="108"/>
          <w:szCs w:val="18"/>
          <w:vertAlign w:val="subscript"/>
          <w:lang w:val="en-US"/>
        </w:rPr>
        <w:t>2</w:t>
      </w:r>
      <w:r w:rsidRPr="00A33DE1">
        <w:rPr>
          <w:rFonts w:cs="Times New Roman"/>
          <w:b w:val="0"/>
          <w:w w:val="108"/>
          <w:szCs w:val="18"/>
          <w:lang w:val="en-US"/>
        </w:rPr>
        <w:t xml:space="preserve"> and </w:t>
      </w:r>
      <w:proofErr w:type="spellStart"/>
      <w:r w:rsidRPr="00A33DE1">
        <w:rPr>
          <w:rFonts w:cs="Times New Roman"/>
          <w:b w:val="0"/>
          <w:w w:val="108"/>
          <w:szCs w:val="18"/>
          <w:lang w:val="en-US"/>
        </w:rPr>
        <w:t>Pd</w:t>
      </w:r>
      <w:proofErr w:type="spellEnd"/>
      <w:r w:rsidRPr="00A33DE1">
        <w:rPr>
          <w:rFonts w:cs="Times New Roman"/>
          <w:b w:val="0"/>
          <w:w w:val="108"/>
          <w:szCs w:val="18"/>
          <w:lang w:val="en-US"/>
        </w:rPr>
        <w:t>(</w:t>
      </w:r>
      <w:proofErr w:type="spellStart"/>
      <w:r w:rsidRPr="00A33DE1">
        <w:rPr>
          <w:rFonts w:cs="Times New Roman"/>
          <w:b w:val="0"/>
          <w:w w:val="108"/>
          <w:szCs w:val="18"/>
          <w:lang w:val="en-US"/>
        </w:rPr>
        <w:t>OAc</w:t>
      </w:r>
      <w:proofErr w:type="spellEnd"/>
      <w:r w:rsidRPr="00A33DE1">
        <w:rPr>
          <w:rFonts w:cs="Times New Roman"/>
          <w:b w:val="0"/>
          <w:w w:val="108"/>
          <w:szCs w:val="18"/>
          <w:lang w:val="en-US"/>
        </w:rPr>
        <w:t>)</w:t>
      </w:r>
      <w:r w:rsidRPr="0061282E">
        <w:rPr>
          <w:rFonts w:cs="Times New Roman"/>
          <w:b w:val="0"/>
          <w:w w:val="108"/>
          <w:szCs w:val="18"/>
          <w:vertAlign w:val="subscript"/>
          <w:lang w:val="en-US"/>
        </w:rPr>
        <w:t>2</w:t>
      </w:r>
      <w:r w:rsidRPr="00A33DE1">
        <w:rPr>
          <w:rFonts w:cs="Times New Roman"/>
          <w:b w:val="0"/>
          <w:w w:val="108"/>
          <w:szCs w:val="18"/>
          <w:lang w:val="en-US"/>
        </w:rPr>
        <w:t xml:space="preserve"> (0.2 </w:t>
      </w:r>
      <w:proofErr w:type="spellStart"/>
      <w:r w:rsidRPr="00A33DE1">
        <w:rPr>
          <w:rFonts w:cs="Times New Roman"/>
          <w:b w:val="0"/>
          <w:w w:val="108"/>
          <w:szCs w:val="18"/>
          <w:lang w:val="en-US"/>
        </w:rPr>
        <w:t>mol</w:t>
      </w:r>
      <w:proofErr w:type="spellEnd"/>
      <w:r w:rsidRPr="00A33DE1">
        <w:rPr>
          <w:rFonts w:cs="Times New Roman"/>
          <w:b w:val="0"/>
          <w:w w:val="108"/>
          <w:szCs w:val="18"/>
          <w:lang w:val="en-US"/>
        </w:rPr>
        <w:t>%) was added. The mixture was heated to the required temperature under MW irradiation for 2 hours (average power 960 W) in a N</w:t>
      </w:r>
      <w:r w:rsidRPr="0061282E">
        <w:rPr>
          <w:rFonts w:cs="Times New Roman"/>
          <w:b w:val="0"/>
          <w:w w:val="108"/>
          <w:szCs w:val="18"/>
          <w:vertAlign w:val="subscript"/>
          <w:lang w:val="en-US"/>
        </w:rPr>
        <w:t>2</w:t>
      </w:r>
      <w:r w:rsidRPr="00A33DE1">
        <w:rPr>
          <w:rFonts w:cs="Times New Roman"/>
          <w:b w:val="0"/>
          <w:w w:val="108"/>
          <w:szCs w:val="18"/>
          <w:lang w:val="en-US"/>
        </w:rPr>
        <w:t xml:space="preserve"> (1 MPa) atmosphere and under magnetic stirring (450 rpm). The reactor was cooled after 2 hours and solid products were recovered via precipitation after the addition of water (4 mL), filtered off and washed with 1 mL of cold water. The solid was then dried under vacuum and purified by flash column chromatography (hexane). Alternatively, liquid products were filtered on a silica pad, washed with 3 mL </w:t>
      </w:r>
      <w:proofErr w:type="spellStart"/>
      <w:r w:rsidRPr="00A33DE1">
        <w:rPr>
          <w:rFonts w:cs="Times New Roman"/>
          <w:b w:val="0"/>
          <w:w w:val="108"/>
          <w:szCs w:val="18"/>
          <w:lang w:val="en-US"/>
        </w:rPr>
        <w:t>EtOAc</w:t>
      </w:r>
      <w:proofErr w:type="spellEnd"/>
      <w:r w:rsidRPr="00A33DE1">
        <w:rPr>
          <w:rFonts w:cs="Times New Roman"/>
          <w:b w:val="0"/>
          <w:w w:val="108"/>
          <w:szCs w:val="18"/>
          <w:lang w:val="en-US"/>
        </w:rPr>
        <w:t xml:space="preserve"> and purified by flash column chromatography (hexane) after solvent evaporation.</w:t>
      </w:r>
    </w:p>
    <w:p w:rsidR="00A33DE1" w:rsidRDefault="00A33DE1" w:rsidP="00A33DE1">
      <w:pPr>
        <w:pStyle w:val="RSCB06BHeadingSub-Section"/>
        <w:rPr>
          <w:rFonts w:cs="Times New Roman"/>
          <w:b w:val="0"/>
          <w:w w:val="108"/>
          <w:szCs w:val="18"/>
          <w:lang w:val="en-US"/>
        </w:rPr>
      </w:pPr>
    </w:p>
    <w:p w:rsidR="00A33DE1" w:rsidRPr="00A33DE1" w:rsidRDefault="00A33DE1" w:rsidP="00A33DE1">
      <w:pPr>
        <w:pStyle w:val="RSCB06BHeadingSub-Section"/>
        <w:rPr>
          <w:rFonts w:cs="Times New Roman"/>
          <w:w w:val="108"/>
          <w:szCs w:val="18"/>
          <w:lang w:val="en-US"/>
        </w:rPr>
      </w:pPr>
      <w:r w:rsidRPr="00A33DE1">
        <w:rPr>
          <w:rFonts w:cs="Times New Roman"/>
          <w:w w:val="108"/>
          <w:szCs w:val="18"/>
          <w:lang w:val="en-US"/>
        </w:rPr>
        <w:t xml:space="preserve">General procedure for MW-assisted coupling of </w:t>
      </w:r>
      <w:proofErr w:type="spellStart"/>
      <w:r w:rsidRPr="00A33DE1">
        <w:rPr>
          <w:rFonts w:cs="Times New Roman"/>
          <w:w w:val="108"/>
          <w:szCs w:val="18"/>
          <w:lang w:val="en-US"/>
        </w:rPr>
        <w:t>thiophenes</w:t>
      </w:r>
      <w:proofErr w:type="spellEnd"/>
      <w:r w:rsidRPr="00A33DE1">
        <w:rPr>
          <w:rFonts w:cs="Times New Roman"/>
          <w:w w:val="108"/>
          <w:szCs w:val="18"/>
          <w:lang w:val="en-US"/>
        </w:rPr>
        <w:t xml:space="preserve"> and non-activated aryl halides</w:t>
      </w:r>
    </w:p>
    <w:p w:rsidR="00A33DE1" w:rsidRPr="00A33DE1" w:rsidRDefault="00A33DE1" w:rsidP="00A33DE1">
      <w:pPr>
        <w:pStyle w:val="RSCB06BHeadingSub-Section"/>
        <w:jc w:val="both"/>
        <w:rPr>
          <w:rFonts w:ascii="Calibri" w:eastAsia="Calibri" w:hAnsi="Calibri" w:cs="Calibri"/>
          <w:b w:val="0"/>
          <w:color w:val="000000"/>
          <w:w w:val="108"/>
          <w:szCs w:val="18"/>
          <w:lang w:val="en-US"/>
        </w:rPr>
      </w:pPr>
      <w:r w:rsidRPr="00A33DE1">
        <w:rPr>
          <w:rFonts w:ascii="Calibri" w:eastAsia="Calibri" w:hAnsi="Calibri" w:cs="Calibri"/>
          <w:b w:val="0"/>
          <w:color w:val="000000"/>
          <w:w w:val="108"/>
          <w:szCs w:val="18"/>
          <w:lang w:val="en-US"/>
        </w:rPr>
        <w:t xml:space="preserve">The aryl iodide (0.5 </w:t>
      </w:r>
      <w:proofErr w:type="spellStart"/>
      <w:r w:rsidRPr="00A33DE1">
        <w:rPr>
          <w:rFonts w:ascii="Calibri" w:eastAsia="Calibri" w:hAnsi="Calibri" w:cs="Calibri"/>
          <w:b w:val="0"/>
          <w:color w:val="000000"/>
          <w:w w:val="108"/>
          <w:szCs w:val="18"/>
          <w:lang w:val="en-US"/>
        </w:rPr>
        <w:t>mmol</w:t>
      </w:r>
      <w:proofErr w:type="spellEnd"/>
      <w:r w:rsidRPr="00A33DE1">
        <w:rPr>
          <w:rFonts w:ascii="Calibri" w:eastAsia="Calibri" w:hAnsi="Calibri" w:cs="Calibri"/>
          <w:b w:val="0"/>
          <w:color w:val="000000"/>
          <w:w w:val="108"/>
          <w:szCs w:val="18"/>
          <w:lang w:val="en-US"/>
        </w:rPr>
        <w:t xml:space="preserve">), </w:t>
      </w:r>
      <w:proofErr w:type="spellStart"/>
      <w:r w:rsidRPr="00A33DE1">
        <w:rPr>
          <w:rFonts w:ascii="Calibri" w:eastAsia="Calibri" w:hAnsi="Calibri" w:cs="Calibri"/>
          <w:b w:val="0"/>
          <w:color w:val="000000"/>
          <w:w w:val="108"/>
          <w:szCs w:val="18"/>
          <w:lang w:val="en-US"/>
        </w:rPr>
        <w:t>thiophene</w:t>
      </w:r>
      <w:proofErr w:type="spellEnd"/>
      <w:r w:rsidRPr="00A33DE1">
        <w:rPr>
          <w:rFonts w:ascii="Calibri" w:eastAsia="Calibri" w:hAnsi="Calibri" w:cs="Calibri"/>
          <w:b w:val="0"/>
          <w:color w:val="000000"/>
          <w:w w:val="108"/>
          <w:szCs w:val="18"/>
          <w:lang w:val="en-US"/>
        </w:rPr>
        <w:t xml:space="preserve"> derivative (1 </w:t>
      </w:r>
      <w:proofErr w:type="spellStart"/>
      <w:r w:rsidRPr="00A33DE1">
        <w:rPr>
          <w:rFonts w:ascii="Calibri" w:eastAsia="Calibri" w:hAnsi="Calibri" w:cs="Calibri"/>
          <w:b w:val="0"/>
          <w:color w:val="000000"/>
          <w:w w:val="108"/>
          <w:szCs w:val="18"/>
          <w:lang w:val="en-US"/>
        </w:rPr>
        <w:t>mmol</w:t>
      </w:r>
      <w:proofErr w:type="spellEnd"/>
      <w:r w:rsidRPr="00A33DE1">
        <w:rPr>
          <w:rFonts w:ascii="Calibri" w:eastAsia="Calibri" w:hAnsi="Calibri" w:cs="Calibri"/>
          <w:b w:val="0"/>
          <w:color w:val="000000"/>
          <w:w w:val="108"/>
          <w:szCs w:val="18"/>
          <w:lang w:val="en-US"/>
        </w:rPr>
        <w:t>), K</w:t>
      </w:r>
      <w:r w:rsidRPr="0061282E">
        <w:rPr>
          <w:rFonts w:ascii="Calibri" w:eastAsia="Calibri" w:hAnsi="Calibri" w:cs="Calibri"/>
          <w:b w:val="0"/>
          <w:color w:val="000000"/>
          <w:w w:val="108"/>
          <w:szCs w:val="18"/>
          <w:vertAlign w:val="subscript"/>
          <w:lang w:val="en-US"/>
        </w:rPr>
        <w:t>2</w:t>
      </w:r>
      <w:r w:rsidRPr="00A33DE1">
        <w:rPr>
          <w:rFonts w:ascii="Calibri" w:eastAsia="Calibri" w:hAnsi="Calibri" w:cs="Calibri"/>
          <w:b w:val="0"/>
          <w:color w:val="000000"/>
          <w:w w:val="108"/>
          <w:szCs w:val="18"/>
          <w:lang w:val="en-US"/>
        </w:rPr>
        <w:t>CO</w:t>
      </w:r>
      <w:r w:rsidRPr="0061282E">
        <w:rPr>
          <w:rFonts w:ascii="Calibri" w:eastAsia="Calibri" w:hAnsi="Calibri" w:cs="Calibri"/>
          <w:b w:val="0"/>
          <w:color w:val="000000"/>
          <w:w w:val="108"/>
          <w:szCs w:val="18"/>
          <w:vertAlign w:val="subscript"/>
          <w:lang w:val="en-US"/>
        </w:rPr>
        <w:t>3</w:t>
      </w:r>
      <w:r w:rsidRPr="00A33DE1">
        <w:rPr>
          <w:rFonts w:ascii="Calibri" w:eastAsia="Calibri" w:hAnsi="Calibri" w:cs="Calibri"/>
          <w:b w:val="0"/>
          <w:color w:val="000000"/>
          <w:w w:val="108"/>
          <w:szCs w:val="18"/>
          <w:lang w:val="en-US"/>
        </w:rPr>
        <w:t xml:space="preserve"> (1.5 </w:t>
      </w:r>
      <w:proofErr w:type="spellStart"/>
      <w:r w:rsidRPr="00A33DE1">
        <w:rPr>
          <w:rFonts w:ascii="Calibri" w:eastAsia="Calibri" w:hAnsi="Calibri" w:cs="Calibri"/>
          <w:b w:val="0"/>
          <w:color w:val="000000"/>
          <w:w w:val="108"/>
          <w:szCs w:val="18"/>
          <w:lang w:val="en-US"/>
        </w:rPr>
        <w:t>mmol</w:t>
      </w:r>
      <w:proofErr w:type="spellEnd"/>
      <w:r w:rsidRPr="00A33DE1">
        <w:rPr>
          <w:rFonts w:ascii="Calibri" w:eastAsia="Calibri" w:hAnsi="Calibri" w:cs="Calibri"/>
          <w:b w:val="0"/>
          <w:color w:val="000000"/>
          <w:w w:val="108"/>
          <w:szCs w:val="18"/>
          <w:lang w:val="en-US"/>
        </w:rPr>
        <w:t xml:space="preserve">) and </w:t>
      </w:r>
      <w:proofErr w:type="spellStart"/>
      <w:r w:rsidRPr="00A33DE1">
        <w:rPr>
          <w:rFonts w:ascii="Calibri" w:eastAsia="Calibri" w:hAnsi="Calibri" w:cs="Calibri"/>
          <w:b w:val="0"/>
          <w:color w:val="000000"/>
          <w:w w:val="108"/>
          <w:szCs w:val="18"/>
          <w:lang w:val="en-US"/>
        </w:rPr>
        <w:t>PivOH</w:t>
      </w:r>
      <w:proofErr w:type="spellEnd"/>
      <w:r w:rsidRPr="00A33DE1">
        <w:rPr>
          <w:rFonts w:ascii="Calibri" w:eastAsia="Calibri" w:hAnsi="Calibri" w:cs="Calibri"/>
          <w:b w:val="0"/>
          <w:color w:val="000000"/>
          <w:w w:val="108"/>
          <w:szCs w:val="18"/>
          <w:lang w:val="en-US"/>
        </w:rPr>
        <w:t xml:space="preserve"> (0.5 </w:t>
      </w:r>
      <w:proofErr w:type="spellStart"/>
      <w:r w:rsidRPr="00A33DE1">
        <w:rPr>
          <w:rFonts w:ascii="Calibri" w:eastAsia="Calibri" w:hAnsi="Calibri" w:cs="Calibri"/>
          <w:b w:val="0"/>
          <w:color w:val="000000"/>
          <w:w w:val="108"/>
          <w:szCs w:val="18"/>
          <w:lang w:val="en-US"/>
        </w:rPr>
        <w:t>mmol</w:t>
      </w:r>
      <w:proofErr w:type="spellEnd"/>
      <w:r w:rsidRPr="00A33DE1">
        <w:rPr>
          <w:rFonts w:ascii="Calibri" w:eastAsia="Calibri" w:hAnsi="Calibri" w:cs="Calibri"/>
          <w:b w:val="0"/>
          <w:color w:val="000000"/>
          <w:w w:val="108"/>
          <w:szCs w:val="18"/>
          <w:lang w:val="en-US"/>
        </w:rPr>
        <w:t>) were placed into a quartz vial equipped with a magnetic stirrer and suspended in GVL (3 mL). The vial was purged with N</w:t>
      </w:r>
      <w:r w:rsidRPr="0061282E">
        <w:rPr>
          <w:rFonts w:ascii="Calibri" w:eastAsia="Calibri" w:hAnsi="Calibri" w:cs="Calibri"/>
          <w:b w:val="0"/>
          <w:color w:val="000000"/>
          <w:w w:val="108"/>
          <w:szCs w:val="18"/>
          <w:vertAlign w:val="subscript"/>
          <w:lang w:val="en-US"/>
        </w:rPr>
        <w:t>2</w:t>
      </w:r>
      <w:r w:rsidRPr="00A33DE1">
        <w:rPr>
          <w:rFonts w:ascii="Calibri" w:eastAsia="Calibri" w:hAnsi="Calibri" w:cs="Calibri"/>
          <w:b w:val="0"/>
          <w:color w:val="000000"/>
          <w:w w:val="108"/>
          <w:szCs w:val="18"/>
          <w:lang w:val="en-US"/>
        </w:rPr>
        <w:t xml:space="preserve"> and </w:t>
      </w:r>
      <w:proofErr w:type="spellStart"/>
      <w:r w:rsidRPr="00A33DE1">
        <w:rPr>
          <w:rFonts w:ascii="Calibri" w:eastAsia="Calibri" w:hAnsi="Calibri" w:cs="Calibri"/>
          <w:b w:val="0"/>
          <w:color w:val="000000"/>
          <w:w w:val="108"/>
          <w:szCs w:val="18"/>
          <w:lang w:val="en-US"/>
        </w:rPr>
        <w:t>Pd</w:t>
      </w:r>
      <w:proofErr w:type="spellEnd"/>
      <w:r w:rsidRPr="00A33DE1">
        <w:rPr>
          <w:rFonts w:ascii="Calibri" w:eastAsia="Calibri" w:hAnsi="Calibri" w:cs="Calibri"/>
          <w:b w:val="0"/>
          <w:color w:val="000000"/>
          <w:w w:val="108"/>
          <w:szCs w:val="18"/>
          <w:lang w:val="en-US"/>
        </w:rPr>
        <w:t>(</w:t>
      </w:r>
      <w:proofErr w:type="spellStart"/>
      <w:r w:rsidRPr="00A33DE1">
        <w:rPr>
          <w:rFonts w:ascii="Calibri" w:eastAsia="Calibri" w:hAnsi="Calibri" w:cs="Calibri"/>
          <w:b w:val="0"/>
          <w:color w:val="000000"/>
          <w:w w:val="108"/>
          <w:szCs w:val="18"/>
          <w:lang w:val="en-US"/>
        </w:rPr>
        <w:t>OAc</w:t>
      </w:r>
      <w:proofErr w:type="spellEnd"/>
      <w:r w:rsidRPr="00A33DE1">
        <w:rPr>
          <w:rFonts w:ascii="Calibri" w:eastAsia="Calibri" w:hAnsi="Calibri" w:cs="Calibri"/>
          <w:b w:val="0"/>
          <w:color w:val="000000"/>
          <w:w w:val="108"/>
          <w:szCs w:val="18"/>
          <w:lang w:val="en-US"/>
        </w:rPr>
        <w:t>)</w:t>
      </w:r>
      <w:r w:rsidRPr="0061282E">
        <w:rPr>
          <w:rFonts w:ascii="Calibri" w:eastAsia="Calibri" w:hAnsi="Calibri" w:cs="Calibri"/>
          <w:b w:val="0"/>
          <w:color w:val="000000"/>
          <w:w w:val="108"/>
          <w:szCs w:val="18"/>
          <w:vertAlign w:val="subscript"/>
          <w:lang w:val="en-US"/>
        </w:rPr>
        <w:t>2</w:t>
      </w:r>
      <w:r w:rsidRPr="00A33DE1">
        <w:rPr>
          <w:rFonts w:ascii="Calibri" w:eastAsia="Calibri" w:hAnsi="Calibri" w:cs="Calibri"/>
          <w:b w:val="0"/>
          <w:color w:val="000000"/>
          <w:w w:val="108"/>
          <w:szCs w:val="18"/>
          <w:lang w:val="en-US"/>
        </w:rPr>
        <w:t xml:space="preserve"> (0.2 </w:t>
      </w:r>
      <w:proofErr w:type="spellStart"/>
      <w:r w:rsidRPr="00A33DE1">
        <w:rPr>
          <w:rFonts w:ascii="Calibri" w:eastAsia="Calibri" w:hAnsi="Calibri" w:cs="Calibri"/>
          <w:b w:val="0"/>
          <w:color w:val="000000"/>
          <w:w w:val="108"/>
          <w:szCs w:val="18"/>
          <w:lang w:val="en-US"/>
        </w:rPr>
        <w:t>mol</w:t>
      </w:r>
      <w:proofErr w:type="spellEnd"/>
      <w:r w:rsidRPr="00A33DE1">
        <w:rPr>
          <w:rFonts w:ascii="Calibri" w:eastAsia="Calibri" w:hAnsi="Calibri" w:cs="Calibri"/>
          <w:b w:val="0"/>
          <w:color w:val="000000"/>
          <w:w w:val="108"/>
          <w:szCs w:val="18"/>
          <w:lang w:val="en-US"/>
        </w:rPr>
        <w:t>%) was added. The mixture was heated to the required temperature under MW irradiation for 2 hours (average</w:t>
      </w:r>
      <w:r w:rsidRPr="00A33DE1">
        <w:rPr>
          <w:rFonts w:cs="Times New Roman"/>
          <w:w w:val="108"/>
          <w:szCs w:val="18"/>
          <w:lang w:val="en-US"/>
        </w:rPr>
        <w:t xml:space="preserve"> </w:t>
      </w:r>
      <w:r w:rsidRPr="00A33DE1">
        <w:rPr>
          <w:rFonts w:ascii="Calibri" w:eastAsia="Calibri" w:hAnsi="Calibri" w:cs="Calibri"/>
          <w:b w:val="0"/>
          <w:color w:val="000000"/>
          <w:w w:val="108"/>
          <w:szCs w:val="18"/>
          <w:lang w:val="en-US"/>
        </w:rPr>
        <w:t xml:space="preserve">power </w:t>
      </w:r>
      <w:r w:rsidRPr="00A33DE1">
        <w:rPr>
          <w:rFonts w:ascii="Calibri" w:eastAsia="Calibri" w:hAnsi="Calibri" w:cs="Calibri"/>
          <w:b w:val="0"/>
          <w:color w:val="000000"/>
          <w:w w:val="108"/>
          <w:szCs w:val="18"/>
          <w:lang w:val="en-US"/>
        </w:rPr>
        <w:lastRenderedPageBreak/>
        <w:t>960 W) in a N</w:t>
      </w:r>
      <w:r w:rsidRPr="0061282E">
        <w:rPr>
          <w:rFonts w:ascii="Calibri" w:eastAsia="Calibri" w:hAnsi="Calibri" w:cs="Calibri"/>
          <w:b w:val="0"/>
          <w:color w:val="000000"/>
          <w:w w:val="108"/>
          <w:szCs w:val="18"/>
          <w:vertAlign w:val="subscript"/>
          <w:lang w:val="en-US"/>
        </w:rPr>
        <w:t>2</w:t>
      </w:r>
      <w:r w:rsidRPr="00A33DE1">
        <w:rPr>
          <w:rFonts w:ascii="Calibri" w:eastAsia="Calibri" w:hAnsi="Calibri" w:cs="Calibri"/>
          <w:b w:val="0"/>
          <w:color w:val="000000"/>
          <w:w w:val="108"/>
          <w:szCs w:val="18"/>
          <w:lang w:val="en-US"/>
        </w:rPr>
        <w:t xml:space="preserve"> (1 MPa) atmosphere and under magnetic stirring (450 rpm), the product was then precipitated after the addition of water, filtered off and purified by column chromatography (hexane) after solvent evaporation. Alternatively, crude reactions were filtered on a silica pad, washed with 3 mL of </w:t>
      </w:r>
      <w:proofErr w:type="spellStart"/>
      <w:r w:rsidRPr="00A33DE1">
        <w:rPr>
          <w:rFonts w:ascii="Calibri" w:eastAsia="Calibri" w:hAnsi="Calibri" w:cs="Calibri"/>
          <w:b w:val="0"/>
          <w:color w:val="000000"/>
          <w:w w:val="108"/>
          <w:szCs w:val="18"/>
          <w:lang w:val="en-US"/>
        </w:rPr>
        <w:t>EtOAc</w:t>
      </w:r>
      <w:proofErr w:type="spellEnd"/>
      <w:r w:rsidRPr="00A33DE1">
        <w:rPr>
          <w:rFonts w:ascii="Calibri" w:eastAsia="Calibri" w:hAnsi="Calibri" w:cs="Calibri"/>
          <w:b w:val="0"/>
          <w:color w:val="000000"/>
          <w:w w:val="108"/>
          <w:szCs w:val="18"/>
          <w:lang w:val="en-US"/>
        </w:rPr>
        <w:t xml:space="preserve"> and, after solvent evaporation, purified by flash column chromatography (hexane). </w:t>
      </w:r>
    </w:p>
    <w:p w:rsidR="00A33DE1" w:rsidRPr="00A33DE1" w:rsidRDefault="00A33DE1" w:rsidP="00A33DE1">
      <w:pPr>
        <w:pStyle w:val="RSCB06BHeadingSub-Section"/>
        <w:rPr>
          <w:rFonts w:ascii="Calibri" w:eastAsia="Calibri" w:hAnsi="Calibri" w:cs="Calibri"/>
          <w:b w:val="0"/>
          <w:color w:val="000000"/>
          <w:w w:val="108"/>
          <w:szCs w:val="18"/>
          <w:lang w:val="en-US"/>
        </w:rPr>
      </w:pPr>
    </w:p>
    <w:p w:rsidR="00A33DE1" w:rsidRPr="00A33DE1" w:rsidRDefault="00A33DE1" w:rsidP="00A33DE1">
      <w:pPr>
        <w:pStyle w:val="RSCB06BHeadingSub-Section"/>
        <w:rPr>
          <w:rFonts w:ascii="Calibri" w:eastAsia="Calibri" w:hAnsi="Calibri" w:cs="Calibri"/>
          <w:color w:val="000000"/>
          <w:w w:val="108"/>
          <w:szCs w:val="18"/>
        </w:rPr>
      </w:pPr>
      <w:r w:rsidRPr="00A33DE1">
        <w:rPr>
          <w:rFonts w:ascii="Calibri" w:eastAsia="Calibri" w:hAnsi="Calibri" w:cs="Calibri"/>
          <w:color w:val="000000"/>
          <w:w w:val="108"/>
          <w:szCs w:val="18"/>
        </w:rPr>
        <w:t>Procedure for MW-assisted coupling polymerization of 2-bromo-3-hexylthiophene</w:t>
      </w:r>
    </w:p>
    <w:p w:rsidR="00A33DE1" w:rsidRPr="00A33DE1" w:rsidRDefault="00A33DE1" w:rsidP="00A33DE1">
      <w:pPr>
        <w:pStyle w:val="RSCB06BHeadingSub-Section"/>
        <w:jc w:val="both"/>
        <w:rPr>
          <w:rFonts w:cs="Times New Roman"/>
          <w:b w:val="0"/>
          <w:w w:val="108"/>
          <w:szCs w:val="18"/>
          <w:lang w:val="en-US"/>
        </w:rPr>
      </w:pPr>
      <w:r w:rsidRPr="00A33DE1">
        <w:rPr>
          <w:rFonts w:ascii="Calibri" w:eastAsia="Calibri" w:hAnsi="Calibri" w:cs="Calibri"/>
          <w:color w:val="000000"/>
          <w:w w:val="108"/>
          <w:szCs w:val="18"/>
          <w:lang w:val="en-US"/>
        </w:rPr>
        <w:t>2</w:t>
      </w:r>
      <w:r w:rsidRPr="00A33DE1">
        <w:rPr>
          <w:rFonts w:cs="Times New Roman"/>
          <w:b w:val="0"/>
          <w:w w:val="108"/>
          <w:szCs w:val="18"/>
          <w:lang w:val="en-US"/>
        </w:rPr>
        <w:t xml:space="preserve">-bromo-3-hexylthiophene (2 </w:t>
      </w:r>
      <w:proofErr w:type="spellStart"/>
      <w:r w:rsidRPr="00A33DE1">
        <w:rPr>
          <w:rFonts w:cs="Times New Roman"/>
          <w:b w:val="0"/>
          <w:w w:val="108"/>
          <w:szCs w:val="18"/>
          <w:lang w:val="en-US"/>
        </w:rPr>
        <w:t>mmol</w:t>
      </w:r>
      <w:proofErr w:type="spellEnd"/>
      <w:r w:rsidRPr="00A33DE1">
        <w:rPr>
          <w:rFonts w:cs="Times New Roman"/>
          <w:b w:val="0"/>
          <w:w w:val="108"/>
          <w:szCs w:val="18"/>
          <w:lang w:val="en-US"/>
        </w:rPr>
        <w:t>, 490 mg), K</w:t>
      </w:r>
      <w:r w:rsidRPr="00F57BBF">
        <w:rPr>
          <w:rFonts w:cs="Times New Roman"/>
          <w:b w:val="0"/>
          <w:w w:val="108"/>
          <w:szCs w:val="18"/>
          <w:vertAlign w:val="subscript"/>
          <w:lang w:val="en-US"/>
        </w:rPr>
        <w:t>2</w:t>
      </w:r>
      <w:r w:rsidRPr="00A33DE1">
        <w:rPr>
          <w:rFonts w:cs="Times New Roman"/>
          <w:b w:val="0"/>
          <w:w w:val="108"/>
          <w:szCs w:val="18"/>
          <w:lang w:val="en-US"/>
        </w:rPr>
        <w:t>CO</w:t>
      </w:r>
      <w:r w:rsidRPr="00F57BBF">
        <w:rPr>
          <w:rFonts w:cs="Times New Roman"/>
          <w:b w:val="0"/>
          <w:w w:val="108"/>
          <w:szCs w:val="18"/>
          <w:vertAlign w:val="subscript"/>
          <w:lang w:val="en-US"/>
        </w:rPr>
        <w:t>3</w:t>
      </w:r>
      <w:r w:rsidRPr="00A33DE1">
        <w:rPr>
          <w:rFonts w:cs="Times New Roman"/>
          <w:b w:val="0"/>
          <w:w w:val="108"/>
          <w:szCs w:val="18"/>
          <w:lang w:val="en-US"/>
        </w:rPr>
        <w:t xml:space="preserve"> (6 </w:t>
      </w:r>
      <w:proofErr w:type="spellStart"/>
      <w:r w:rsidRPr="00A33DE1">
        <w:rPr>
          <w:rFonts w:cs="Times New Roman"/>
          <w:b w:val="0"/>
          <w:w w:val="108"/>
          <w:szCs w:val="18"/>
          <w:lang w:val="en-US"/>
        </w:rPr>
        <w:t>mmol</w:t>
      </w:r>
      <w:proofErr w:type="spellEnd"/>
      <w:r w:rsidRPr="00A33DE1">
        <w:rPr>
          <w:rFonts w:cs="Times New Roman"/>
          <w:b w:val="0"/>
          <w:w w:val="108"/>
          <w:szCs w:val="18"/>
          <w:lang w:val="en-US"/>
        </w:rPr>
        <w:t xml:space="preserve">, 800 mg), and </w:t>
      </w:r>
      <w:proofErr w:type="spellStart"/>
      <w:r w:rsidRPr="00A33DE1">
        <w:rPr>
          <w:rFonts w:cs="Times New Roman"/>
          <w:b w:val="0"/>
          <w:w w:val="108"/>
          <w:szCs w:val="18"/>
          <w:lang w:val="en-US"/>
        </w:rPr>
        <w:t>PivOH</w:t>
      </w:r>
      <w:proofErr w:type="spellEnd"/>
      <w:r w:rsidRPr="00A33DE1">
        <w:rPr>
          <w:rFonts w:cs="Times New Roman"/>
          <w:b w:val="0"/>
          <w:w w:val="108"/>
          <w:szCs w:val="18"/>
          <w:lang w:val="en-US"/>
        </w:rPr>
        <w:t xml:space="preserve"> (2 </w:t>
      </w:r>
      <w:proofErr w:type="spellStart"/>
      <w:r w:rsidRPr="00A33DE1">
        <w:rPr>
          <w:rFonts w:cs="Times New Roman"/>
          <w:b w:val="0"/>
          <w:w w:val="108"/>
          <w:szCs w:val="18"/>
          <w:lang w:val="en-US"/>
        </w:rPr>
        <w:t>mmol</w:t>
      </w:r>
      <w:proofErr w:type="spellEnd"/>
      <w:r w:rsidRPr="00A33DE1">
        <w:rPr>
          <w:rFonts w:cs="Times New Roman"/>
          <w:b w:val="0"/>
          <w:w w:val="108"/>
          <w:szCs w:val="18"/>
          <w:lang w:val="en-US"/>
        </w:rPr>
        <w:t>, 204 mg) were placed into a quartz vial equipped with a magnetic stirrer and suspended in GVL (2 mL). The vial was purged with N</w:t>
      </w:r>
      <w:r w:rsidRPr="00D77E0C">
        <w:rPr>
          <w:rFonts w:cs="Times New Roman"/>
          <w:b w:val="0"/>
          <w:w w:val="108"/>
          <w:szCs w:val="18"/>
          <w:vertAlign w:val="subscript"/>
          <w:lang w:val="en-US"/>
        </w:rPr>
        <w:t>2</w:t>
      </w:r>
      <w:r w:rsidRPr="00A33DE1">
        <w:rPr>
          <w:rFonts w:cs="Times New Roman"/>
          <w:b w:val="0"/>
          <w:w w:val="108"/>
          <w:szCs w:val="18"/>
          <w:lang w:val="en-US"/>
        </w:rPr>
        <w:t xml:space="preserve">, and </w:t>
      </w:r>
      <w:proofErr w:type="spellStart"/>
      <w:r w:rsidRPr="00A33DE1">
        <w:rPr>
          <w:rFonts w:cs="Times New Roman"/>
          <w:b w:val="0"/>
          <w:w w:val="108"/>
          <w:szCs w:val="18"/>
          <w:lang w:val="en-US"/>
        </w:rPr>
        <w:t>Pd</w:t>
      </w:r>
      <w:proofErr w:type="spellEnd"/>
      <w:r w:rsidRPr="00A33DE1">
        <w:rPr>
          <w:rFonts w:cs="Times New Roman"/>
          <w:b w:val="0"/>
          <w:w w:val="108"/>
          <w:szCs w:val="18"/>
          <w:lang w:val="en-US"/>
        </w:rPr>
        <w:t>(</w:t>
      </w:r>
      <w:proofErr w:type="spellStart"/>
      <w:r w:rsidRPr="00A33DE1">
        <w:rPr>
          <w:rFonts w:cs="Times New Roman"/>
          <w:b w:val="0"/>
          <w:w w:val="108"/>
          <w:szCs w:val="18"/>
          <w:lang w:val="en-US"/>
        </w:rPr>
        <w:t>OAc</w:t>
      </w:r>
      <w:proofErr w:type="spellEnd"/>
      <w:r w:rsidRPr="00A33DE1">
        <w:rPr>
          <w:rFonts w:cs="Times New Roman"/>
          <w:b w:val="0"/>
          <w:w w:val="108"/>
          <w:szCs w:val="18"/>
          <w:lang w:val="en-US"/>
        </w:rPr>
        <w:t>)</w:t>
      </w:r>
      <w:r w:rsidRPr="00D77E0C">
        <w:rPr>
          <w:rFonts w:cs="Times New Roman"/>
          <w:b w:val="0"/>
          <w:w w:val="108"/>
          <w:szCs w:val="18"/>
          <w:vertAlign w:val="subscript"/>
          <w:lang w:val="en-US"/>
        </w:rPr>
        <w:t>2</w:t>
      </w:r>
      <w:r w:rsidRPr="00A33DE1">
        <w:rPr>
          <w:rFonts w:cs="Times New Roman"/>
          <w:b w:val="0"/>
          <w:w w:val="108"/>
          <w:szCs w:val="18"/>
          <w:lang w:val="en-US"/>
        </w:rPr>
        <w:t xml:space="preserve"> (1 mg, 0.004 </w:t>
      </w:r>
      <w:proofErr w:type="spellStart"/>
      <w:r w:rsidRPr="00A33DE1">
        <w:rPr>
          <w:rFonts w:cs="Times New Roman"/>
          <w:b w:val="0"/>
          <w:w w:val="108"/>
          <w:szCs w:val="18"/>
          <w:lang w:val="en-US"/>
        </w:rPr>
        <w:t>mmol</w:t>
      </w:r>
      <w:proofErr w:type="spellEnd"/>
      <w:r w:rsidRPr="00A33DE1">
        <w:rPr>
          <w:rFonts w:cs="Times New Roman"/>
          <w:b w:val="0"/>
          <w:w w:val="108"/>
          <w:szCs w:val="18"/>
          <w:lang w:val="en-US"/>
        </w:rPr>
        <w:t xml:space="preserve">, 0.2 </w:t>
      </w:r>
      <w:proofErr w:type="spellStart"/>
      <w:r w:rsidRPr="00A33DE1">
        <w:rPr>
          <w:rFonts w:cs="Times New Roman"/>
          <w:b w:val="0"/>
          <w:w w:val="108"/>
          <w:szCs w:val="18"/>
          <w:lang w:val="en-US"/>
        </w:rPr>
        <w:t>mol</w:t>
      </w:r>
      <w:proofErr w:type="spellEnd"/>
      <w:r w:rsidRPr="00A33DE1">
        <w:rPr>
          <w:rFonts w:cs="Times New Roman"/>
          <w:b w:val="0"/>
          <w:w w:val="108"/>
          <w:szCs w:val="18"/>
          <w:lang w:val="en-US"/>
        </w:rPr>
        <w:t xml:space="preserve">%) was added.                                                               </w:t>
      </w:r>
    </w:p>
    <w:p w:rsidR="00A33DE1" w:rsidRPr="00A33DE1" w:rsidRDefault="00A33DE1" w:rsidP="00A33DE1">
      <w:pPr>
        <w:pStyle w:val="RSCB06BHeadingSub-Section"/>
        <w:jc w:val="both"/>
        <w:rPr>
          <w:rFonts w:cs="Times New Roman"/>
          <w:b w:val="0"/>
          <w:w w:val="108"/>
          <w:szCs w:val="18"/>
          <w:lang w:val="en-US"/>
        </w:rPr>
      </w:pPr>
      <w:r w:rsidRPr="00A33DE1">
        <w:rPr>
          <w:rFonts w:cs="Times New Roman"/>
          <w:b w:val="0"/>
          <w:w w:val="108"/>
          <w:szCs w:val="18"/>
          <w:lang w:val="en-US"/>
        </w:rPr>
        <w:t>The mixture was heated to 100 °C for 3 hours under MW irradiation (average power 960 W) and magnetic stirring (450 rpm) in a N</w:t>
      </w:r>
      <w:r w:rsidRPr="00F57BBF">
        <w:rPr>
          <w:rFonts w:cs="Times New Roman"/>
          <w:b w:val="0"/>
          <w:w w:val="108"/>
          <w:szCs w:val="18"/>
          <w:vertAlign w:val="subscript"/>
          <w:lang w:val="en-US"/>
        </w:rPr>
        <w:t>2</w:t>
      </w:r>
      <w:r w:rsidRPr="00A33DE1">
        <w:rPr>
          <w:rFonts w:cs="Times New Roman"/>
          <w:b w:val="0"/>
          <w:w w:val="108"/>
          <w:szCs w:val="18"/>
          <w:lang w:val="en-US"/>
        </w:rPr>
        <w:t xml:space="preserve"> (1 MPa) atmosphere. After cooling to room temperature, the crude reaction was poured into vigorously stirred </w:t>
      </w:r>
      <w:proofErr w:type="spellStart"/>
      <w:r w:rsidRPr="00A33DE1">
        <w:rPr>
          <w:rFonts w:cs="Times New Roman"/>
          <w:b w:val="0"/>
          <w:w w:val="108"/>
          <w:szCs w:val="18"/>
          <w:lang w:val="en-US"/>
        </w:rPr>
        <w:t>MeOH</w:t>
      </w:r>
      <w:proofErr w:type="spellEnd"/>
      <w:r w:rsidRPr="00A33DE1">
        <w:rPr>
          <w:rFonts w:cs="Times New Roman"/>
          <w:b w:val="0"/>
          <w:w w:val="108"/>
          <w:szCs w:val="18"/>
          <w:lang w:val="en-US"/>
        </w:rPr>
        <w:t xml:space="preserve"> (10 mL). Centrifugation of the resulting mixture at 4000 rpm for 15 minutes led to the precipitation of the polymer. The supernatant was removed by decantation, 10 mL of distilled water were added and the mixture was centrifuged under the same conditions to remove the water soluble salts. The deep purple residue obtained after the decantation of water was then dried under vacuum to give a solid of poly(3-hexyl)</w:t>
      </w:r>
      <w:proofErr w:type="spellStart"/>
      <w:r w:rsidRPr="00A33DE1">
        <w:rPr>
          <w:rFonts w:cs="Times New Roman"/>
          <w:b w:val="0"/>
          <w:w w:val="108"/>
          <w:szCs w:val="18"/>
          <w:lang w:val="en-US"/>
        </w:rPr>
        <w:t>thiophene</w:t>
      </w:r>
      <w:proofErr w:type="spellEnd"/>
      <w:r w:rsidRPr="00A33DE1">
        <w:rPr>
          <w:rFonts w:cs="Times New Roman"/>
          <w:b w:val="0"/>
          <w:w w:val="108"/>
          <w:szCs w:val="18"/>
          <w:lang w:val="en-US"/>
        </w:rPr>
        <w:t>.</w:t>
      </w:r>
    </w:p>
    <w:p w:rsidR="00A33DE1" w:rsidRPr="00A33DE1" w:rsidRDefault="00A33DE1" w:rsidP="00A33DE1">
      <w:pPr>
        <w:pStyle w:val="RSCB06BHeadingSub-Section"/>
        <w:rPr>
          <w:rFonts w:ascii="Calibri" w:eastAsia="Calibri" w:hAnsi="Calibri" w:cs="Calibri"/>
          <w:b w:val="0"/>
          <w:color w:val="000000"/>
          <w:w w:val="108"/>
          <w:szCs w:val="18"/>
          <w:lang w:val="en-US"/>
        </w:rPr>
      </w:pPr>
    </w:p>
    <w:p w:rsidR="00867AD1" w:rsidRPr="00A33DE1" w:rsidRDefault="00867AD1" w:rsidP="00867AD1">
      <w:pPr>
        <w:pStyle w:val="RSCB04AHeadingSection"/>
        <w:rPr>
          <w:lang w:val="en-US"/>
        </w:rPr>
      </w:pPr>
      <w:r w:rsidRPr="00A33DE1">
        <w:rPr>
          <w:lang w:val="en-US"/>
        </w:rPr>
        <w:t>Results and discussion</w:t>
      </w:r>
    </w:p>
    <w:p w:rsidR="0029429D" w:rsidRPr="00A33DE1" w:rsidRDefault="0029429D" w:rsidP="0029429D">
      <w:pPr>
        <w:spacing w:after="0" w:line="240" w:lineRule="auto"/>
        <w:jc w:val="both"/>
        <w:rPr>
          <w:rFonts w:ascii="Calibri" w:eastAsia="Calibri" w:hAnsi="Calibri" w:cs="Calibri"/>
          <w:color w:val="000000"/>
          <w:w w:val="108"/>
          <w:sz w:val="18"/>
          <w:szCs w:val="18"/>
          <w:lang w:val="en-US"/>
        </w:rPr>
      </w:pPr>
      <w:r w:rsidRPr="00A33DE1">
        <w:rPr>
          <w:rFonts w:ascii="Calibri" w:eastAsia="Calibri" w:hAnsi="Calibri" w:cs="Calibri"/>
          <w:color w:val="000000"/>
          <w:w w:val="108"/>
          <w:sz w:val="18"/>
          <w:szCs w:val="18"/>
          <w:lang w:val="en-US"/>
        </w:rPr>
        <w:t>The reaction between 2-methylthiophene and 4-bromonitrobenzene was studied, using a variety of bases that are commonly used for C-H activation under conventional conditions (Table 1), in order to set up the protocol for C-H activation in GVL.</w:t>
      </w:r>
    </w:p>
    <w:p w:rsidR="00867AD1" w:rsidRPr="00A33DE1" w:rsidRDefault="00D61CE1" w:rsidP="008B72D6">
      <w:pPr>
        <w:pStyle w:val="RSCT01TableTitlewithtopbar"/>
        <w:spacing w:before="0" w:after="0"/>
        <w:rPr>
          <w:rFonts w:ascii="Calibri" w:eastAsia="Calibri" w:hAnsi="Calibri" w:cs="Calibri"/>
          <w:color w:val="000000"/>
          <w:w w:val="108"/>
          <w:szCs w:val="14"/>
          <w:lang w:val="en-US" w:eastAsia="en-US"/>
        </w:rPr>
      </w:pPr>
      <w:r w:rsidRPr="00A33DE1">
        <w:rPr>
          <w:rFonts w:ascii="Calibri" w:eastAsia="Calibri" w:hAnsi="Calibri" w:cs="Calibri"/>
          <w:b/>
          <w:color w:val="000000"/>
          <w:w w:val="108"/>
          <w:szCs w:val="14"/>
          <w:lang w:val="en-US" w:eastAsia="en-US"/>
        </w:rPr>
        <w:t xml:space="preserve">Table </w:t>
      </w:r>
      <w:r w:rsidR="00867AD1" w:rsidRPr="00A33DE1">
        <w:rPr>
          <w:rFonts w:ascii="Calibri" w:eastAsia="Calibri" w:hAnsi="Calibri" w:cs="Calibri"/>
          <w:b/>
          <w:color w:val="000000"/>
          <w:w w:val="108"/>
          <w:szCs w:val="14"/>
          <w:lang w:val="en-US" w:eastAsia="en-US"/>
        </w:rPr>
        <w:t>1</w:t>
      </w:r>
      <w:r w:rsidRPr="00A33DE1">
        <w:rPr>
          <w:rFonts w:ascii="Calibri" w:eastAsia="Calibri" w:hAnsi="Calibri" w:cs="Calibri"/>
          <w:color w:val="000000"/>
          <w:w w:val="108"/>
          <w:szCs w:val="14"/>
          <w:lang w:val="en-US" w:eastAsia="en-US"/>
        </w:rPr>
        <w:t>.</w:t>
      </w:r>
      <w:r w:rsidR="00867AD1" w:rsidRPr="00A33DE1">
        <w:rPr>
          <w:rFonts w:ascii="Calibri" w:eastAsia="Calibri" w:hAnsi="Calibri" w:cs="Calibri"/>
          <w:color w:val="000000"/>
          <w:w w:val="108"/>
          <w:szCs w:val="14"/>
          <w:lang w:val="en-US" w:eastAsia="en-US"/>
        </w:rPr>
        <w:t xml:space="preserve"> Screening of bases for </w:t>
      </w:r>
      <w:proofErr w:type="spellStart"/>
      <w:r w:rsidR="00867AD1" w:rsidRPr="00A33DE1">
        <w:rPr>
          <w:rFonts w:ascii="Calibri" w:eastAsia="Calibri" w:hAnsi="Calibri" w:cs="Calibri"/>
          <w:color w:val="000000"/>
          <w:w w:val="108"/>
          <w:szCs w:val="14"/>
          <w:lang w:val="en-US" w:eastAsia="en-US"/>
        </w:rPr>
        <w:t>arylation</w:t>
      </w:r>
      <w:proofErr w:type="spellEnd"/>
      <w:r w:rsidR="00867AD1" w:rsidRPr="00A33DE1">
        <w:rPr>
          <w:rFonts w:ascii="Calibri" w:eastAsia="Calibri" w:hAnsi="Calibri" w:cs="Calibri"/>
          <w:color w:val="000000"/>
          <w:w w:val="108"/>
          <w:szCs w:val="14"/>
          <w:lang w:val="en-US" w:eastAsia="en-US"/>
        </w:rPr>
        <w:t xml:space="preserve"> between 4-bromonitrobenzene and 2-methylthiophene</w:t>
      </w:r>
      <w:r w:rsidR="00B378AF" w:rsidRPr="00A33DE1">
        <w:rPr>
          <w:rFonts w:ascii="Calibri" w:eastAsia="Calibri" w:hAnsi="Calibri" w:cs="Calibri"/>
          <w:color w:val="000000"/>
          <w:w w:val="108"/>
          <w:szCs w:val="14"/>
          <w:lang w:val="en-US" w:eastAsia="en-US"/>
        </w:rPr>
        <w:t>.</w:t>
      </w:r>
    </w:p>
    <w:tbl>
      <w:tblPr>
        <w:tblW w:w="0" w:type="auto"/>
        <w:tblLook w:val="04A0" w:firstRow="1" w:lastRow="0" w:firstColumn="1" w:lastColumn="0" w:noHBand="0" w:noVBand="1"/>
      </w:tblPr>
      <w:tblGrid>
        <w:gridCol w:w="5205"/>
      </w:tblGrid>
      <w:tr w:rsidR="00B378AF" w:rsidRPr="00A33DE1" w:rsidTr="00814AAA">
        <w:tc>
          <w:tcPr>
            <w:tcW w:w="4979" w:type="dxa"/>
          </w:tcPr>
          <w:tbl>
            <w:tblPr>
              <w:tblW w:w="3350" w:type="dxa"/>
              <w:tblLook w:val="0400" w:firstRow="0" w:lastRow="0" w:firstColumn="0" w:lastColumn="0" w:noHBand="0" w:noVBand="1"/>
            </w:tblPr>
            <w:tblGrid>
              <w:gridCol w:w="876"/>
              <w:gridCol w:w="1346"/>
              <w:gridCol w:w="1731"/>
              <w:gridCol w:w="1036"/>
            </w:tblGrid>
            <w:tr w:rsidR="0043142D" w:rsidRPr="00A33DE1" w:rsidTr="00814AAA">
              <w:trPr>
                <w:trHeight w:val="1215"/>
              </w:trPr>
              <w:tc>
                <w:tcPr>
                  <w:tcW w:w="0" w:type="auto"/>
                  <w:gridSpan w:val="4"/>
                  <w:tcBorders>
                    <w:bottom w:val="single" w:sz="4" w:space="0" w:color="auto"/>
                  </w:tcBorders>
                  <w:vAlign w:val="center"/>
                </w:tcPr>
                <w:p w:rsidR="0043142D" w:rsidRPr="00A33DE1" w:rsidRDefault="0043142D" w:rsidP="008B72D6">
                  <w:pPr>
                    <w:pStyle w:val="RSCB02ArticleText"/>
                    <w:rPr>
                      <w:rFonts w:ascii="Calibri" w:eastAsia="Calibri" w:hAnsi="Calibri" w:cs="Calibri"/>
                      <w:color w:val="000000"/>
                      <w:lang w:val="en-US"/>
                    </w:rPr>
                  </w:pPr>
                  <w:r w:rsidRPr="00A33DE1">
                    <w:rPr>
                      <w:rFonts w:ascii="Calibri" w:eastAsia="Calibri" w:hAnsi="Calibri" w:cs="Calibri"/>
                      <w:noProof/>
                      <w:color w:val="000000"/>
                      <w:lang w:val="it-IT" w:eastAsia="it-IT"/>
                    </w:rPr>
                    <w:drawing>
                      <wp:anchor distT="0" distB="0" distL="114300" distR="114300" simplePos="0" relativeHeight="251664384" behindDoc="0" locked="0" layoutInCell="1" allowOverlap="1" wp14:anchorId="71356505" wp14:editId="28715931">
                        <wp:simplePos x="0" y="0"/>
                        <wp:positionH relativeFrom="column">
                          <wp:posOffset>-70485</wp:posOffset>
                        </wp:positionH>
                        <wp:positionV relativeFrom="page">
                          <wp:posOffset>81280</wp:posOffset>
                        </wp:positionV>
                        <wp:extent cx="3049905" cy="687070"/>
                        <wp:effectExtent l="0" t="0" r="0" b="0"/>
                        <wp:wrapSquare wrapText="bothSides"/>
                        <wp:docPr id="59" name="image113.png" descr="tab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3.png" descr="table 1.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3049905" cy="687070"/>
                                </a:xfrm>
                                <a:prstGeom prst="rect">
                                  <a:avLst/>
                                </a:prstGeom>
                                <a:ln/>
                              </pic:spPr>
                            </pic:pic>
                          </a:graphicData>
                        </a:graphic>
                        <wp14:sizeRelH relativeFrom="margin">
                          <wp14:pctWidth>0</wp14:pctWidth>
                        </wp14:sizeRelH>
                        <wp14:sizeRelV relativeFrom="margin">
                          <wp14:pctHeight>0</wp14:pctHeight>
                        </wp14:sizeRelV>
                      </wp:anchor>
                    </w:drawing>
                  </w:r>
                </w:p>
              </w:tc>
            </w:tr>
            <w:tr w:rsidR="00814AAA" w:rsidRPr="00A33DE1" w:rsidTr="00814AAA">
              <w:trPr>
                <w:trHeight w:val="142"/>
              </w:trPr>
              <w:tc>
                <w:tcPr>
                  <w:tcW w:w="0" w:type="auto"/>
                  <w:tcBorders>
                    <w:top w:val="single" w:sz="4" w:space="0" w:color="auto"/>
                    <w:bottom w:val="single" w:sz="4" w:space="0" w:color="auto"/>
                  </w:tcBorders>
                  <w:vAlign w:val="center"/>
                </w:tcPr>
                <w:p w:rsidR="00B378AF" w:rsidRPr="00A33DE1" w:rsidRDefault="00B378AF"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Entry</w:t>
                  </w:r>
                </w:p>
              </w:tc>
              <w:tc>
                <w:tcPr>
                  <w:tcW w:w="0" w:type="auto"/>
                  <w:tcBorders>
                    <w:top w:val="single" w:sz="4" w:space="0" w:color="auto"/>
                    <w:bottom w:val="single" w:sz="4" w:space="0" w:color="auto"/>
                  </w:tcBorders>
                  <w:vAlign w:val="center"/>
                </w:tcPr>
                <w:p w:rsidR="00B378AF" w:rsidRPr="00A33DE1" w:rsidRDefault="00B378AF"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Base</w:t>
                  </w:r>
                  <w:r w:rsidR="0029429D" w:rsidRPr="00A33DE1">
                    <w:rPr>
                      <w:rFonts w:ascii="Calibri" w:eastAsia="Calibri" w:hAnsi="Calibri" w:cs="Calibri"/>
                      <w:color w:val="000000"/>
                      <w:w w:val="108"/>
                      <w:sz w:val="18"/>
                      <w:szCs w:val="18"/>
                      <w:lang w:val="en-US" w:eastAsia="en-US"/>
                    </w:rPr>
                    <w:t xml:space="preserve"> (eq.)</w:t>
                  </w:r>
                </w:p>
              </w:tc>
              <w:tc>
                <w:tcPr>
                  <w:tcW w:w="0" w:type="auto"/>
                  <w:tcBorders>
                    <w:top w:val="single" w:sz="4" w:space="0" w:color="auto"/>
                    <w:bottom w:val="single" w:sz="4" w:space="0" w:color="auto"/>
                  </w:tcBorders>
                  <w:vAlign w:val="center"/>
                </w:tcPr>
                <w:p w:rsidR="00B378AF" w:rsidRPr="00A33DE1" w:rsidRDefault="00B378AF"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Conversion (%)</w:t>
                  </w:r>
                </w:p>
              </w:tc>
              <w:tc>
                <w:tcPr>
                  <w:tcW w:w="0" w:type="auto"/>
                  <w:tcBorders>
                    <w:top w:val="single" w:sz="4" w:space="0" w:color="auto"/>
                    <w:bottom w:val="single" w:sz="4" w:space="0" w:color="auto"/>
                  </w:tcBorders>
                  <w:vAlign w:val="center"/>
                </w:tcPr>
                <w:p w:rsidR="00B378AF" w:rsidRPr="00A33DE1" w:rsidRDefault="00B378AF"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Yield (%)</w:t>
                  </w:r>
                </w:p>
              </w:tc>
            </w:tr>
            <w:tr w:rsidR="00814AAA" w:rsidRPr="00A33DE1" w:rsidTr="0061282E">
              <w:trPr>
                <w:trHeight w:val="227"/>
              </w:trPr>
              <w:tc>
                <w:tcPr>
                  <w:tcW w:w="0" w:type="auto"/>
                  <w:tcBorders>
                    <w:top w:val="single" w:sz="4" w:space="0" w:color="auto"/>
                  </w:tcBorders>
                  <w:vAlign w:val="center"/>
                </w:tcPr>
                <w:p w:rsidR="00B378AF" w:rsidRPr="00A33DE1" w:rsidRDefault="00B378AF"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1</w:t>
                  </w:r>
                </w:p>
              </w:tc>
              <w:tc>
                <w:tcPr>
                  <w:tcW w:w="0" w:type="auto"/>
                  <w:tcBorders>
                    <w:top w:val="single" w:sz="4" w:space="0" w:color="auto"/>
                  </w:tcBorders>
                  <w:vAlign w:val="center"/>
                </w:tcPr>
                <w:p w:rsidR="00B378AF" w:rsidRPr="00A33DE1" w:rsidRDefault="00B378AF" w:rsidP="008B72D6">
                  <w:pPr>
                    <w:pStyle w:val="RSCT03TableBody"/>
                    <w:jc w:val="left"/>
                    <w:rPr>
                      <w:rFonts w:ascii="Calibri" w:eastAsia="Calibri" w:hAnsi="Calibri" w:cs="Calibri"/>
                      <w:color w:val="000000"/>
                      <w:w w:val="108"/>
                      <w:sz w:val="18"/>
                      <w:szCs w:val="18"/>
                      <w:lang w:val="en-US" w:eastAsia="en-US"/>
                    </w:rPr>
                  </w:pPr>
                  <w:proofErr w:type="spellStart"/>
                  <w:r w:rsidRPr="00A33DE1">
                    <w:rPr>
                      <w:rFonts w:ascii="Calibri" w:eastAsia="Calibri" w:hAnsi="Calibri" w:cs="Calibri"/>
                      <w:color w:val="000000"/>
                      <w:w w:val="108"/>
                      <w:sz w:val="18"/>
                      <w:szCs w:val="18"/>
                      <w:lang w:val="en-US" w:eastAsia="en-US"/>
                    </w:rPr>
                    <w:t>KOAc</w:t>
                  </w:r>
                  <w:proofErr w:type="spellEnd"/>
                  <w:r w:rsidR="0029429D" w:rsidRPr="00A33DE1">
                    <w:rPr>
                      <w:rFonts w:ascii="Calibri" w:eastAsia="Calibri" w:hAnsi="Calibri" w:cs="Calibri"/>
                      <w:color w:val="000000"/>
                      <w:w w:val="108"/>
                      <w:sz w:val="18"/>
                      <w:szCs w:val="18"/>
                      <w:lang w:val="en-US" w:eastAsia="en-US"/>
                    </w:rPr>
                    <w:t xml:space="preserve"> (0.25)</w:t>
                  </w:r>
                </w:p>
              </w:tc>
              <w:tc>
                <w:tcPr>
                  <w:tcW w:w="0" w:type="auto"/>
                  <w:tcBorders>
                    <w:top w:val="single" w:sz="4" w:space="0" w:color="auto"/>
                  </w:tcBorders>
                  <w:vAlign w:val="center"/>
                </w:tcPr>
                <w:p w:rsidR="00B378AF" w:rsidRPr="00A33DE1" w:rsidRDefault="00B378AF"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100</w:t>
                  </w:r>
                </w:p>
              </w:tc>
              <w:tc>
                <w:tcPr>
                  <w:tcW w:w="0" w:type="auto"/>
                  <w:tcBorders>
                    <w:top w:val="single" w:sz="4" w:space="0" w:color="auto"/>
                  </w:tcBorders>
                  <w:vAlign w:val="center"/>
                </w:tcPr>
                <w:p w:rsidR="00B378AF" w:rsidRPr="00A33DE1" w:rsidRDefault="00B378AF"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99</w:t>
                  </w:r>
                </w:p>
              </w:tc>
            </w:tr>
            <w:tr w:rsidR="008B72D6" w:rsidRPr="00A33DE1" w:rsidTr="0061282E">
              <w:trPr>
                <w:trHeight w:val="227"/>
              </w:trPr>
              <w:tc>
                <w:tcPr>
                  <w:tcW w:w="0" w:type="auto"/>
                  <w:vAlign w:val="center"/>
                </w:tcPr>
                <w:p w:rsidR="00B378AF" w:rsidRPr="00A33DE1" w:rsidRDefault="00B378AF"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2</w:t>
                  </w:r>
                </w:p>
              </w:tc>
              <w:tc>
                <w:tcPr>
                  <w:tcW w:w="0" w:type="auto"/>
                  <w:vAlign w:val="center"/>
                </w:tcPr>
                <w:p w:rsidR="00B378AF" w:rsidRPr="00A33DE1" w:rsidRDefault="008B72D6"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TEA</w:t>
                  </w:r>
                  <w:r w:rsidR="0029429D" w:rsidRPr="00A33DE1">
                    <w:rPr>
                      <w:rFonts w:ascii="Calibri" w:eastAsia="Calibri" w:hAnsi="Calibri" w:cs="Calibri"/>
                      <w:color w:val="000000"/>
                      <w:w w:val="108"/>
                      <w:sz w:val="18"/>
                      <w:szCs w:val="18"/>
                      <w:lang w:val="en-US" w:eastAsia="en-US"/>
                    </w:rPr>
                    <w:t xml:space="preserve"> (2)</w:t>
                  </w:r>
                </w:p>
              </w:tc>
              <w:tc>
                <w:tcPr>
                  <w:tcW w:w="0" w:type="auto"/>
                  <w:vAlign w:val="center"/>
                </w:tcPr>
                <w:p w:rsidR="00B378AF" w:rsidRPr="00A33DE1" w:rsidRDefault="00B378AF"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w:t>
                  </w:r>
                </w:p>
              </w:tc>
              <w:tc>
                <w:tcPr>
                  <w:tcW w:w="0" w:type="auto"/>
                  <w:vAlign w:val="center"/>
                </w:tcPr>
                <w:p w:rsidR="00B378AF" w:rsidRPr="00A33DE1" w:rsidRDefault="00B378AF"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w:t>
                  </w:r>
                </w:p>
              </w:tc>
            </w:tr>
            <w:tr w:rsidR="008B72D6" w:rsidRPr="00A33DE1" w:rsidTr="0061282E">
              <w:trPr>
                <w:trHeight w:val="227"/>
              </w:trPr>
              <w:tc>
                <w:tcPr>
                  <w:tcW w:w="0" w:type="auto"/>
                  <w:vAlign w:val="center"/>
                </w:tcPr>
                <w:p w:rsidR="00B378AF" w:rsidRPr="00A33DE1" w:rsidRDefault="00B378AF"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3</w:t>
                  </w:r>
                </w:p>
              </w:tc>
              <w:tc>
                <w:tcPr>
                  <w:tcW w:w="0" w:type="auto"/>
                  <w:vAlign w:val="center"/>
                </w:tcPr>
                <w:p w:rsidR="00B378AF" w:rsidRPr="00A33DE1" w:rsidRDefault="00B378AF"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Cs</w:t>
                  </w:r>
                  <w:r w:rsidRPr="0061282E">
                    <w:rPr>
                      <w:rFonts w:ascii="Calibri" w:eastAsia="Calibri" w:hAnsi="Calibri" w:cs="Calibri"/>
                      <w:color w:val="000000"/>
                      <w:w w:val="108"/>
                      <w:sz w:val="18"/>
                      <w:szCs w:val="18"/>
                      <w:vertAlign w:val="subscript"/>
                      <w:lang w:val="en-US" w:eastAsia="en-US"/>
                    </w:rPr>
                    <w:t>2</w:t>
                  </w:r>
                  <w:r w:rsidRPr="00A33DE1">
                    <w:rPr>
                      <w:rFonts w:ascii="Calibri" w:eastAsia="Calibri" w:hAnsi="Calibri" w:cs="Calibri"/>
                      <w:color w:val="000000"/>
                      <w:w w:val="108"/>
                      <w:sz w:val="18"/>
                      <w:szCs w:val="18"/>
                      <w:lang w:val="en-US" w:eastAsia="en-US"/>
                    </w:rPr>
                    <w:t>CO</w:t>
                  </w:r>
                  <w:r w:rsidRPr="0061282E">
                    <w:rPr>
                      <w:rFonts w:ascii="Calibri" w:eastAsia="Calibri" w:hAnsi="Calibri" w:cs="Calibri"/>
                      <w:color w:val="000000"/>
                      <w:w w:val="108"/>
                      <w:sz w:val="18"/>
                      <w:szCs w:val="18"/>
                      <w:vertAlign w:val="subscript"/>
                      <w:lang w:val="en-US" w:eastAsia="en-US"/>
                    </w:rPr>
                    <w:t>3</w:t>
                  </w:r>
                  <w:r w:rsidR="0029429D" w:rsidRPr="00A33DE1">
                    <w:rPr>
                      <w:rFonts w:ascii="Calibri" w:eastAsia="Calibri" w:hAnsi="Calibri" w:cs="Calibri"/>
                      <w:color w:val="000000"/>
                      <w:w w:val="108"/>
                      <w:sz w:val="18"/>
                      <w:szCs w:val="18"/>
                      <w:lang w:val="en-US" w:eastAsia="en-US"/>
                    </w:rPr>
                    <w:t xml:space="preserve"> (2)</w:t>
                  </w:r>
                </w:p>
              </w:tc>
              <w:tc>
                <w:tcPr>
                  <w:tcW w:w="0" w:type="auto"/>
                  <w:vAlign w:val="center"/>
                </w:tcPr>
                <w:p w:rsidR="00B378AF" w:rsidRPr="00A33DE1" w:rsidRDefault="00B378AF"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4</w:t>
                  </w:r>
                </w:p>
              </w:tc>
              <w:tc>
                <w:tcPr>
                  <w:tcW w:w="0" w:type="auto"/>
                  <w:vAlign w:val="center"/>
                </w:tcPr>
                <w:p w:rsidR="00B378AF" w:rsidRPr="00A33DE1" w:rsidRDefault="00B378AF"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2</w:t>
                  </w:r>
                  <w:r w:rsidRPr="00A33DE1">
                    <w:rPr>
                      <w:rFonts w:ascii="Calibri" w:eastAsia="Calibri" w:hAnsi="Calibri" w:cs="Calibri"/>
                      <w:color w:val="000000"/>
                      <w:w w:val="108"/>
                      <w:sz w:val="18"/>
                      <w:szCs w:val="18"/>
                      <w:vertAlign w:val="superscript"/>
                      <w:lang w:val="en-US" w:eastAsia="en-US"/>
                    </w:rPr>
                    <w:t>a</w:t>
                  </w:r>
                </w:p>
              </w:tc>
            </w:tr>
            <w:tr w:rsidR="008B72D6" w:rsidRPr="00A33DE1" w:rsidTr="0061282E">
              <w:trPr>
                <w:trHeight w:val="227"/>
              </w:trPr>
              <w:tc>
                <w:tcPr>
                  <w:tcW w:w="0" w:type="auto"/>
                  <w:vAlign w:val="center"/>
                </w:tcPr>
                <w:p w:rsidR="00B378AF" w:rsidRPr="00A33DE1" w:rsidRDefault="00B378AF"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4</w:t>
                  </w:r>
                </w:p>
              </w:tc>
              <w:tc>
                <w:tcPr>
                  <w:tcW w:w="0" w:type="auto"/>
                  <w:vAlign w:val="center"/>
                </w:tcPr>
                <w:p w:rsidR="00B378AF" w:rsidRPr="00A33DE1" w:rsidRDefault="00B378AF"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K</w:t>
                  </w:r>
                  <w:r w:rsidRPr="0061282E">
                    <w:rPr>
                      <w:rFonts w:ascii="Calibri" w:eastAsia="Calibri" w:hAnsi="Calibri" w:cs="Calibri"/>
                      <w:color w:val="000000"/>
                      <w:w w:val="108"/>
                      <w:sz w:val="18"/>
                      <w:szCs w:val="18"/>
                      <w:vertAlign w:val="subscript"/>
                      <w:lang w:val="en-US" w:eastAsia="en-US"/>
                    </w:rPr>
                    <w:t>2</w:t>
                  </w:r>
                  <w:r w:rsidRPr="00A33DE1">
                    <w:rPr>
                      <w:rFonts w:ascii="Calibri" w:eastAsia="Calibri" w:hAnsi="Calibri" w:cs="Calibri"/>
                      <w:color w:val="000000"/>
                      <w:w w:val="108"/>
                      <w:sz w:val="18"/>
                      <w:szCs w:val="18"/>
                      <w:lang w:val="en-US" w:eastAsia="en-US"/>
                    </w:rPr>
                    <w:t>CO</w:t>
                  </w:r>
                  <w:r w:rsidRPr="0061282E">
                    <w:rPr>
                      <w:rFonts w:ascii="Calibri" w:eastAsia="Calibri" w:hAnsi="Calibri" w:cs="Calibri"/>
                      <w:color w:val="000000"/>
                      <w:w w:val="108"/>
                      <w:sz w:val="18"/>
                      <w:szCs w:val="18"/>
                      <w:vertAlign w:val="subscript"/>
                      <w:lang w:val="en-US" w:eastAsia="en-US"/>
                    </w:rPr>
                    <w:t>3</w:t>
                  </w:r>
                  <w:r w:rsidR="0029429D" w:rsidRPr="00A33DE1">
                    <w:rPr>
                      <w:rFonts w:ascii="Calibri" w:eastAsia="Calibri" w:hAnsi="Calibri" w:cs="Calibri"/>
                      <w:color w:val="000000"/>
                      <w:w w:val="108"/>
                      <w:sz w:val="18"/>
                      <w:szCs w:val="18"/>
                      <w:lang w:val="en-US" w:eastAsia="en-US"/>
                    </w:rPr>
                    <w:t xml:space="preserve"> (0.25)</w:t>
                  </w:r>
                </w:p>
              </w:tc>
              <w:tc>
                <w:tcPr>
                  <w:tcW w:w="0" w:type="auto"/>
                  <w:vAlign w:val="center"/>
                </w:tcPr>
                <w:p w:rsidR="00B378AF" w:rsidRPr="00A33DE1" w:rsidRDefault="00B378AF"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75</w:t>
                  </w:r>
                </w:p>
              </w:tc>
              <w:tc>
                <w:tcPr>
                  <w:tcW w:w="0" w:type="auto"/>
                  <w:vAlign w:val="center"/>
                </w:tcPr>
                <w:p w:rsidR="00B378AF" w:rsidRPr="00A33DE1" w:rsidRDefault="00B378AF"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61</w:t>
                  </w:r>
                  <w:r w:rsidRPr="00A33DE1">
                    <w:rPr>
                      <w:rFonts w:ascii="Calibri" w:eastAsia="Calibri" w:hAnsi="Calibri" w:cs="Calibri"/>
                      <w:color w:val="000000"/>
                      <w:w w:val="108"/>
                      <w:sz w:val="18"/>
                      <w:szCs w:val="18"/>
                      <w:vertAlign w:val="superscript"/>
                      <w:lang w:val="en-US" w:eastAsia="en-US"/>
                    </w:rPr>
                    <w:t>b</w:t>
                  </w:r>
                </w:p>
              </w:tc>
            </w:tr>
            <w:tr w:rsidR="008B72D6" w:rsidRPr="00A33DE1" w:rsidTr="0061282E">
              <w:trPr>
                <w:trHeight w:val="227"/>
              </w:trPr>
              <w:tc>
                <w:tcPr>
                  <w:tcW w:w="0" w:type="auto"/>
                  <w:vAlign w:val="center"/>
                </w:tcPr>
                <w:p w:rsidR="00B378AF" w:rsidRPr="00A33DE1" w:rsidRDefault="00B378AF"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5</w:t>
                  </w:r>
                </w:p>
              </w:tc>
              <w:tc>
                <w:tcPr>
                  <w:tcW w:w="0" w:type="auto"/>
                  <w:vAlign w:val="center"/>
                </w:tcPr>
                <w:p w:rsidR="00B378AF" w:rsidRPr="00A33DE1" w:rsidRDefault="00B378AF"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DBU</w:t>
                  </w:r>
                  <w:r w:rsidR="0029429D" w:rsidRPr="00A33DE1">
                    <w:rPr>
                      <w:rFonts w:ascii="Calibri" w:eastAsia="Calibri" w:hAnsi="Calibri" w:cs="Calibri"/>
                      <w:color w:val="000000"/>
                      <w:w w:val="108"/>
                      <w:sz w:val="18"/>
                      <w:szCs w:val="18"/>
                      <w:lang w:val="en-US" w:eastAsia="en-US"/>
                    </w:rPr>
                    <w:t xml:space="preserve"> (2)</w:t>
                  </w:r>
                </w:p>
              </w:tc>
              <w:tc>
                <w:tcPr>
                  <w:tcW w:w="0" w:type="auto"/>
                  <w:vAlign w:val="center"/>
                </w:tcPr>
                <w:p w:rsidR="00B378AF" w:rsidRPr="00A33DE1" w:rsidRDefault="00B378AF"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40</w:t>
                  </w:r>
                </w:p>
              </w:tc>
              <w:tc>
                <w:tcPr>
                  <w:tcW w:w="0" w:type="auto"/>
                  <w:vAlign w:val="center"/>
                </w:tcPr>
                <w:p w:rsidR="0043142D" w:rsidRPr="00A33DE1" w:rsidRDefault="00B378AF" w:rsidP="008B72D6">
                  <w:pPr>
                    <w:pStyle w:val="RSCT03TableBody"/>
                    <w:jc w:val="left"/>
                    <w:rPr>
                      <w:rFonts w:ascii="Calibri" w:eastAsia="Calibri" w:hAnsi="Calibri" w:cs="Calibri"/>
                      <w:color w:val="000000"/>
                      <w:w w:val="108"/>
                      <w:sz w:val="18"/>
                      <w:szCs w:val="18"/>
                      <w:lang w:val="en-US" w:eastAsia="en-US"/>
                    </w:rPr>
                  </w:pPr>
                  <w:r w:rsidRPr="00A33DE1">
                    <w:rPr>
                      <w:rFonts w:ascii="Calibri" w:eastAsia="Calibri" w:hAnsi="Calibri" w:cs="Calibri"/>
                      <w:color w:val="000000"/>
                      <w:w w:val="108"/>
                      <w:sz w:val="18"/>
                      <w:szCs w:val="18"/>
                      <w:lang w:val="en-US" w:eastAsia="en-US"/>
                    </w:rPr>
                    <w:t>11</w:t>
                  </w:r>
                </w:p>
              </w:tc>
            </w:tr>
            <w:tr w:rsidR="0043142D" w:rsidRPr="00A33DE1" w:rsidTr="00814AAA">
              <w:trPr>
                <w:trHeight w:val="199"/>
              </w:trPr>
              <w:tc>
                <w:tcPr>
                  <w:tcW w:w="0" w:type="auto"/>
                  <w:gridSpan w:val="4"/>
                </w:tcPr>
                <w:p w:rsidR="0043142D" w:rsidRPr="00A33DE1" w:rsidRDefault="0043142D" w:rsidP="008B72D6">
                  <w:pPr>
                    <w:pStyle w:val="RSCT04TableFootnotewithbottombar"/>
                    <w:spacing w:before="0" w:after="0"/>
                    <w:rPr>
                      <w:rFonts w:ascii="Calibri" w:eastAsia="Calibri" w:hAnsi="Calibri" w:cs="Calibri"/>
                      <w:color w:val="000000"/>
                      <w:w w:val="108"/>
                      <w:sz w:val="18"/>
                      <w:szCs w:val="18"/>
                      <w:lang w:val="en-US" w:eastAsia="en-US"/>
                    </w:rPr>
                  </w:pPr>
                </w:p>
              </w:tc>
            </w:tr>
          </w:tbl>
          <w:p w:rsidR="00B378AF" w:rsidRPr="00A33DE1" w:rsidRDefault="00BA7A3F" w:rsidP="008B72D6">
            <w:pPr>
              <w:pStyle w:val="RSCB02ArticleText"/>
              <w:rPr>
                <w:rFonts w:ascii="Calibri" w:eastAsia="Calibri" w:hAnsi="Calibri" w:cs="Calibri"/>
                <w:color w:val="000000"/>
                <w:sz w:val="15"/>
                <w:szCs w:val="15"/>
                <w:lang w:val="en-US"/>
              </w:rPr>
            </w:pPr>
            <w:proofErr w:type="spellStart"/>
            <w:r w:rsidRPr="00A33DE1">
              <w:rPr>
                <w:rFonts w:ascii="Calibri" w:eastAsia="Calibri" w:hAnsi="Calibri" w:cs="Calibri"/>
                <w:color w:val="000000"/>
                <w:sz w:val="15"/>
                <w:szCs w:val="15"/>
                <w:vertAlign w:val="superscript"/>
                <w:lang w:val="en-US"/>
              </w:rPr>
              <w:t>a</w:t>
            </w:r>
            <w:r w:rsidRPr="00A33DE1">
              <w:rPr>
                <w:rFonts w:ascii="Calibri" w:eastAsia="Calibri" w:hAnsi="Calibri" w:cs="Calibri"/>
                <w:color w:val="000000"/>
                <w:sz w:val="15"/>
                <w:szCs w:val="15"/>
                <w:lang w:val="en-US"/>
              </w:rPr>
              <w:t>Biphenyl</w:t>
            </w:r>
            <w:proofErr w:type="spellEnd"/>
            <w:r w:rsidRPr="00A33DE1">
              <w:rPr>
                <w:rFonts w:ascii="Calibri" w:eastAsia="Calibri" w:hAnsi="Calibri" w:cs="Calibri"/>
                <w:color w:val="000000"/>
                <w:sz w:val="15"/>
                <w:szCs w:val="15"/>
                <w:lang w:val="en-US"/>
              </w:rPr>
              <w:t xml:space="preserve"> was also obtained. </w:t>
            </w:r>
            <w:r w:rsidRPr="00A33DE1">
              <w:rPr>
                <w:rFonts w:ascii="Calibri" w:eastAsia="Calibri" w:hAnsi="Calibri" w:cs="Calibri"/>
                <w:color w:val="000000"/>
                <w:sz w:val="15"/>
                <w:szCs w:val="15"/>
                <w:vertAlign w:val="superscript"/>
                <w:lang w:val="en-US"/>
              </w:rPr>
              <w:t>b</w:t>
            </w:r>
            <w:r w:rsidRPr="00A33DE1">
              <w:rPr>
                <w:rFonts w:ascii="Calibri" w:eastAsia="Calibri" w:hAnsi="Calibri" w:cs="Calibri"/>
                <w:color w:val="000000"/>
                <w:sz w:val="15"/>
                <w:szCs w:val="15"/>
                <w:lang w:val="en-US"/>
              </w:rPr>
              <w:t>5,5′-dimethyl-2,2′-bithiophene was also obtained.</w:t>
            </w:r>
          </w:p>
        </w:tc>
      </w:tr>
    </w:tbl>
    <w:p w:rsidR="00B378AF" w:rsidRPr="00A33DE1" w:rsidRDefault="00B378AF" w:rsidP="00867AD1">
      <w:pPr>
        <w:pStyle w:val="RSCB02ArticleText"/>
        <w:rPr>
          <w:rFonts w:ascii="Calibri" w:eastAsia="Calibri" w:hAnsi="Calibri" w:cs="Calibri"/>
          <w:color w:val="000000"/>
          <w:lang w:val="en-US"/>
        </w:rPr>
      </w:pPr>
    </w:p>
    <w:p w:rsidR="009E066C" w:rsidRPr="00A33DE1" w:rsidRDefault="009E066C" w:rsidP="00867AD1">
      <w:pPr>
        <w:pStyle w:val="RSCB02ArticleText"/>
        <w:rPr>
          <w:rFonts w:ascii="Calibri" w:eastAsia="Calibri" w:hAnsi="Calibri" w:cs="Calibri"/>
          <w:color w:val="000000"/>
          <w:lang w:val="en-US"/>
        </w:rPr>
      </w:pPr>
      <w:r w:rsidRPr="00094B3B">
        <w:rPr>
          <w:rFonts w:ascii="Calibri" w:eastAsia="Calibri" w:hAnsi="Calibri" w:cs="Calibri"/>
          <w:color w:val="000000"/>
          <w:lang w:val="en-US"/>
        </w:rPr>
        <w:lastRenderedPageBreak/>
        <w:t xml:space="preserve">The organic bases, </w:t>
      </w:r>
      <w:proofErr w:type="spellStart"/>
      <w:r w:rsidRPr="00094B3B">
        <w:rPr>
          <w:rFonts w:ascii="Calibri" w:eastAsia="Calibri" w:hAnsi="Calibri" w:cs="Calibri"/>
          <w:color w:val="000000"/>
          <w:lang w:val="en-US"/>
        </w:rPr>
        <w:t>triethylamine</w:t>
      </w:r>
      <w:proofErr w:type="spellEnd"/>
      <w:r w:rsidRPr="00094B3B">
        <w:rPr>
          <w:rFonts w:ascii="Calibri" w:eastAsia="Calibri" w:hAnsi="Calibri" w:cs="Calibri"/>
          <w:color w:val="000000"/>
          <w:lang w:val="en-US"/>
        </w:rPr>
        <w:t xml:space="preserve"> and DBU, proved to be unsatisfactory (Table 1, entries 2 and 5), whereas inorganic bases gave good results. </w:t>
      </w:r>
      <w:r w:rsidRPr="00A33DE1">
        <w:rPr>
          <w:rFonts w:ascii="Calibri" w:eastAsia="Calibri" w:hAnsi="Calibri" w:cs="Calibri"/>
          <w:color w:val="000000"/>
          <w:lang w:val="en-US"/>
        </w:rPr>
        <w:t>Organic bases probably did not give good results due to their lack in establishing the CMD (Concerted Metalation Deprotonation) process (see the mechanistic part below).</w:t>
      </w:r>
      <w:r w:rsidRPr="00094B3B">
        <w:rPr>
          <w:rFonts w:ascii="Calibri" w:eastAsia="Calibri" w:hAnsi="Calibri" w:cs="Calibri"/>
          <w:color w:val="000000"/>
          <w:lang w:val="en-US"/>
        </w:rPr>
        <w:t xml:space="preserve"> Both carbonate bases (Table 1, entries 3 and 4), gave evidence of the cation effect. However, </w:t>
      </w:r>
      <w:proofErr w:type="spellStart"/>
      <w:r w:rsidRPr="00094B3B">
        <w:rPr>
          <w:rFonts w:ascii="Calibri" w:eastAsia="Calibri" w:hAnsi="Calibri" w:cs="Calibri"/>
          <w:color w:val="000000"/>
          <w:lang w:val="en-US"/>
        </w:rPr>
        <w:t>caesium</w:t>
      </w:r>
      <w:proofErr w:type="spellEnd"/>
      <w:r w:rsidRPr="00094B3B">
        <w:rPr>
          <w:rFonts w:ascii="Calibri" w:eastAsia="Calibri" w:hAnsi="Calibri" w:cs="Calibri"/>
          <w:color w:val="000000"/>
          <w:lang w:val="en-US"/>
        </w:rPr>
        <w:t xml:space="preserve"> furnished very low conversion (Table 1, entry 3), </w:t>
      </w:r>
      <w:r w:rsidRPr="00A33DE1">
        <w:rPr>
          <w:rFonts w:ascii="Calibri" w:eastAsia="Calibri" w:hAnsi="Calibri" w:cs="Calibri"/>
          <w:color w:val="000000"/>
          <w:lang w:val="en-US"/>
        </w:rPr>
        <w:t>probably due to the low solubility of this base in the reaction media</w:t>
      </w:r>
      <w:r w:rsidRPr="00094B3B">
        <w:rPr>
          <w:rFonts w:ascii="Calibri" w:eastAsia="Calibri" w:hAnsi="Calibri" w:cs="Calibri"/>
          <w:color w:val="000000"/>
          <w:lang w:val="en-US"/>
        </w:rPr>
        <w:t xml:space="preserve">, while potassium provided improved conversion, but, unfortunately, also a </w:t>
      </w:r>
      <w:proofErr w:type="spellStart"/>
      <w:r w:rsidRPr="00A33DE1">
        <w:rPr>
          <w:rFonts w:ascii="Calibri" w:eastAsia="Calibri" w:hAnsi="Calibri" w:cs="Calibri"/>
          <w:color w:val="000000"/>
          <w:lang w:val="en-US"/>
        </w:rPr>
        <w:t>bis</w:t>
      </w:r>
      <w:r w:rsidRPr="00094B3B">
        <w:rPr>
          <w:rFonts w:ascii="Calibri" w:eastAsia="Calibri" w:hAnsi="Calibri" w:cs="Calibri"/>
          <w:color w:val="000000"/>
          <w:lang w:val="en-US"/>
        </w:rPr>
        <w:t>-thiophene</w:t>
      </w:r>
      <w:proofErr w:type="spellEnd"/>
      <w:r w:rsidRPr="00094B3B">
        <w:rPr>
          <w:rFonts w:ascii="Calibri" w:eastAsia="Calibri" w:hAnsi="Calibri" w:cs="Calibri"/>
          <w:color w:val="000000"/>
          <w:lang w:val="en-US"/>
        </w:rPr>
        <w:t xml:space="preserve"> by-product (Table 1, entry 4). Finally, the best results were obtained using potassium acetate as the base (Table1, entry 1), although an excess of </w:t>
      </w:r>
      <w:proofErr w:type="spellStart"/>
      <w:r w:rsidRPr="00094B3B">
        <w:rPr>
          <w:rFonts w:ascii="Calibri" w:eastAsia="Calibri" w:hAnsi="Calibri" w:cs="Calibri"/>
          <w:color w:val="000000"/>
          <w:lang w:val="en-US"/>
        </w:rPr>
        <w:t>methylthiophene</w:t>
      </w:r>
      <w:proofErr w:type="spellEnd"/>
      <w:r w:rsidRPr="00094B3B">
        <w:rPr>
          <w:rFonts w:ascii="Calibri" w:eastAsia="Calibri" w:hAnsi="Calibri" w:cs="Calibri"/>
          <w:color w:val="000000"/>
          <w:lang w:val="en-US"/>
        </w:rPr>
        <w:t xml:space="preserve"> (2 eq.) was necessary to avoid the formation of the homo-coupling product</w:t>
      </w:r>
      <w:r w:rsidR="00051FB3" w:rsidRPr="00094B3B">
        <w:rPr>
          <w:rFonts w:ascii="Calibri" w:eastAsia="Calibri" w:hAnsi="Calibri" w:cs="Calibri"/>
          <w:color w:val="000000"/>
          <w:lang w:val="en-US"/>
        </w:rPr>
        <w:t>.</w:t>
      </w:r>
    </w:p>
    <w:p w:rsidR="00051FB3" w:rsidRPr="00A33DE1" w:rsidRDefault="00051FB3" w:rsidP="004048DE">
      <w:pPr>
        <w:pStyle w:val="RSCB06BHeadingSub-Section"/>
        <w:rPr>
          <w:rFonts w:ascii="Calibri" w:eastAsia="Calibri" w:hAnsi="Calibri" w:cs="Calibri"/>
          <w:b w:val="0"/>
          <w:color w:val="000000"/>
          <w:w w:val="108"/>
          <w:szCs w:val="18"/>
          <w:lang w:val="en-US"/>
        </w:rPr>
      </w:pPr>
    </w:p>
    <w:p w:rsidR="004048DE" w:rsidRPr="00094B3B" w:rsidRDefault="004048DE" w:rsidP="004048DE">
      <w:pPr>
        <w:pStyle w:val="RSCB06BHeadingSub-Section"/>
        <w:rPr>
          <w:w w:val="108"/>
          <w:lang w:val="en-US"/>
        </w:rPr>
      </w:pPr>
      <w:r w:rsidRPr="00094B3B">
        <w:rPr>
          <w:w w:val="108"/>
          <w:lang w:val="en-US"/>
        </w:rPr>
        <w:t xml:space="preserve">Substrate scope </w:t>
      </w:r>
    </w:p>
    <w:p w:rsidR="00D37968" w:rsidRPr="00094B3B" w:rsidRDefault="004048DE" w:rsidP="00D37968">
      <w:pPr>
        <w:pStyle w:val="RSCB02ArticleText"/>
        <w:rPr>
          <w:lang w:val="en-US"/>
        </w:rPr>
      </w:pPr>
      <w:r w:rsidRPr="00094B3B">
        <w:rPr>
          <w:lang w:val="en-US"/>
        </w:rPr>
        <w:t>These preliminary reactions occurred in very promising reaction times, which were far lower than those previously reported under conventional heating using DMAc as the solvent and the same catalyst amounts.</w:t>
      </w:r>
      <w:r w:rsidR="00DD5D5F" w:rsidRPr="00094B3B">
        <w:rPr>
          <w:vertAlign w:val="superscript"/>
          <w:lang w:val="en-US"/>
        </w:rPr>
        <w:t>25</w:t>
      </w:r>
      <w:r w:rsidRPr="00094B3B">
        <w:rPr>
          <w:vertAlign w:val="superscript"/>
          <w:lang w:val="en-US"/>
        </w:rPr>
        <w:t xml:space="preserve"> </w:t>
      </w:r>
      <w:r w:rsidRPr="00094B3B">
        <w:rPr>
          <w:lang w:val="en-US"/>
        </w:rPr>
        <w:t>It was therefore decided to assess the scope and limitations of this reaction by studyi</w:t>
      </w:r>
      <w:r w:rsidR="00051FB3" w:rsidRPr="00094B3B">
        <w:rPr>
          <w:lang w:val="en-US"/>
        </w:rPr>
        <w:t>ng the coupling of electron-deficient</w:t>
      </w:r>
      <w:r w:rsidRPr="00094B3B">
        <w:rPr>
          <w:lang w:val="en-US"/>
        </w:rPr>
        <w:t xml:space="preserve"> aryl halides with </w:t>
      </w:r>
      <w:proofErr w:type="spellStart"/>
      <w:r w:rsidRPr="00094B3B">
        <w:rPr>
          <w:lang w:val="en-US"/>
        </w:rPr>
        <w:t>thiophenes</w:t>
      </w:r>
      <w:proofErr w:type="spellEnd"/>
      <w:r w:rsidRPr="00094B3B">
        <w:rPr>
          <w:lang w:val="en-US"/>
        </w:rPr>
        <w:t xml:space="preserve"> under the optimized conditions (Table 2). </w:t>
      </w:r>
    </w:p>
    <w:p w:rsidR="008608C4" w:rsidRPr="00094B3B" w:rsidRDefault="008608C4" w:rsidP="008608C4">
      <w:pPr>
        <w:pStyle w:val="RSCB02ArticleText"/>
        <w:rPr>
          <w:vertAlign w:val="superscript"/>
          <w:lang w:val="en-US"/>
        </w:rPr>
      </w:pPr>
      <w:r w:rsidRPr="00094B3B">
        <w:rPr>
          <w:lang w:val="en-US"/>
        </w:rPr>
        <w:t xml:space="preserve">Target compounds were obtained in good yields when the various </w:t>
      </w:r>
      <w:proofErr w:type="spellStart"/>
      <w:r w:rsidRPr="00094B3B">
        <w:rPr>
          <w:lang w:val="en-US"/>
        </w:rPr>
        <w:t>thiophenes</w:t>
      </w:r>
      <w:proofErr w:type="spellEnd"/>
      <w:r w:rsidRPr="00094B3B">
        <w:rPr>
          <w:lang w:val="en-US"/>
        </w:rPr>
        <w:t xml:space="preserve"> were reacted with 4-bromonitrobenzene (Table 2, entries 1-3). Quite surprisingly, 2-acetylthiophene was less reactive in these conditions, as 51% of the starting material was recovered unreacted (Table 2, entry 4). As expected, the </w:t>
      </w:r>
      <w:r w:rsidRPr="00094B3B">
        <w:rPr>
          <w:i/>
          <w:lang w:val="en-US"/>
        </w:rPr>
        <w:t>meta</w:t>
      </w:r>
      <w:r w:rsidRPr="00094B3B">
        <w:rPr>
          <w:lang w:val="en-US"/>
        </w:rPr>
        <w:t xml:space="preserve">-substituted </w:t>
      </w:r>
      <w:proofErr w:type="spellStart"/>
      <w:r w:rsidRPr="00094B3B">
        <w:rPr>
          <w:lang w:val="en-US"/>
        </w:rPr>
        <w:t>bromonitrobenzene</w:t>
      </w:r>
      <w:proofErr w:type="spellEnd"/>
      <w:r w:rsidRPr="00094B3B">
        <w:rPr>
          <w:lang w:val="en-US"/>
        </w:rPr>
        <w:t xml:space="preserve"> showed almost the same reactivity as its </w:t>
      </w:r>
      <w:r w:rsidRPr="00094B3B">
        <w:rPr>
          <w:i/>
          <w:lang w:val="en-US"/>
        </w:rPr>
        <w:t>para-</w:t>
      </w:r>
      <w:r w:rsidRPr="00094B3B">
        <w:rPr>
          <w:lang w:val="en-US"/>
        </w:rPr>
        <w:t xml:space="preserve">substituted analogue (Table 2, entry 3), but this </w:t>
      </w:r>
      <w:proofErr w:type="spellStart"/>
      <w:r w:rsidRPr="00094B3B">
        <w:rPr>
          <w:lang w:val="en-US"/>
        </w:rPr>
        <w:t>behaviour</w:t>
      </w:r>
      <w:proofErr w:type="spellEnd"/>
      <w:r w:rsidRPr="00094B3B">
        <w:rPr>
          <w:lang w:val="en-US"/>
        </w:rPr>
        <w:t xml:space="preserve"> was not reflected by </w:t>
      </w:r>
      <w:proofErr w:type="spellStart"/>
      <w:r w:rsidRPr="00094B3B">
        <w:rPr>
          <w:lang w:val="en-US"/>
        </w:rPr>
        <w:t>bromoacetophenone</w:t>
      </w:r>
      <w:proofErr w:type="spellEnd"/>
      <w:r w:rsidRPr="00094B3B">
        <w:rPr>
          <w:lang w:val="en-US"/>
        </w:rPr>
        <w:t xml:space="preserve">. Indeed, while 4-bromoacetophenone gave the desired product in good yields (Table 2, entry 5), 3-bromoacetophenone was less reactive and the </w:t>
      </w:r>
      <w:proofErr w:type="spellStart"/>
      <w:r w:rsidRPr="00094B3B">
        <w:rPr>
          <w:i/>
          <w:lang w:val="en-US"/>
        </w:rPr>
        <w:t>ortho</w:t>
      </w:r>
      <w:proofErr w:type="spellEnd"/>
      <w:r w:rsidRPr="00094B3B">
        <w:rPr>
          <w:lang w:val="en-US"/>
        </w:rPr>
        <w:t>-isomer did not react at all (Table 2, entries 6 and 7). An increase in temperature did not afford the desired products either. This is probably a result of coordination between the acetyl function and palladium. 2-</w:t>
      </w:r>
      <w:r w:rsidRPr="00094B3B">
        <w:rPr>
          <w:i/>
          <w:lang w:val="en-US"/>
        </w:rPr>
        <w:t>n</w:t>
      </w:r>
      <w:r w:rsidRPr="00094B3B">
        <w:rPr>
          <w:lang w:val="en-US"/>
        </w:rPr>
        <w:t>-butylthiophene reacted with 4-bromoacetophenone more slowly than in the same reaction with 2-methylthiophene and the yield was 40 % after 2 hours. However, it was nevertheless faster than under conventional heating (Table 2, entries 8 and 9). Disappointing results were also obtained with 4-iodoacetophenone, as the major product was biphenyl (Table 2, entry 10). The presence of an additional halide makes the aryl bromide unreactive (Table 2, entry 11), even at higher temperatures.</w:t>
      </w:r>
    </w:p>
    <w:p w:rsidR="008608C4" w:rsidRPr="00094B3B" w:rsidRDefault="008608C4" w:rsidP="008608C4">
      <w:pPr>
        <w:pStyle w:val="RSCB02ArticleText"/>
        <w:rPr>
          <w:lang w:val="en-US"/>
        </w:rPr>
      </w:pPr>
      <w:r w:rsidRPr="00094B3B">
        <w:rPr>
          <w:lang w:val="en-US"/>
        </w:rPr>
        <w:t xml:space="preserve">Attempts to couple unsubstituted aryl bromides with </w:t>
      </w:r>
      <w:proofErr w:type="spellStart"/>
      <w:r w:rsidRPr="00094B3B">
        <w:rPr>
          <w:lang w:val="en-US"/>
        </w:rPr>
        <w:t>thiophenes</w:t>
      </w:r>
      <w:proofErr w:type="spellEnd"/>
      <w:r w:rsidRPr="00094B3B">
        <w:rPr>
          <w:lang w:val="en-US"/>
        </w:rPr>
        <w:t xml:space="preserve"> led to the reaction not proceeding (harsher conditions gave biphenyl as the only product), while only 12% product was formed using aryl iodide (yield as determined by GC). This result was dramatically different to when the same reaction was performed using DMAc as the solvent (78% yield from </w:t>
      </w:r>
      <w:proofErr w:type="spellStart"/>
      <w:r w:rsidRPr="00094B3B">
        <w:rPr>
          <w:lang w:val="en-US"/>
        </w:rPr>
        <w:t>bromobenzene</w:t>
      </w:r>
      <w:proofErr w:type="spellEnd"/>
      <w:r w:rsidRPr="00094B3B">
        <w:rPr>
          <w:lang w:val="en-US"/>
        </w:rPr>
        <w:t xml:space="preserve">). Additionally, the reaction between deactivated 4-bromoanisole and </w:t>
      </w:r>
      <w:proofErr w:type="spellStart"/>
      <w:r w:rsidRPr="00094B3B">
        <w:rPr>
          <w:lang w:val="en-US"/>
        </w:rPr>
        <w:t>methylthiophene</w:t>
      </w:r>
      <w:proofErr w:type="spellEnd"/>
      <w:r w:rsidRPr="00094B3B">
        <w:rPr>
          <w:lang w:val="en-US"/>
        </w:rPr>
        <w:t xml:space="preserve">, under MW irradiation in DMAc, afforded the product in a 38% yield, </w:t>
      </w:r>
      <w:r w:rsidRPr="00094B3B">
        <w:rPr>
          <w:lang w:val="en-US"/>
        </w:rPr>
        <w:lastRenderedPageBreak/>
        <w:t xml:space="preserve">whereas the reaction did not proceed in GVL. Wu </w:t>
      </w:r>
      <w:r w:rsidRPr="00094B3B">
        <w:rPr>
          <w:i/>
          <w:lang w:val="en-US"/>
        </w:rPr>
        <w:t>et al</w:t>
      </w:r>
      <w:r w:rsidRPr="00094B3B">
        <w:rPr>
          <w:lang w:val="en-US"/>
        </w:rPr>
        <w:t xml:space="preserve">. have reported on the addition of </w:t>
      </w:r>
      <w:proofErr w:type="spellStart"/>
      <w:r w:rsidRPr="00094B3B">
        <w:rPr>
          <w:lang w:val="en-US"/>
        </w:rPr>
        <w:t>pivalic</w:t>
      </w:r>
      <w:proofErr w:type="spellEnd"/>
      <w:r w:rsidRPr="00094B3B">
        <w:rPr>
          <w:lang w:val="en-US"/>
        </w:rPr>
        <w:t xml:space="preserve"> acid (</w:t>
      </w:r>
      <w:proofErr w:type="spellStart"/>
      <w:r w:rsidRPr="00094B3B">
        <w:rPr>
          <w:lang w:val="en-US"/>
        </w:rPr>
        <w:t>PivOH</w:t>
      </w:r>
      <w:proofErr w:type="spellEnd"/>
      <w:r w:rsidRPr="00094B3B">
        <w:rPr>
          <w:lang w:val="en-US"/>
        </w:rPr>
        <w:t xml:space="preserve">) to the coupling of 4-bromoanisole with </w:t>
      </w:r>
      <w:proofErr w:type="spellStart"/>
      <w:r w:rsidRPr="00094B3B">
        <w:rPr>
          <w:lang w:val="en-US"/>
        </w:rPr>
        <w:t>methylthiophene</w:t>
      </w:r>
      <w:proofErr w:type="spellEnd"/>
      <w:r w:rsidRPr="00094B3B">
        <w:rPr>
          <w:lang w:val="en-US"/>
        </w:rPr>
        <w:t xml:space="preserve"> in DMAc, using K</w:t>
      </w:r>
      <w:r w:rsidRPr="00094B3B">
        <w:rPr>
          <w:vertAlign w:val="subscript"/>
          <w:lang w:val="en-US"/>
        </w:rPr>
        <w:t>2</w:t>
      </w:r>
      <w:r w:rsidRPr="00094B3B">
        <w:rPr>
          <w:lang w:val="en-US"/>
        </w:rPr>
        <w:t>CO</w:t>
      </w:r>
      <w:r w:rsidRPr="00094B3B">
        <w:rPr>
          <w:vertAlign w:val="subscript"/>
          <w:lang w:val="en-US"/>
        </w:rPr>
        <w:t xml:space="preserve">3 </w:t>
      </w:r>
      <w:r w:rsidRPr="00094B3B">
        <w:rPr>
          <w:lang w:val="en-US"/>
        </w:rPr>
        <w:t>as the base.</w:t>
      </w:r>
      <w:r w:rsidRPr="00094B3B">
        <w:rPr>
          <w:vertAlign w:val="superscript"/>
          <w:lang w:val="en-US"/>
        </w:rPr>
        <w:t>10</w:t>
      </w:r>
      <w:r w:rsidRPr="00094B3B">
        <w:rPr>
          <w:lang w:val="en-US"/>
        </w:rPr>
        <w:t xml:space="preserve"> In fact, enhanced product yields have herein been achieved under these conditions in DMAc (64%), while MW irradiation led to shorter reaction times than in the previous work (2h instead of 24h). This result caused us to change the reaction conditions in order to test the coupling of electron-rich substrates with </w:t>
      </w:r>
      <w:proofErr w:type="spellStart"/>
      <w:r w:rsidRPr="00094B3B">
        <w:rPr>
          <w:lang w:val="en-US"/>
        </w:rPr>
        <w:t>thiophenes</w:t>
      </w:r>
      <w:proofErr w:type="spellEnd"/>
      <w:r w:rsidRPr="00094B3B">
        <w:rPr>
          <w:lang w:val="en-US"/>
        </w:rPr>
        <w:t xml:space="preserve"> in GVL (Table 3). </w:t>
      </w:r>
    </w:p>
    <w:p w:rsidR="008608C4" w:rsidRPr="00094B3B" w:rsidRDefault="008608C4" w:rsidP="008608C4">
      <w:pPr>
        <w:pStyle w:val="RSCB02ArticleText"/>
        <w:rPr>
          <w:lang w:val="en-US"/>
        </w:rPr>
      </w:pPr>
      <w:r w:rsidRPr="00094B3B">
        <w:rPr>
          <w:lang w:val="en-US"/>
        </w:rPr>
        <w:t xml:space="preserve">While, for electron-deficient substrates, aryl bromides were more promising than other aryl halides, only aryl iodides led to the desired products in the presence of the </w:t>
      </w:r>
      <w:proofErr w:type="spellStart"/>
      <w:r w:rsidRPr="00094B3B">
        <w:rPr>
          <w:lang w:val="en-US"/>
        </w:rPr>
        <w:t>methoxy</w:t>
      </w:r>
      <w:proofErr w:type="spellEnd"/>
      <w:r w:rsidRPr="00094B3B">
        <w:rPr>
          <w:lang w:val="en-US"/>
        </w:rPr>
        <w:t xml:space="preserve"> group (Table 3, entries 4 and 5). Not even acetyl </w:t>
      </w:r>
      <w:proofErr w:type="spellStart"/>
      <w:r w:rsidRPr="00094B3B">
        <w:rPr>
          <w:lang w:val="en-US"/>
        </w:rPr>
        <w:t>thiophene</w:t>
      </w:r>
      <w:proofErr w:type="spellEnd"/>
      <w:r w:rsidRPr="00094B3B">
        <w:rPr>
          <w:lang w:val="en-US"/>
        </w:rPr>
        <w:t xml:space="preserve"> reacted with 3-bromoanisole, probably because of coordination between the acetyl function and palladium (Table 3, entry 3).</w:t>
      </w:r>
    </w:p>
    <w:p w:rsidR="008608C4" w:rsidRPr="00094B3B" w:rsidRDefault="008608C4" w:rsidP="00D37968">
      <w:pPr>
        <w:pStyle w:val="RSCB02ArticleText"/>
        <w:rPr>
          <w:lang w:val="en-US"/>
        </w:rPr>
      </w:pPr>
    </w:p>
    <w:p w:rsidR="00D37968" w:rsidRPr="00094B3B" w:rsidRDefault="00D37968" w:rsidP="00051A7B">
      <w:pPr>
        <w:pStyle w:val="RSCT01TableTitlewithtopbar"/>
      </w:pPr>
      <w:r w:rsidRPr="00094B3B">
        <w:rPr>
          <w:b/>
        </w:rPr>
        <w:lastRenderedPageBreak/>
        <w:t>Table 2</w:t>
      </w:r>
      <w:r w:rsidR="00D61CE1" w:rsidRPr="00094B3B">
        <w:t>.</w:t>
      </w:r>
      <w:r w:rsidRPr="00094B3B">
        <w:t xml:space="preserve"> Palladium-catalysed coupling of </w:t>
      </w:r>
      <w:proofErr w:type="spellStart"/>
      <w:r w:rsidRPr="00094B3B">
        <w:t>heteroaromatics</w:t>
      </w:r>
      <w:proofErr w:type="spellEnd"/>
      <w:r w:rsidRPr="00094B3B">
        <w:t xml:space="preserve"> and electron-deficient aryl </w:t>
      </w:r>
      <w:proofErr w:type="spellStart"/>
      <w:r w:rsidRPr="00094B3B">
        <w:t>halides</w:t>
      </w:r>
      <w:r w:rsidR="006D7C44" w:rsidRPr="00094B3B">
        <w:t>.</w:t>
      </w:r>
      <w:r w:rsidRPr="00094B3B">
        <w:rPr>
          <w:vertAlign w:val="superscript"/>
        </w:rPr>
        <w:t>a</w:t>
      </w:r>
      <w:proofErr w:type="spellEnd"/>
    </w:p>
    <w:tbl>
      <w:tblPr>
        <w:tblpPr w:leftFromText="141" w:rightFromText="141" w:vertAnchor="text" w:tblpY="1"/>
        <w:tblOverlap w:val="never"/>
        <w:tblW w:w="5130" w:type="dxa"/>
        <w:tblLayout w:type="fixed"/>
        <w:tblLook w:val="0400" w:firstRow="0" w:lastRow="0" w:firstColumn="0" w:lastColumn="0" w:noHBand="0" w:noVBand="1"/>
      </w:tblPr>
      <w:tblGrid>
        <w:gridCol w:w="675"/>
        <w:gridCol w:w="904"/>
        <w:gridCol w:w="756"/>
        <w:gridCol w:w="467"/>
        <w:gridCol w:w="1701"/>
        <w:gridCol w:w="627"/>
      </w:tblGrid>
      <w:tr w:rsidR="001C5CB9" w:rsidRPr="00094B3B" w:rsidTr="001C5CB9">
        <w:trPr>
          <w:trHeight w:val="398"/>
        </w:trPr>
        <w:tc>
          <w:tcPr>
            <w:tcW w:w="675" w:type="dxa"/>
            <w:tcBorders>
              <w:top w:val="single" w:sz="4" w:space="0" w:color="auto"/>
              <w:bottom w:val="single" w:sz="4" w:space="0" w:color="auto"/>
            </w:tcBorders>
          </w:tcPr>
          <w:p w:rsidR="00E20B27" w:rsidRPr="00094B3B" w:rsidRDefault="00E20B27" w:rsidP="001C5CB9">
            <w:pPr>
              <w:widowControl w:val="0"/>
              <w:spacing w:after="0" w:line="259" w:lineRule="auto"/>
              <w:rPr>
                <w:rFonts w:eastAsia="Times New Roman" w:cs="Times New Roman"/>
                <w:sz w:val="15"/>
                <w:szCs w:val="15"/>
                <w:lang w:val="en-US" w:eastAsia="en-GB"/>
              </w:rPr>
            </w:pPr>
            <w:r w:rsidRPr="00094B3B">
              <w:rPr>
                <w:rFonts w:eastAsia="Times New Roman" w:cs="Times New Roman"/>
                <w:sz w:val="15"/>
                <w:szCs w:val="15"/>
                <w:lang w:val="en-US" w:eastAsia="en-GB"/>
              </w:rPr>
              <w:t>Entr</w:t>
            </w:r>
            <w:r w:rsidR="001C5CB9" w:rsidRPr="00094B3B">
              <w:rPr>
                <w:rFonts w:eastAsia="Times New Roman" w:cs="Times New Roman"/>
                <w:sz w:val="15"/>
                <w:szCs w:val="15"/>
                <w:lang w:val="en-US" w:eastAsia="en-GB"/>
              </w:rPr>
              <w:t>y</w:t>
            </w:r>
          </w:p>
        </w:tc>
        <w:tc>
          <w:tcPr>
            <w:tcW w:w="904" w:type="dxa"/>
            <w:tcBorders>
              <w:top w:val="single" w:sz="4" w:space="0" w:color="auto"/>
              <w:bottom w:val="single" w:sz="4" w:space="0" w:color="auto"/>
            </w:tcBorders>
          </w:tcPr>
          <w:p w:rsidR="00E20B27" w:rsidRPr="00094B3B" w:rsidRDefault="00E20B27" w:rsidP="00E20B27">
            <w:pPr>
              <w:widowControl w:val="0"/>
              <w:spacing w:after="0" w:line="259" w:lineRule="auto"/>
              <w:jc w:val="center"/>
              <w:rPr>
                <w:rFonts w:eastAsia="Times New Roman" w:cs="Times New Roman"/>
                <w:sz w:val="15"/>
                <w:szCs w:val="15"/>
                <w:lang w:val="en-US" w:eastAsia="en-GB"/>
              </w:rPr>
            </w:pPr>
            <w:proofErr w:type="spellStart"/>
            <w:r w:rsidRPr="00094B3B">
              <w:rPr>
                <w:rFonts w:eastAsia="Times New Roman" w:cs="Times New Roman"/>
                <w:sz w:val="15"/>
                <w:szCs w:val="15"/>
                <w:lang w:val="en-US" w:eastAsia="en-GB"/>
              </w:rPr>
              <w:t>Heteroaryl</w:t>
            </w:r>
            <w:proofErr w:type="spellEnd"/>
          </w:p>
        </w:tc>
        <w:tc>
          <w:tcPr>
            <w:tcW w:w="756" w:type="dxa"/>
            <w:tcBorders>
              <w:top w:val="single" w:sz="4" w:space="0" w:color="auto"/>
              <w:bottom w:val="single" w:sz="4" w:space="0" w:color="auto"/>
            </w:tcBorders>
          </w:tcPr>
          <w:p w:rsidR="00E20B27" w:rsidRPr="00094B3B" w:rsidRDefault="00E20B27" w:rsidP="00E20B27">
            <w:pPr>
              <w:widowControl w:val="0"/>
              <w:spacing w:after="0" w:line="259" w:lineRule="auto"/>
              <w:jc w:val="center"/>
              <w:rPr>
                <w:rFonts w:eastAsia="Times New Roman" w:cs="Times New Roman"/>
                <w:sz w:val="15"/>
                <w:szCs w:val="15"/>
                <w:lang w:val="en-US" w:eastAsia="en-GB"/>
              </w:rPr>
            </w:pPr>
            <w:r w:rsidRPr="00094B3B">
              <w:rPr>
                <w:rFonts w:eastAsia="Times New Roman" w:cs="Times New Roman"/>
                <w:sz w:val="15"/>
                <w:szCs w:val="15"/>
                <w:lang w:val="en-US" w:eastAsia="en-GB"/>
              </w:rPr>
              <w:t xml:space="preserve">Aryl </w:t>
            </w:r>
          </w:p>
          <w:p w:rsidR="00E20B27" w:rsidRPr="00094B3B" w:rsidRDefault="00E20B27" w:rsidP="00E20B27">
            <w:pPr>
              <w:widowControl w:val="0"/>
              <w:spacing w:after="0" w:line="259" w:lineRule="auto"/>
              <w:jc w:val="center"/>
              <w:rPr>
                <w:rFonts w:eastAsia="Times New Roman" w:cs="Times New Roman"/>
                <w:sz w:val="15"/>
                <w:szCs w:val="15"/>
                <w:lang w:val="en-US" w:eastAsia="en-GB"/>
              </w:rPr>
            </w:pPr>
            <w:r w:rsidRPr="00094B3B">
              <w:rPr>
                <w:rFonts w:eastAsia="Times New Roman" w:cs="Times New Roman"/>
                <w:sz w:val="15"/>
                <w:szCs w:val="15"/>
                <w:lang w:val="en-US" w:eastAsia="en-GB"/>
              </w:rPr>
              <w:t>halide</w:t>
            </w:r>
          </w:p>
        </w:tc>
        <w:tc>
          <w:tcPr>
            <w:tcW w:w="467" w:type="dxa"/>
            <w:tcBorders>
              <w:top w:val="single" w:sz="4" w:space="0" w:color="auto"/>
              <w:bottom w:val="single" w:sz="4" w:space="0" w:color="auto"/>
            </w:tcBorders>
          </w:tcPr>
          <w:p w:rsidR="00E20B27" w:rsidRPr="00094B3B" w:rsidRDefault="00E20B27" w:rsidP="00E20B27">
            <w:pPr>
              <w:widowControl w:val="0"/>
              <w:spacing w:after="0" w:line="259" w:lineRule="auto"/>
              <w:jc w:val="center"/>
              <w:rPr>
                <w:rFonts w:eastAsia="Times New Roman" w:cs="Times New Roman"/>
                <w:sz w:val="15"/>
                <w:szCs w:val="15"/>
                <w:lang w:val="en-US" w:eastAsia="en-GB"/>
              </w:rPr>
            </w:pPr>
            <w:r w:rsidRPr="00094B3B">
              <w:rPr>
                <w:rFonts w:eastAsia="Times New Roman" w:cs="Times New Roman"/>
                <w:sz w:val="15"/>
                <w:szCs w:val="15"/>
                <w:lang w:val="en-US" w:eastAsia="en-GB"/>
              </w:rPr>
              <w:t>T</w:t>
            </w:r>
          </w:p>
          <w:p w:rsidR="00E20B27" w:rsidRPr="00094B3B" w:rsidRDefault="00E20B27" w:rsidP="00E20B27">
            <w:pPr>
              <w:widowControl w:val="0"/>
              <w:spacing w:after="0" w:line="259" w:lineRule="auto"/>
              <w:jc w:val="center"/>
              <w:rPr>
                <w:rFonts w:eastAsia="Times New Roman" w:cs="Times New Roman"/>
                <w:sz w:val="15"/>
                <w:szCs w:val="15"/>
                <w:lang w:val="en-US" w:eastAsia="en-GB"/>
              </w:rPr>
            </w:pPr>
            <w:r w:rsidRPr="00094B3B">
              <w:rPr>
                <w:rFonts w:eastAsia="Times New Roman" w:cs="Times New Roman"/>
                <w:sz w:val="15"/>
                <w:szCs w:val="15"/>
                <w:lang w:val="en-US" w:eastAsia="en-GB"/>
              </w:rPr>
              <w:t>(°C)</w:t>
            </w:r>
          </w:p>
        </w:tc>
        <w:tc>
          <w:tcPr>
            <w:tcW w:w="1701" w:type="dxa"/>
            <w:tcBorders>
              <w:top w:val="single" w:sz="4" w:space="0" w:color="auto"/>
              <w:bottom w:val="single" w:sz="4" w:space="0" w:color="auto"/>
            </w:tcBorders>
          </w:tcPr>
          <w:p w:rsidR="00E20B27" w:rsidRPr="00094B3B" w:rsidRDefault="00E20B27" w:rsidP="00E20B27">
            <w:pPr>
              <w:widowControl w:val="0"/>
              <w:spacing w:after="0" w:line="259" w:lineRule="auto"/>
              <w:jc w:val="center"/>
              <w:rPr>
                <w:rFonts w:eastAsia="Times New Roman" w:cs="Times New Roman"/>
                <w:sz w:val="15"/>
                <w:szCs w:val="15"/>
                <w:lang w:val="en-US" w:eastAsia="en-GB"/>
              </w:rPr>
            </w:pPr>
            <w:r w:rsidRPr="00094B3B">
              <w:rPr>
                <w:rFonts w:eastAsia="Times New Roman" w:cs="Times New Roman"/>
                <w:sz w:val="15"/>
                <w:szCs w:val="15"/>
                <w:lang w:val="en-US" w:eastAsia="en-GB"/>
              </w:rPr>
              <w:t>Product</w:t>
            </w:r>
          </w:p>
        </w:tc>
        <w:tc>
          <w:tcPr>
            <w:tcW w:w="627" w:type="dxa"/>
            <w:tcBorders>
              <w:top w:val="single" w:sz="4" w:space="0" w:color="auto"/>
              <w:bottom w:val="single" w:sz="4" w:space="0" w:color="auto"/>
            </w:tcBorders>
          </w:tcPr>
          <w:p w:rsidR="00E20B27" w:rsidRPr="00094B3B" w:rsidRDefault="00E20B27" w:rsidP="00E20B27">
            <w:pPr>
              <w:widowControl w:val="0"/>
              <w:spacing w:after="0" w:line="259" w:lineRule="auto"/>
              <w:jc w:val="center"/>
              <w:rPr>
                <w:rFonts w:eastAsia="Times New Roman" w:cs="Times New Roman"/>
                <w:sz w:val="15"/>
                <w:szCs w:val="15"/>
                <w:lang w:val="en-US" w:eastAsia="en-GB"/>
              </w:rPr>
            </w:pPr>
            <w:proofErr w:type="spellStart"/>
            <w:r w:rsidRPr="00094B3B">
              <w:rPr>
                <w:rFonts w:eastAsia="Times New Roman" w:cs="Times New Roman"/>
                <w:sz w:val="15"/>
                <w:szCs w:val="15"/>
                <w:lang w:val="en-US" w:eastAsia="en-GB"/>
              </w:rPr>
              <w:t>Yield</w:t>
            </w:r>
            <w:r w:rsidRPr="00094B3B">
              <w:rPr>
                <w:rFonts w:eastAsia="Times New Roman" w:cs="Times New Roman"/>
                <w:sz w:val="15"/>
                <w:szCs w:val="15"/>
                <w:vertAlign w:val="superscript"/>
                <w:lang w:val="en-US" w:eastAsia="en-GB"/>
              </w:rPr>
              <w:t>b</w:t>
            </w:r>
            <w:proofErr w:type="spellEnd"/>
            <w:r w:rsidRPr="00094B3B">
              <w:rPr>
                <w:rFonts w:eastAsia="Times New Roman" w:cs="Times New Roman"/>
                <w:sz w:val="15"/>
                <w:szCs w:val="15"/>
                <w:vertAlign w:val="superscript"/>
                <w:lang w:val="en-US" w:eastAsia="en-GB"/>
              </w:rPr>
              <w:t xml:space="preserve"> </w:t>
            </w:r>
            <w:r w:rsidRPr="00094B3B">
              <w:rPr>
                <w:rFonts w:eastAsia="Times New Roman" w:cs="Times New Roman"/>
                <w:sz w:val="15"/>
                <w:szCs w:val="15"/>
                <w:lang w:val="en-US" w:eastAsia="en-GB"/>
              </w:rPr>
              <w:t>(%)</w:t>
            </w:r>
          </w:p>
        </w:tc>
      </w:tr>
      <w:tr w:rsidR="00E20B27" w:rsidRPr="00094B3B" w:rsidTr="001C5CB9">
        <w:trPr>
          <w:trHeight w:val="787"/>
        </w:trPr>
        <w:tc>
          <w:tcPr>
            <w:tcW w:w="675" w:type="dxa"/>
            <w:tcBorders>
              <w:top w:val="single" w:sz="4" w:space="0" w:color="auto"/>
            </w:tcBorders>
            <w:vAlign w:val="center"/>
          </w:tcPr>
          <w:p w:rsidR="00E20B27" w:rsidRPr="00094B3B" w:rsidRDefault="00E20B27" w:rsidP="00E20B27">
            <w:pPr>
              <w:widowControl w:val="0"/>
              <w:spacing w:after="0" w:line="259" w:lineRule="auto"/>
              <w:rPr>
                <w:rFonts w:ascii="Calibri" w:eastAsia="Calibri" w:hAnsi="Calibri" w:cs="Calibri"/>
                <w:color w:val="000000"/>
                <w:sz w:val="16"/>
                <w:szCs w:val="16"/>
                <w:lang w:val="en-US" w:eastAsia="it-IT"/>
              </w:rPr>
            </w:pPr>
            <w:r w:rsidRPr="00094B3B">
              <w:rPr>
                <w:rFonts w:ascii="Calibri" w:eastAsia="Times New Roman" w:hAnsi="Calibri" w:cs="Times New Roman"/>
                <w:color w:val="000000"/>
                <w:sz w:val="16"/>
                <w:szCs w:val="16"/>
                <w:lang w:val="en-US" w:eastAsia="it-IT"/>
              </w:rPr>
              <w:t>1</w:t>
            </w:r>
          </w:p>
        </w:tc>
        <w:tc>
          <w:tcPr>
            <w:tcW w:w="904" w:type="dxa"/>
            <w:tcBorders>
              <w:top w:val="single" w:sz="4" w:space="0" w:color="auto"/>
            </w:tcBorders>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en-US" w:eastAsia="it-IT"/>
              </w:rPr>
            </w:pPr>
            <w:r w:rsidRPr="00094B3B">
              <w:rPr>
                <w:rFonts w:ascii="Calibri" w:eastAsia="Calibri" w:hAnsi="Calibri" w:cs="Calibri"/>
                <w:noProof/>
                <w:color w:val="000000"/>
                <w:lang w:val="it-IT" w:eastAsia="it-IT"/>
              </w:rPr>
              <w:drawing>
                <wp:inline distT="0" distB="0" distL="114300" distR="114300" wp14:anchorId="2C89CD9E" wp14:editId="3DA1FEBD">
                  <wp:extent cx="313200" cy="223200"/>
                  <wp:effectExtent l="0" t="0" r="0" b="5715"/>
                  <wp:docPr id="31"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8"/>
                          <a:srcRect/>
                          <a:stretch>
                            <a:fillRect/>
                          </a:stretch>
                        </pic:blipFill>
                        <pic:spPr>
                          <a:xfrm>
                            <a:off x="0" y="0"/>
                            <a:ext cx="313200" cy="223200"/>
                          </a:xfrm>
                          <a:prstGeom prst="rect">
                            <a:avLst/>
                          </a:prstGeom>
                          <a:ln/>
                        </pic:spPr>
                      </pic:pic>
                    </a:graphicData>
                  </a:graphic>
                </wp:inline>
              </w:drawing>
            </w:r>
          </w:p>
        </w:tc>
        <w:tc>
          <w:tcPr>
            <w:tcW w:w="756" w:type="dxa"/>
            <w:tcBorders>
              <w:top w:val="single" w:sz="4" w:space="0" w:color="auto"/>
            </w:tcBorders>
            <w:vAlign w:val="bottom"/>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en-US" w:eastAsia="it-IT"/>
              </w:rPr>
            </w:pPr>
            <w:r w:rsidRPr="00094B3B">
              <w:rPr>
                <w:rFonts w:ascii="Calibri" w:eastAsia="Calibri" w:hAnsi="Calibri" w:cs="Calibri"/>
                <w:noProof/>
                <w:color w:val="000000"/>
                <w:sz w:val="16"/>
                <w:szCs w:val="16"/>
                <w:lang w:val="it-IT" w:eastAsia="it-IT"/>
              </w:rPr>
              <w:drawing>
                <wp:inline distT="0" distB="0" distL="114300" distR="114300" wp14:anchorId="0AB6786C" wp14:editId="15367FF5">
                  <wp:extent cx="241200" cy="536400"/>
                  <wp:effectExtent l="0" t="0" r="6985" b="0"/>
                  <wp:docPr id="32"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9"/>
                          <a:srcRect/>
                          <a:stretch>
                            <a:fillRect/>
                          </a:stretch>
                        </pic:blipFill>
                        <pic:spPr>
                          <a:xfrm>
                            <a:off x="0" y="0"/>
                            <a:ext cx="241200" cy="536400"/>
                          </a:xfrm>
                          <a:prstGeom prst="rect">
                            <a:avLst/>
                          </a:prstGeom>
                          <a:ln/>
                        </pic:spPr>
                      </pic:pic>
                    </a:graphicData>
                  </a:graphic>
                </wp:inline>
              </w:drawing>
            </w:r>
          </w:p>
        </w:tc>
        <w:tc>
          <w:tcPr>
            <w:tcW w:w="467" w:type="dxa"/>
            <w:tcBorders>
              <w:top w:val="single" w:sz="4" w:space="0" w:color="auto"/>
            </w:tcBorders>
            <w:vAlign w:val="center"/>
          </w:tcPr>
          <w:p w:rsidR="00E20B27" w:rsidRPr="00094B3B" w:rsidRDefault="00E20B27" w:rsidP="00E20B27">
            <w:pPr>
              <w:widowControl w:val="0"/>
              <w:spacing w:after="0" w:line="259" w:lineRule="auto"/>
              <w:jc w:val="center"/>
              <w:rPr>
                <w:rFonts w:ascii="Calibri" w:eastAsia="Calibri" w:hAnsi="Calibri" w:cs="Calibri"/>
                <w:color w:val="000000"/>
                <w:sz w:val="15"/>
                <w:szCs w:val="15"/>
                <w:lang w:val="en-US" w:eastAsia="it-IT"/>
              </w:rPr>
            </w:pPr>
            <w:r w:rsidRPr="00094B3B">
              <w:rPr>
                <w:rFonts w:ascii="Calibri" w:eastAsia="Times New Roman" w:hAnsi="Calibri" w:cs="Times New Roman"/>
                <w:color w:val="000000"/>
                <w:sz w:val="15"/>
                <w:szCs w:val="15"/>
                <w:lang w:val="en-US" w:eastAsia="it-IT"/>
              </w:rPr>
              <w:t>140</w:t>
            </w:r>
          </w:p>
        </w:tc>
        <w:tc>
          <w:tcPr>
            <w:tcW w:w="1701" w:type="dxa"/>
            <w:tcBorders>
              <w:top w:val="single" w:sz="4" w:space="0" w:color="auto"/>
            </w:tcBorders>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en-US" w:eastAsia="it-IT"/>
              </w:rPr>
            </w:pPr>
            <w:r w:rsidRPr="00094B3B">
              <w:rPr>
                <w:rFonts w:ascii="Calibri" w:eastAsia="Calibri" w:hAnsi="Calibri" w:cs="Calibri"/>
                <w:noProof/>
                <w:color w:val="000000"/>
                <w:sz w:val="16"/>
                <w:szCs w:val="16"/>
                <w:lang w:val="it-IT" w:eastAsia="it-IT"/>
              </w:rPr>
              <w:drawing>
                <wp:inline distT="0" distB="0" distL="114300" distR="114300" wp14:anchorId="66D7A0BC" wp14:editId="793E381E">
                  <wp:extent cx="838800" cy="244800"/>
                  <wp:effectExtent l="0" t="0" r="0" b="3175"/>
                  <wp:docPr id="34"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20"/>
                          <a:srcRect/>
                          <a:stretch>
                            <a:fillRect/>
                          </a:stretch>
                        </pic:blipFill>
                        <pic:spPr>
                          <a:xfrm>
                            <a:off x="0" y="0"/>
                            <a:ext cx="838800" cy="244800"/>
                          </a:xfrm>
                          <a:prstGeom prst="rect">
                            <a:avLst/>
                          </a:prstGeom>
                          <a:ln/>
                        </pic:spPr>
                      </pic:pic>
                    </a:graphicData>
                  </a:graphic>
                </wp:inline>
              </w:drawing>
            </w:r>
          </w:p>
          <w:p w:rsidR="00E20B27" w:rsidRPr="00094B3B" w:rsidRDefault="00E20B27" w:rsidP="00E20B27">
            <w:pPr>
              <w:widowControl w:val="0"/>
              <w:spacing w:after="0" w:line="259" w:lineRule="auto"/>
              <w:jc w:val="center"/>
              <w:rPr>
                <w:rFonts w:ascii="Calibri" w:eastAsia="Calibri" w:hAnsi="Calibri" w:cs="Calibri"/>
                <w:b/>
                <w:color w:val="000000"/>
                <w:sz w:val="16"/>
                <w:szCs w:val="16"/>
                <w:lang w:val="en-US" w:eastAsia="it-IT"/>
              </w:rPr>
            </w:pPr>
            <w:r w:rsidRPr="00094B3B">
              <w:rPr>
                <w:rFonts w:ascii="Calibri" w:eastAsia="Calibri" w:hAnsi="Calibri" w:cs="Calibri"/>
                <w:b/>
                <w:color w:val="000000"/>
                <w:sz w:val="16"/>
                <w:szCs w:val="16"/>
                <w:lang w:val="en-US" w:eastAsia="it-IT"/>
              </w:rPr>
              <w:t>1</w:t>
            </w:r>
          </w:p>
        </w:tc>
        <w:tc>
          <w:tcPr>
            <w:tcW w:w="627" w:type="dxa"/>
            <w:tcBorders>
              <w:top w:val="single" w:sz="4" w:space="0" w:color="auto"/>
            </w:tcBorders>
            <w:vAlign w:val="center"/>
          </w:tcPr>
          <w:p w:rsidR="00E20B27" w:rsidRPr="00094B3B" w:rsidRDefault="00E20B27" w:rsidP="00E20B27">
            <w:pPr>
              <w:widowControl w:val="0"/>
              <w:spacing w:after="0" w:line="259" w:lineRule="auto"/>
              <w:jc w:val="center"/>
              <w:rPr>
                <w:rFonts w:ascii="Calibri" w:eastAsia="Calibri" w:hAnsi="Calibri" w:cs="Calibri"/>
                <w:color w:val="000000"/>
                <w:sz w:val="15"/>
                <w:szCs w:val="15"/>
                <w:lang w:val="en-US" w:eastAsia="it-IT"/>
              </w:rPr>
            </w:pPr>
            <w:r w:rsidRPr="00094B3B">
              <w:rPr>
                <w:rFonts w:ascii="Calibri" w:eastAsia="Times New Roman" w:hAnsi="Calibri" w:cs="Times New Roman"/>
                <w:color w:val="000000"/>
                <w:sz w:val="15"/>
                <w:szCs w:val="15"/>
                <w:lang w:val="en-US" w:eastAsia="it-IT"/>
              </w:rPr>
              <w:t>99 (82)</w:t>
            </w:r>
          </w:p>
        </w:tc>
      </w:tr>
      <w:tr w:rsidR="00E20B27" w:rsidRPr="00094B3B" w:rsidTr="001C5CB9">
        <w:trPr>
          <w:trHeight w:val="826"/>
        </w:trPr>
        <w:tc>
          <w:tcPr>
            <w:tcW w:w="675" w:type="dxa"/>
            <w:vAlign w:val="center"/>
          </w:tcPr>
          <w:p w:rsidR="00E20B27" w:rsidRPr="00094B3B" w:rsidRDefault="00E20B27" w:rsidP="00E20B27">
            <w:pPr>
              <w:widowControl w:val="0"/>
              <w:spacing w:after="0" w:line="259" w:lineRule="auto"/>
              <w:rPr>
                <w:rFonts w:ascii="Calibri" w:eastAsia="Calibri" w:hAnsi="Calibri" w:cs="Calibri"/>
                <w:color w:val="000000"/>
                <w:sz w:val="16"/>
                <w:szCs w:val="16"/>
                <w:lang w:val="en-US" w:eastAsia="it-IT"/>
              </w:rPr>
            </w:pPr>
            <w:r w:rsidRPr="00094B3B">
              <w:rPr>
                <w:rFonts w:ascii="Calibri" w:eastAsia="Times New Roman" w:hAnsi="Calibri" w:cs="Times New Roman"/>
                <w:color w:val="000000"/>
                <w:sz w:val="16"/>
                <w:szCs w:val="16"/>
                <w:lang w:val="en-US" w:eastAsia="it-IT"/>
              </w:rPr>
              <w:t>2</w:t>
            </w:r>
          </w:p>
        </w:tc>
        <w:tc>
          <w:tcPr>
            <w:tcW w:w="904"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en-US" w:eastAsia="it-IT"/>
              </w:rPr>
            </w:pPr>
            <w:r w:rsidRPr="00094B3B">
              <w:rPr>
                <w:rFonts w:ascii="Calibri" w:eastAsia="Calibri" w:hAnsi="Calibri" w:cs="Calibri"/>
                <w:noProof/>
                <w:color w:val="000000"/>
                <w:sz w:val="16"/>
                <w:szCs w:val="16"/>
                <w:lang w:val="it-IT" w:eastAsia="it-IT"/>
              </w:rPr>
              <w:drawing>
                <wp:inline distT="0" distB="0" distL="114300" distR="114300" wp14:anchorId="7521C8F4" wp14:editId="2C273D31">
                  <wp:extent cx="514800" cy="234000"/>
                  <wp:effectExtent l="0" t="0" r="0" b="0"/>
                  <wp:docPr id="3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21"/>
                          <a:srcRect/>
                          <a:stretch>
                            <a:fillRect/>
                          </a:stretch>
                        </pic:blipFill>
                        <pic:spPr>
                          <a:xfrm>
                            <a:off x="0" y="0"/>
                            <a:ext cx="514800" cy="234000"/>
                          </a:xfrm>
                          <a:prstGeom prst="rect">
                            <a:avLst/>
                          </a:prstGeom>
                          <a:ln/>
                        </pic:spPr>
                      </pic:pic>
                    </a:graphicData>
                  </a:graphic>
                </wp:inline>
              </w:drawing>
            </w:r>
          </w:p>
        </w:tc>
        <w:tc>
          <w:tcPr>
            <w:tcW w:w="756"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en-US" w:eastAsia="it-IT"/>
              </w:rPr>
            </w:pPr>
            <w:r w:rsidRPr="00094B3B">
              <w:rPr>
                <w:rFonts w:ascii="Calibri" w:eastAsia="Calibri" w:hAnsi="Calibri" w:cs="Calibri"/>
                <w:noProof/>
                <w:color w:val="000000"/>
                <w:sz w:val="16"/>
                <w:szCs w:val="16"/>
                <w:lang w:val="it-IT" w:eastAsia="it-IT"/>
              </w:rPr>
              <w:drawing>
                <wp:inline distT="0" distB="0" distL="114300" distR="114300" wp14:anchorId="786340B6" wp14:editId="12B68400">
                  <wp:extent cx="241200" cy="540000"/>
                  <wp:effectExtent l="0" t="0" r="6985" b="0"/>
                  <wp:docPr id="38"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9"/>
                          <a:srcRect/>
                          <a:stretch>
                            <a:fillRect/>
                          </a:stretch>
                        </pic:blipFill>
                        <pic:spPr>
                          <a:xfrm>
                            <a:off x="0" y="0"/>
                            <a:ext cx="241200" cy="540000"/>
                          </a:xfrm>
                          <a:prstGeom prst="rect">
                            <a:avLst/>
                          </a:prstGeom>
                          <a:ln/>
                        </pic:spPr>
                      </pic:pic>
                    </a:graphicData>
                  </a:graphic>
                </wp:inline>
              </w:drawing>
            </w:r>
          </w:p>
        </w:tc>
        <w:tc>
          <w:tcPr>
            <w:tcW w:w="467"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5"/>
                <w:szCs w:val="15"/>
                <w:lang w:val="en-US" w:eastAsia="it-IT"/>
              </w:rPr>
            </w:pPr>
            <w:r w:rsidRPr="00094B3B">
              <w:rPr>
                <w:rFonts w:ascii="Calibri" w:eastAsia="Calibri" w:hAnsi="Calibri" w:cs="Calibri"/>
                <w:color w:val="000000"/>
                <w:sz w:val="15"/>
                <w:szCs w:val="15"/>
                <w:lang w:val="en-US" w:eastAsia="it-IT"/>
              </w:rPr>
              <w:t>140</w:t>
            </w:r>
          </w:p>
        </w:tc>
        <w:tc>
          <w:tcPr>
            <w:tcW w:w="1701"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en-US" w:eastAsia="it-IT"/>
              </w:rPr>
            </w:pPr>
            <w:r w:rsidRPr="00094B3B">
              <w:rPr>
                <w:rFonts w:ascii="Calibri" w:eastAsia="Calibri" w:hAnsi="Calibri" w:cs="Calibri"/>
                <w:noProof/>
                <w:color w:val="000000"/>
                <w:sz w:val="16"/>
                <w:szCs w:val="16"/>
                <w:lang w:val="it-IT" w:eastAsia="it-IT"/>
              </w:rPr>
              <w:drawing>
                <wp:inline distT="0" distB="0" distL="114300" distR="114300" wp14:anchorId="7EF2AD77" wp14:editId="3EF5BAA6">
                  <wp:extent cx="1069200" cy="241200"/>
                  <wp:effectExtent l="0" t="0" r="0" b="6985"/>
                  <wp:docPr id="39"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22"/>
                          <a:srcRect/>
                          <a:stretch>
                            <a:fillRect/>
                          </a:stretch>
                        </pic:blipFill>
                        <pic:spPr>
                          <a:xfrm>
                            <a:off x="0" y="0"/>
                            <a:ext cx="1069200" cy="241200"/>
                          </a:xfrm>
                          <a:prstGeom prst="rect">
                            <a:avLst/>
                          </a:prstGeom>
                          <a:ln/>
                        </pic:spPr>
                      </pic:pic>
                    </a:graphicData>
                  </a:graphic>
                </wp:inline>
              </w:drawing>
            </w:r>
          </w:p>
          <w:p w:rsidR="00E20B27" w:rsidRPr="00094B3B" w:rsidRDefault="00E20B27" w:rsidP="00E20B27">
            <w:pPr>
              <w:widowControl w:val="0"/>
              <w:spacing w:after="0" w:line="259" w:lineRule="auto"/>
              <w:jc w:val="center"/>
              <w:rPr>
                <w:rFonts w:ascii="Calibri" w:eastAsia="Calibri" w:hAnsi="Calibri" w:cs="Calibri"/>
                <w:b/>
                <w:color w:val="000000"/>
                <w:sz w:val="16"/>
                <w:szCs w:val="16"/>
                <w:lang w:val="en-US" w:eastAsia="it-IT"/>
              </w:rPr>
            </w:pPr>
            <w:r w:rsidRPr="00094B3B">
              <w:rPr>
                <w:rFonts w:ascii="Calibri" w:eastAsia="Calibri" w:hAnsi="Calibri" w:cs="Calibri"/>
                <w:b/>
                <w:color w:val="000000"/>
                <w:sz w:val="16"/>
                <w:szCs w:val="16"/>
                <w:lang w:val="en-US" w:eastAsia="it-IT"/>
              </w:rPr>
              <w:t>2</w:t>
            </w:r>
          </w:p>
        </w:tc>
        <w:tc>
          <w:tcPr>
            <w:tcW w:w="627"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5"/>
                <w:szCs w:val="15"/>
                <w:lang w:val="en-US" w:eastAsia="it-IT"/>
              </w:rPr>
            </w:pPr>
            <w:r w:rsidRPr="00094B3B">
              <w:rPr>
                <w:rFonts w:ascii="Calibri" w:eastAsia="Times New Roman" w:hAnsi="Calibri" w:cs="Times New Roman"/>
                <w:color w:val="000000"/>
                <w:sz w:val="15"/>
                <w:szCs w:val="15"/>
                <w:lang w:val="en-US" w:eastAsia="it-IT"/>
              </w:rPr>
              <w:t>94 (76)</w:t>
            </w:r>
          </w:p>
          <w:p w:rsidR="00E20B27" w:rsidRPr="00094B3B" w:rsidRDefault="00E20B27" w:rsidP="00E20B27">
            <w:pPr>
              <w:widowControl w:val="0"/>
              <w:spacing w:after="0" w:line="259" w:lineRule="auto"/>
              <w:jc w:val="center"/>
              <w:rPr>
                <w:rFonts w:ascii="Calibri" w:eastAsia="Calibri" w:hAnsi="Calibri" w:cs="Calibri"/>
                <w:color w:val="000000"/>
                <w:sz w:val="15"/>
                <w:szCs w:val="15"/>
                <w:lang w:val="en-US" w:eastAsia="it-IT"/>
              </w:rPr>
            </w:pPr>
          </w:p>
        </w:tc>
      </w:tr>
      <w:tr w:rsidR="00E20B27" w:rsidRPr="00094B3B" w:rsidTr="001C5CB9">
        <w:trPr>
          <w:trHeight w:val="726"/>
        </w:trPr>
        <w:tc>
          <w:tcPr>
            <w:tcW w:w="675" w:type="dxa"/>
            <w:vAlign w:val="center"/>
          </w:tcPr>
          <w:p w:rsidR="00E20B27" w:rsidRPr="00094B3B" w:rsidRDefault="00E20B27" w:rsidP="00E20B27">
            <w:pPr>
              <w:widowControl w:val="0"/>
              <w:spacing w:after="0" w:line="259" w:lineRule="auto"/>
              <w:rPr>
                <w:rFonts w:ascii="Calibri" w:eastAsia="Calibri" w:hAnsi="Calibri" w:cs="Calibri"/>
                <w:color w:val="000000"/>
                <w:sz w:val="16"/>
                <w:szCs w:val="16"/>
                <w:lang w:val="en-US" w:eastAsia="it-IT"/>
              </w:rPr>
            </w:pPr>
            <w:r w:rsidRPr="00094B3B">
              <w:rPr>
                <w:rFonts w:ascii="Calibri" w:eastAsia="Times New Roman" w:hAnsi="Calibri" w:cs="Times New Roman"/>
                <w:color w:val="000000"/>
                <w:sz w:val="16"/>
                <w:szCs w:val="16"/>
                <w:lang w:val="en-US" w:eastAsia="it-IT"/>
              </w:rPr>
              <w:t>3</w:t>
            </w:r>
          </w:p>
        </w:tc>
        <w:tc>
          <w:tcPr>
            <w:tcW w:w="904"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en-US" w:eastAsia="it-IT"/>
              </w:rPr>
            </w:pPr>
            <w:r w:rsidRPr="00094B3B">
              <w:rPr>
                <w:rFonts w:ascii="Calibri" w:eastAsia="Calibri" w:hAnsi="Calibri" w:cs="Calibri"/>
                <w:noProof/>
                <w:color w:val="000000"/>
                <w:sz w:val="16"/>
                <w:szCs w:val="16"/>
                <w:lang w:val="it-IT" w:eastAsia="it-IT"/>
              </w:rPr>
              <w:drawing>
                <wp:inline distT="0" distB="0" distL="114300" distR="114300" wp14:anchorId="5DC674F4" wp14:editId="2181A1BD">
                  <wp:extent cx="313200" cy="223200"/>
                  <wp:effectExtent l="0" t="0" r="0" b="5715"/>
                  <wp:docPr id="40"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8"/>
                          <a:srcRect/>
                          <a:stretch>
                            <a:fillRect/>
                          </a:stretch>
                        </pic:blipFill>
                        <pic:spPr>
                          <a:xfrm>
                            <a:off x="0" y="0"/>
                            <a:ext cx="313200" cy="223200"/>
                          </a:xfrm>
                          <a:prstGeom prst="rect">
                            <a:avLst/>
                          </a:prstGeom>
                          <a:ln/>
                        </pic:spPr>
                      </pic:pic>
                    </a:graphicData>
                  </a:graphic>
                </wp:inline>
              </w:drawing>
            </w:r>
          </w:p>
        </w:tc>
        <w:tc>
          <w:tcPr>
            <w:tcW w:w="756"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en-US" w:eastAsia="it-IT"/>
              </w:rPr>
            </w:pPr>
            <w:r w:rsidRPr="00094B3B">
              <w:rPr>
                <w:rFonts w:ascii="Calibri" w:eastAsia="Calibri" w:hAnsi="Calibri" w:cs="Calibri"/>
                <w:noProof/>
                <w:color w:val="000000"/>
                <w:sz w:val="16"/>
                <w:szCs w:val="16"/>
                <w:lang w:val="it-IT" w:eastAsia="it-IT"/>
              </w:rPr>
              <w:drawing>
                <wp:inline distT="0" distB="0" distL="114300" distR="114300" wp14:anchorId="0526951F" wp14:editId="34338859">
                  <wp:extent cx="428400" cy="435600"/>
                  <wp:effectExtent l="0" t="0" r="0" b="3175"/>
                  <wp:docPr id="41"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23"/>
                          <a:srcRect/>
                          <a:stretch>
                            <a:fillRect/>
                          </a:stretch>
                        </pic:blipFill>
                        <pic:spPr>
                          <a:xfrm>
                            <a:off x="0" y="0"/>
                            <a:ext cx="428400" cy="435600"/>
                          </a:xfrm>
                          <a:prstGeom prst="rect">
                            <a:avLst/>
                          </a:prstGeom>
                          <a:ln/>
                        </pic:spPr>
                      </pic:pic>
                    </a:graphicData>
                  </a:graphic>
                </wp:inline>
              </w:drawing>
            </w:r>
          </w:p>
        </w:tc>
        <w:tc>
          <w:tcPr>
            <w:tcW w:w="467"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5"/>
                <w:szCs w:val="15"/>
                <w:lang w:val="en-US" w:eastAsia="it-IT"/>
              </w:rPr>
            </w:pPr>
            <w:r w:rsidRPr="00094B3B">
              <w:rPr>
                <w:rFonts w:ascii="Calibri" w:eastAsia="Calibri" w:hAnsi="Calibri" w:cs="Calibri"/>
                <w:color w:val="000000"/>
                <w:sz w:val="15"/>
                <w:szCs w:val="15"/>
                <w:lang w:val="en-US" w:eastAsia="it-IT"/>
              </w:rPr>
              <w:t>140</w:t>
            </w:r>
          </w:p>
        </w:tc>
        <w:tc>
          <w:tcPr>
            <w:tcW w:w="1701"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en-US" w:eastAsia="it-IT"/>
              </w:rPr>
            </w:pPr>
            <w:r w:rsidRPr="00094B3B">
              <w:rPr>
                <w:rFonts w:ascii="Calibri" w:eastAsia="Calibri" w:hAnsi="Calibri" w:cs="Calibri"/>
                <w:noProof/>
                <w:color w:val="000000"/>
                <w:sz w:val="16"/>
                <w:szCs w:val="16"/>
                <w:lang w:val="it-IT" w:eastAsia="it-IT"/>
              </w:rPr>
              <w:drawing>
                <wp:inline distT="0" distB="0" distL="114300" distR="114300" wp14:anchorId="3802A01D" wp14:editId="57C553F2">
                  <wp:extent cx="730800" cy="342000"/>
                  <wp:effectExtent l="0" t="0" r="0" b="1270"/>
                  <wp:docPr id="42"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24"/>
                          <a:srcRect/>
                          <a:stretch>
                            <a:fillRect/>
                          </a:stretch>
                        </pic:blipFill>
                        <pic:spPr>
                          <a:xfrm>
                            <a:off x="0" y="0"/>
                            <a:ext cx="730800" cy="342000"/>
                          </a:xfrm>
                          <a:prstGeom prst="rect">
                            <a:avLst/>
                          </a:prstGeom>
                          <a:ln/>
                        </pic:spPr>
                      </pic:pic>
                    </a:graphicData>
                  </a:graphic>
                </wp:inline>
              </w:drawing>
            </w:r>
          </w:p>
          <w:p w:rsidR="00E20B27" w:rsidRPr="00094B3B" w:rsidRDefault="00E20B27" w:rsidP="00E20B27">
            <w:pPr>
              <w:widowControl w:val="0"/>
              <w:spacing w:after="0" w:line="259" w:lineRule="auto"/>
              <w:jc w:val="center"/>
              <w:rPr>
                <w:rFonts w:ascii="Calibri" w:eastAsia="Calibri" w:hAnsi="Calibri" w:cs="Calibri"/>
                <w:color w:val="000000"/>
                <w:sz w:val="16"/>
                <w:szCs w:val="16"/>
                <w:lang w:val="en-US" w:eastAsia="it-IT"/>
              </w:rPr>
            </w:pPr>
            <w:r w:rsidRPr="00094B3B">
              <w:rPr>
                <w:rFonts w:ascii="Calibri" w:eastAsia="Calibri" w:hAnsi="Calibri" w:cs="Calibri"/>
                <w:b/>
                <w:color w:val="000000"/>
                <w:sz w:val="16"/>
                <w:szCs w:val="16"/>
                <w:lang w:val="en-US" w:eastAsia="it-IT"/>
              </w:rPr>
              <w:t>3</w:t>
            </w:r>
          </w:p>
        </w:tc>
        <w:tc>
          <w:tcPr>
            <w:tcW w:w="627"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5"/>
                <w:szCs w:val="15"/>
                <w:lang w:val="en-US" w:eastAsia="it-IT"/>
              </w:rPr>
            </w:pPr>
            <w:r w:rsidRPr="00094B3B">
              <w:rPr>
                <w:rFonts w:ascii="Calibri" w:eastAsia="Times New Roman" w:hAnsi="Calibri" w:cs="Times New Roman"/>
                <w:color w:val="000000"/>
                <w:sz w:val="15"/>
                <w:szCs w:val="15"/>
                <w:lang w:val="en-US" w:eastAsia="it-IT"/>
              </w:rPr>
              <w:t>99 (80)</w:t>
            </w:r>
          </w:p>
        </w:tc>
      </w:tr>
      <w:tr w:rsidR="00E20B27" w:rsidRPr="00094B3B" w:rsidTr="001C5CB9">
        <w:trPr>
          <w:trHeight w:val="812"/>
        </w:trPr>
        <w:tc>
          <w:tcPr>
            <w:tcW w:w="675" w:type="dxa"/>
            <w:vAlign w:val="center"/>
          </w:tcPr>
          <w:p w:rsidR="00E20B27" w:rsidRPr="00094B3B" w:rsidRDefault="00E20B27" w:rsidP="00E20B27">
            <w:pPr>
              <w:widowControl w:val="0"/>
              <w:spacing w:after="0" w:line="259" w:lineRule="auto"/>
              <w:rPr>
                <w:rFonts w:ascii="Calibri" w:eastAsia="Calibri" w:hAnsi="Calibri" w:cs="Calibri"/>
                <w:color w:val="000000"/>
                <w:sz w:val="16"/>
                <w:szCs w:val="16"/>
                <w:lang w:val="it-IT" w:eastAsia="it-IT"/>
              </w:rPr>
            </w:pPr>
            <w:r w:rsidRPr="00094B3B">
              <w:rPr>
                <w:rFonts w:ascii="Calibri" w:eastAsia="Times New Roman" w:hAnsi="Calibri" w:cs="Times New Roman"/>
                <w:color w:val="000000"/>
                <w:sz w:val="16"/>
                <w:szCs w:val="16"/>
                <w:lang w:val="it-IT" w:eastAsia="it-IT"/>
              </w:rPr>
              <w:t>4</w:t>
            </w:r>
          </w:p>
        </w:tc>
        <w:tc>
          <w:tcPr>
            <w:tcW w:w="904"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558B3367" wp14:editId="583FEB3B">
                  <wp:extent cx="399600" cy="298800"/>
                  <wp:effectExtent l="0" t="0" r="635" b="6350"/>
                  <wp:docPr id="43"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25"/>
                          <a:srcRect/>
                          <a:stretch>
                            <a:fillRect/>
                          </a:stretch>
                        </pic:blipFill>
                        <pic:spPr>
                          <a:xfrm>
                            <a:off x="0" y="0"/>
                            <a:ext cx="399600" cy="298800"/>
                          </a:xfrm>
                          <a:prstGeom prst="rect">
                            <a:avLst/>
                          </a:prstGeom>
                          <a:ln/>
                        </pic:spPr>
                      </pic:pic>
                    </a:graphicData>
                  </a:graphic>
                </wp:inline>
              </w:drawing>
            </w:r>
          </w:p>
        </w:tc>
        <w:tc>
          <w:tcPr>
            <w:tcW w:w="756"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27301718" wp14:editId="7AF2B354">
                  <wp:extent cx="241200" cy="536400"/>
                  <wp:effectExtent l="0" t="0" r="6985" b="0"/>
                  <wp:docPr id="44"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9"/>
                          <a:srcRect/>
                          <a:stretch>
                            <a:fillRect/>
                          </a:stretch>
                        </pic:blipFill>
                        <pic:spPr>
                          <a:xfrm>
                            <a:off x="0" y="0"/>
                            <a:ext cx="241200" cy="536400"/>
                          </a:xfrm>
                          <a:prstGeom prst="rect">
                            <a:avLst/>
                          </a:prstGeom>
                          <a:ln/>
                        </pic:spPr>
                      </pic:pic>
                    </a:graphicData>
                  </a:graphic>
                </wp:inline>
              </w:drawing>
            </w:r>
          </w:p>
        </w:tc>
        <w:tc>
          <w:tcPr>
            <w:tcW w:w="467"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5"/>
                <w:szCs w:val="15"/>
                <w:lang w:val="it-IT" w:eastAsia="it-IT"/>
              </w:rPr>
            </w:pPr>
            <w:r w:rsidRPr="00094B3B">
              <w:rPr>
                <w:rFonts w:ascii="Calibri" w:eastAsia="Times New Roman" w:hAnsi="Calibri" w:cs="Times New Roman"/>
                <w:color w:val="000000"/>
                <w:sz w:val="15"/>
                <w:szCs w:val="15"/>
                <w:lang w:val="it-IT" w:eastAsia="it-IT"/>
              </w:rPr>
              <w:t>140</w:t>
            </w:r>
          </w:p>
        </w:tc>
        <w:tc>
          <w:tcPr>
            <w:tcW w:w="1701"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4BD6A5E2" wp14:editId="04A6BF6C">
                  <wp:extent cx="943200" cy="378000"/>
                  <wp:effectExtent l="0" t="0" r="0" b="3175"/>
                  <wp:docPr id="45"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26"/>
                          <a:srcRect/>
                          <a:stretch>
                            <a:fillRect/>
                          </a:stretch>
                        </pic:blipFill>
                        <pic:spPr>
                          <a:xfrm>
                            <a:off x="0" y="0"/>
                            <a:ext cx="943200" cy="378000"/>
                          </a:xfrm>
                          <a:prstGeom prst="rect">
                            <a:avLst/>
                          </a:prstGeom>
                          <a:ln/>
                        </pic:spPr>
                      </pic:pic>
                    </a:graphicData>
                  </a:graphic>
                </wp:inline>
              </w:drawing>
            </w:r>
          </w:p>
          <w:p w:rsidR="00E20B27" w:rsidRPr="00094B3B" w:rsidRDefault="00E20B27" w:rsidP="00E20B27">
            <w:pPr>
              <w:widowControl w:val="0"/>
              <w:spacing w:after="0" w:line="259" w:lineRule="auto"/>
              <w:jc w:val="center"/>
              <w:rPr>
                <w:rFonts w:ascii="Calibri" w:eastAsia="Calibri" w:hAnsi="Calibri" w:cs="Calibri"/>
                <w:b/>
                <w:color w:val="000000"/>
                <w:sz w:val="16"/>
                <w:szCs w:val="16"/>
                <w:lang w:val="it-IT" w:eastAsia="it-IT"/>
              </w:rPr>
            </w:pPr>
            <w:r w:rsidRPr="00094B3B">
              <w:rPr>
                <w:rFonts w:ascii="Calibri" w:eastAsia="Calibri" w:hAnsi="Calibri" w:cs="Calibri"/>
                <w:b/>
                <w:color w:val="000000"/>
                <w:sz w:val="16"/>
                <w:szCs w:val="16"/>
                <w:lang w:val="it-IT" w:eastAsia="it-IT"/>
              </w:rPr>
              <w:t>4</w:t>
            </w:r>
          </w:p>
        </w:tc>
        <w:tc>
          <w:tcPr>
            <w:tcW w:w="627"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5"/>
                <w:szCs w:val="15"/>
                <w:lang w:val="it-IT" w:eastAsia="it-IT"/>
              </w:rPr>
            </w:pPr>
            <w:r w:rsidRPr="00094B3B">
              <w:rPr>
                <w:rFonts w:ascii="Calibri" w:eastAsia="Times New Roman" w:hAnsi="Calibri" w:cs="Times New Roman"/>
                <w:color w:val="000000"/>
                <w:sz w:val="15"/>
                <w:szCs w:val="15"/>
                <w:lang w:val="it-IT" w:eastAsia="it-IT"/>
              </w:rPr>
              <w:t>36 (28)</w:t>
            </w:r>
          </w:p>
        </w:tc>
      </w:tr>
      <w:tr w:rsidR="00E20B27" w:rsidRPr="00094B3B" w:rsidTr="001C5CB9">
        <w:trPr>
          <w:trHeight w:val="883"/>
        </w:trPr>
        <w:tc>
          <w:tcPr>
            <w:tcW w:w="675" w:type="dxa"/>
            <w:vAlign w:val="center"/>
          </w:tcPr>
          <w:p w:rsidR="00E20B27" w:rsidRPr="00094B3B" w:rsidRDefault="00E20B27" w:rsidP="00E20B27">
            <w:pPr>
              <w:widowControl w:val="0"/>
              <w:spacing w:after="0" w:line="259" w:lineRule="auto"/>
              <w:rPr>
                <w:rFonts w:ascii="Calibri" w:eastAsia="Calibri" w:hAnsi="Calibri" w:cs="Calibri"/>
                <w:color w:val="000000"/>
                <w:sz w:val="16"/>
                <w:szCs w:val="16"/>
                <w:lang w:val="it-IT" w:eastAsia="it-IT"/>
              </w:rPr>
            </w:pPr>
            <w:r w:rsidRPr="00094B3B">
              <w:rPr>
                <w:rFonts w:ascii="Calibri" w:eastAsia="Times New Roman" w:hAnsi="Calibri" w:cs="Times New Roman"/>
                <w:color w:val="000000"/>
                <w:sz w:val="16"/>
                <w:szCs w:val="16"/>
                <w:lang w:val="it-IT" w:eastAsia="it-IT"/>
              </w:rPr>
              <w:t>5</w:t>
            </w:r>
          </w:p>
        </w:tc>
        <w:tc>
          <w:tcPr>
            <w:tcW w:w="904"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1FE0D05B" wp14:editId="0EA5F141">
                  <wp:extent cx="313200" cy="223200"/>
                  <wp:effectExtent l="0" t="0" r="0" b="5715"/>
                  <wp:docPr id="46"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8"/>
                          <a:srcRect/>
                          <a:stretch>
                            <a:fillRect/>
                          </a:stretch>
                        </pic:blipFill>
                        <pic:spPr>
                          <a:xfrm>
                            <a:off x="0" y="0"/>
                            <a:ext cx="313200" cy="223200"/>
                          </a:xfrm>
                          <a:prstGeom prst="rect">
                            <a:avLst/>
                          </a:prstGeom>
                          <a:ln/>
                        </pic:spPr>
                      </pic:pic>
                    </a:graphicData>
                  </a:graphic>
                </wp:inline>
              </w:drawing>
            </w:r>
          </w:p>
        </w:tc>
        <w:tc>
          <w:tcPr>
            <w:tcW w:w="756"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0F24F4F3" wp14:editId="17D5D9CF">
                  <wp:extent cx="244800" cy="576000"/>
                  <wp:effectExtent l="0" t="0" r="3175" b="0"/>
                  <wp:docPr id="47"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27"/>
                          <a:srcRect/>
                          <a:stretch>
                            <a:fillRect/>
                          </a:stretch>
                        </pic:blipFill>
                        <pic:spPr>
                          <a:xfrm>
                            <a:off x="0" y="0"/>
                            <a:ext cx="244800" cy="576000"/>
                          </a:xfrm>
                          <a:prstGeom prst="rect">
                            <a:avLst/>
                          </a:prstGeom>
                          <a:ln/>
                        </pic:spPr>
                      </pic:pic>
                    </a:graphicData>
                  </a:graphic>
                </wp:inline>
              </w:drawing>
            </w:r>
          </w:p>
        </w:tc>
        <w:tc>
          <w:tcPr>
            <w:tcW w:w="467"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5"/>
                <w:szCs w:val="15"/>
                <w:lang w:val="it-IT" w:eastAsia="it-IT"/>
              </w:rPr>
            </w:pPr>
            <w:r w:rsidRPr="00094B3B">
              <w:rPr>
                <w:rFonts w:ascii="Calibri" w:eastAsia="Times New Roman" w:hAnsi="Calibri" w:cs="Times New Roman"/>
                <w:color w:val="000000"/>
                <w:sz w:val="15"/>
                <w:szCs w:val="15"/>
                <w:lang w:val="it-IT" w:eastAsia="it-IT"/>
              </w:rPr>
              <w:t>140</w:t>
            </w:r>
          </w:p>
        </w:tc>
        <w:tc>
          <w:tcPr>
            <w:tcW w:w="1701"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02119147" wp14:editId="76FEF14F">
                  <wp:extent cx="806400" cy="270000"/>
                  <wp:effectExtent l="0" t="0" r="0" b="0"/>
                  <wp:docPr id="48"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28"/>
                          <a:srcRect/>
                          <a:stretch>
                            <a:fillRect/>
                          </a:stretch>
                        </pic:blipFill>
                        <pic:spPr>
                          <a:xfrm>
                            <a:off x="0" y="0"/>
                            <a:ext cx="806400" cy="270000"/>
                          </a:xfrm>
                          <a:prstGeom prst="rect">
                            <a:avLst/>
                          </a:prstGeom>
                          <a:ln/>
                        </pic:spPr>
                      </pic:pic>
                    </a:graphicData>
                  </a:graphic>
                </wp:inline>
              </w:drawing>
            </w:r>
          </w:p>
          <w:p w:rsidR="00E20B27" w:rsidRPr="00094B3B" w:rsidRDefault="00E20B27" w:rsidP="00E20B27">
            <w:pPr>
              <w:widowControl w:val="0"/>
              <w:spacing w:after="0" w:line="259" w:lineRule="auto"/>
              <w:jc w:val="center"/>
              <w:rPr>
                <w:rFonts w:ascii="Calibri" w:eastAsia="Calibri" w:hAnsi="Calibri" w:cs="Calibri"/>
                <w:b/>
                <w:color w:val="000000"/>
                <w:sz w:val="16"/>
                <w:szCs w:val="16"/>
                <w:lang w:val="it-IT" w:eastAsia="it-IT"/>
              </w:rPr>
            </w:pPr>
            <w:r w:rsidRPr="00094B3B">
              <w:rPr>
                <w:rFonts w:ascii="Calibri" w:eastAsia="Calibri" w:hAnsi="Calibri" w:cs="Calibri"/>
                <w:b/>
                <w:color w:val="000000"/>
                <w:sz w:val="16"/>
                <w:szCs w:val="16"/>
                <w:lang w:val="it-IT" w:eastAsia="it-IT"/>
              </w:rPr>
              <w:t>5</w:t>
            </w:r>
          </w:p>
        </w:tc>
        <w:tc>
          <w:tcPr>
            <w:tcW w:w="627"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5"/>
                <w:szCs w:val="15"/>
                <w:lang w:val="it-IT" w:eastAsia="it-IT"/>
              </w:rPr>
            </w:pPr>
            <w:r w:rsidRPr="00094B3B">
              <w:rPr>
                <w:rFonts w:ascii="Calibri" w:eastAsia="Times New Roman" w:hAnsi="Calibri" w:cs="Times New Roman"/>
                <w:color w:val="000000"/>
                <w:sz w:val="15"/>
                <w:szCs w:val="15"/>
                <w:lang w:val="it-IT" w:eastAsia="it-IT"/>
              </w:rPr>
              <w:t>74 (66)</w:t>
            </w:r>
          </w:p>
        </w:tc>
      </w:tr>
      <w:tr w:rsidR="00E20B27" w:rsidRPr="00094B3B" w:rsidTr="001C5CB9">
        <w:trPr>
          <w:trHeight w:val="868"/>
        </w:trPr>
        <w:tc>
          <w:tcPr>
            <w:tcW w:w="675" w:type="dxa"/>
            <w:vAlign w:val="center"/>
          </w:tcPr>
          <w:p w:rsidR="00E20B27" w:rsidRPr="00094B3B" w:rsidRDefault="00E20B27" w:rsidP="00E20B27">
            <w:pPr>
              <w:widowControl w:val="0"/>
              <w:spacing w:after="0" w:line="259" w:lineRule="auto"/>
              <w:rPr>
                <w:rFonts w:ascii="Calibri" w:eastAsia="Calibri" w:hAnsi="Calibri" w:cs="Calibri"/>
                <w:color w:val="000000"/>
                <w:sz w:val="16"/>
                <w:szCs w:val="16"/>
                <w:lang w:val="it-IT" w:eastAsia="it-IT"/>
              </w:rPr>
            </w:pPr>
            <w:r w:rsidRPr="00094B3B">
              <w:rPr>
                <w:rFonts w:ascii="Calibri" w:eastAsia="Times New Roman" w:hAnsi="Calibri" w:cs="Times New Roman"/>
                <w:color w:val="000000"/>
                <w:sz w:val="16"/>
                <w:szCs w:val="16"/>
                <w:lang w:val="it-IT" w:eastAsia="it-IT"/>
              </w:rPr>
              <w:t>6</w:t>
            </w:r>
          </w:p>
        </w:tc>
        <w:tc>
          <w:tcPr>
            <w:tcW w:w="904"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0676B8FD" wp14:editId="13A363A2">
                  <wp:extent cx="313200" cy="223200"/>
                  <wp:effectExtent l="0" t="0" r="0" b="5715"/>
                  <wp:docPr id="49"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18"/>
                          <a:srcRect/>
                          <a:stretch>
                            <a:fillRect/>
                          </a:stretch>
                        </pic:blipFill>
                        <pic:spPr>
                          <a:xfrm>
                            <a:off x="0" y="0"/>
                            <a:ext cx="313200" cy="223200"/>
                          </a:xfrm>
                          <a:prstGeom prst="rect">
                            <a:avLst/>
                          </a:prstGeom>
                          <a:ln/>
                        </pic:spPr>
                      </pic:pic>
                    </a:graphicData>
                  </a:graphic>
                </wp:inline>
              </w:drawing>
            </w:r>
          </w:p>
        </w:tc>
        <w:tc>
          <w:tcPr>
            <w:tcW w:w="756"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7E31E749" wp14:editId="5B82C684">
                  <wp:extent cx="417600" cy="525600"/>
                  <wp:effectExtent l="0" t="0" r="1905" b="8255"/>
                  <wp:docPr id="54"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29"/>
                          <a:srcRect/>
                          <a:stretch>
                            <a:fillRect/>
                          </a:stretch>
                        </pic:blipFill>
                        <pic:spPr>
                          <a:xfrm>
                            <a:off x="0" y="0"/>
                            <a:ext cx="417600" cy="525600"/>
                          </a:xfrm>
                          <a:prstGeom prst="rect">
                            <a:avLst/>
                          </a:prstGeom>
                          <a:ln/>
                        </pic:spPr>
                      </pic:pic>
                    </a:graphicData>
                  </a:graphic>
                </wp:inline>
              </w:drawing>
            </w:r>
          </w:p>
        </w:tc>
        <w:tc>
          <w:tcPr>
            <w:tcW w:w="467"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5"/>
                <w:szCs w:val="15"/>
                <w:lang w:val="it-IT" w:eastAsia="it-IT"/>
              </w:rPr>
            </w:pPr>
            <w:r w:rsidRPr="00094B3B">
              <w:rPr>
                <w:rFonts w:ascii="Calibri" w:eastAsia="Times New Roman" w:hAnsi="Calibri" w:cs="Times New Roman"/>
                <w:color w:val="000000"/>
                <w:sz w:val="15"/>
                <w:szCs w:val="15"/>
                <w:lang w:val="it-IT" w:eastAsia="it-IT"/>
              </w:rPr>
              <w:t>200</w:t>
            </w:r>
          </w:p>
        </w:tc>
        <w:tc>
          <w:tcPr>
            <w:tcW w:w="1701"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43069E7A" wp14:editId="6FFA9711">
                  <wp:extent cx="727200" cy="439200"/>
                  <wp:effectExtent l="0" t="0" r="0" b="0"/>
                  <wp:docPr id="75"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30"/>
                          <a:srcRect/>
                          <a:stretch>
                            <a:fillRect/>
                          </a:stretch>
                        </pic:blipFill>
                        <pic:spPr>
                          <a:xfrm>
                            <a:off x="0" y="0"/>
                            <a:ext cx="727200" cy="439200"/>
                          </a:xfrm>
                          <a:prstGeom prst="rect">
                            <a:avLst/>
                          </a:prstGeom>
                          <a:ln/>
                        </pic:spPr>
                      </pic:pic>
                    </a:graphicData>
                  </a:graphic>
                </wp:inline>
              </w:drawing>
            </w:r>
          </w:p>
          <w:p w:rsidR="00E20B27" w:rsidRPr="00094B3B" w:rsidRDefault="00E20B27" w:rsidP="00E20B27">
            <w:pPr>
              <w:widowControl w:val="0"/>
              <w:spacing w:after="0" w:line="259" w:lineRule="auto"/>
              <w:jc w:val="center"/>
              <w:rPr>
                <w:rFonts w:ascii="Calibri" w:eastAsia="Calibri" w:hAnsi="Calibri" w:cs="Calibri"/>
                <w:b/>
                <w:color w:val="000000"/>
                <w:sz w:val="16"/>
                <w:szCs w:val="16"/>
                <w:lang w:val="it-IT" w:eastAsia="it-IT"/>
              </w:rPr>
            </w:pPr>
            <w:r w:rsidRPr="00094B3B">
              <w:rPr>
                <w:rFonts w:ascii="Calibri" w:eastAsia="Calibri" w:hAnsi="Calibri" w:cs="Calibri"/>
                <w:b/>
                <w:color w:val="000000"/>
                <w:sz w:val="16"/>
                <w:szCs w:val="16"/>
                <w:lang w:val="it-IT" w:eastAsia="it-IT"/>
              </w:rPr>
              <w:t>6</w:t>
            </w:r>
          </w:p>
        </w:tc>
        <w:tc>
          <w:tcPr>
            <w:tcW w:w="627"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5"/>
                <w:szCs w:val="15"/>
                <w:lang w:val="it-IT" w:eastAsia="it-IT"/>
              </w:rPr>
            </w:pPr>
            <w:r w:rsidRPr="00094B3B">
              <w:rPr>
                <w:rFonts w:ascii="Calibri" w:eastAsia="Times New Roman" w:hAnsi="Calibri" w:cs="Times New Roman"/>
                <w:color w:val="000000"/>
                <w:sz w:val="15"/>
                <w:szCs w:val="15"/>
                <w:lang w:val="it-IT" w:eastAsia="it-IT"/>
              </w:rPr>
              <w:t>26 (13)</w:t>
            </w:r>
          </w:p>
        </w:tc>
      </w:tr>
      <w:tr w:rsidR="00E20B27" w:rsidRPr="00094B3B" w:rsidTr="001C5CB9">
        <w:trPr>
          <w:trHeight w:val="840"/>
        </w:trPr>
        <w:tc>
          <w:tcPr>
            <w:tcW w:w="675" w:type="dxa"/>
            <w:vAlign w:val="center"/>
          </w:tcPr>
          <w:p w:rsidR="00E20B27" w:rsidRPr="00094B3B" w:rsidRDefault="00E20B27" w:rsidP="00E20B27">
            <w:pPr>
              <w:widowControl w:val="0"/>
              <w:spacing w:after="0" w:line="259" w:lineRule="auto"/>
              <w:rPr>
                <w:rFonts w:ascii="Calibri" w:eastAsia="Calibri" w:hAnsi="Calibri" w:cs="Calibri"/>
                <w:color w:val="000000"/>
                <w:sz w:val="16"/>
                <w:szCs w:val="16"/>
                <w:lang w:val="it-IT" w:eastAsia="it-IT"/>
              </w:rPr>
            </w:pPr>
            <w:r w:rsidRPr="00094B3B">
              <w:rPr>
                <w:rFonts w:ascii="Calibri" w:eastAsia="Times New Roman" w:hAnsi="Calibri" w:cs="Times New Roman"/>
                <w:color w:val="000000"/>
                <w:sz w:val="16"/>
                <w:szCs w:val="16"/>
                <w:lang w:val="it-IT" w:eastAsia="it-IT"/>
              </w:rPr>
              <w:t>7</w:t>
            </w:r>
          </w:p>
        </w:tc>
        <w:tc>
          <w:tcPr>
            <w:tcW w:w="904"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5BCE8861" wp14:editId="1D52D199">
                  <wp:extent cx="313200" cy="223200"/>
                  <wp:effectExtent l="0" t="0" r="0" b="5715"/>
                  <wp:docPr id="80"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8"/>
                          <a:srcRect/>
                          <a:stretch>
                            <a:fillRect/>
                          </a:stretch>
                        </pic:blipFill>
                        <pic:spPr>
                          <a:xfrm>
                            <a:off x="0" y="0"/>
                            <a:ext cx="313200" cy="223200"/>
                          </a:xfrm>
                          <a:prstGeom prst="rect">
                            <a:avLst/>
                          </a:prstGeom>
                          <a:ln/>
                        </pic:spPr>
                      </pic:pic>
                    </a:graphicData>
                  </a:graphic>
                </wp:inline>
              </w:drawing>
            </w:r>
          </w:p>
        </w:tc>
        <w:tc>
          <w:tcPr>
            <w:tcW w:w="756"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0D3FA4B1" wp14:editId="5D9DC010">
                  <wp:extent cx="406800" cy="396000"/>
                  <wp:effectExtent l="0" t="0" r="0" b="4445"/>
                  <wp:docPr id="81"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31"/>
                          <a:srcRect/>
                          <a:stretch>
                            <a:fillRect/>
                          </a:stretch>
                        </pic:blipFill>
                        <pic:spPr>
                          <a:xfrm>
                            <a:off x="0" y="0"/>
                            <a:ext cx="406800" cy="396000"/>
                          </a:xfrm>
                          <a:prstGeom prst="rect">
                            <a:avLst/>
                          </a:prstGeom>
                          <a:ln/>
                        </pic:spPr>
                      </pic:pic>
                    </a:graphicData>
                  </a:graphic>
                </wp:inline>
              </w:drawing>
            </w:r>
          </w:p>
        </w:tc>
        <w:tc>
          <w:tcPr>
            <w:tcW w:w="467"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5"/>
                <w:szCs w:val="15"/>
                <w:lang w:val="it-IT" w:eastAsia="it-IT"/>
              </w:rPr>
            </w:pPr>
            <w:r w:rsidRPr="00094B3B">
              <w:rPr>
                <w:rFonts w:ascii="Calibri" w:eastAsia="Times New Roman" w:hAnsi="Calibri" w:cs="Times New Roman"/>
                <w:color w:val="000000"/>
                <w:sz w:val="15"/>
                <w:szCs w:val="15"/>
                <w:lang w:val="it-IT" w:eastAsia="it-IT"/>
              </w:rPr>
              <w:t>200</w:t>
            </w:r>
          </w:p>
        </w:tc>
        <w:tc>
          <w:tcPr>
            <w:tcW w:w="1701"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07DE14A3" wp14:editId="6DCA5720">
                  <wp:extent cx="619200" cy="417600"/>
                  <wp:effectExtent l="0" t="0" r="0" b="1905"/>
                  <wp:docPr id="82"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32"/>
                          <a:srcRect/>
                          <a:stretch>
                            <a:fillRect/>
                          </a:stretch>
                        </pic:blipFill>
                        <pic:spPr>
                          <a:xfrm>
                            <a:off x="0" y="0"/>
                            <a:ext cx="619200" cy="417600"/>
                          </a:xfrm>
                          <a:prstGeom prst="rect">
                            <a:avLst/>
                          </a:prstGeom>
                          <a:ln/>
                        </pic:spPr>
                      </pic:pic>
                    </a:graphicData>
                  </a:graphic>
                </wp:inline>
              </w:drawing>
            </w:r>
          </w:p>
          <w:p w:rsidR="00E20B27" w:rsidRPr="00094B3B" w:rsidRDefault="00E20B27" w:rsidP="00E20B27">
            <w:pPr>
              <w:widowControl w:val="0"/>
              <w:spacing w:after="0" w:line="259" w:lineRule="auto"/>
              <w:jc w:val="center"/>
              <w:rPr>
                <w:rFonts w:ascii="Calibri" w:eastAsia="Calibri" w:hAnsi="Calibri" w:cs="Calibri"/>
                <w:b/>
                <w:color w:val="000000"/>
                <w:sz w:val="16"/>
                <w:szCs w:val="16"/>
                <w:lang w:val="it-IT" w:eastAsia="it-IT"/>
              </w:rPr>
            </w:pPr>
            <w:r w:rsidRPr="00094B3B">
              <w:rPr>
                <w:rFonts w:ascii="Calibri" w:eastAsia="Calibri" w:hAnsi="Calibri" w:cs="Calibri"/>
                <w:b/>
                <w:color w:val="000000"/>
                <w:sz w:val="16"/>
                <w:szCs w:val="16"/>
                <w:lang w:val="it-IT" w:eastAsia="it-IT"/>
              </w:rPr>
              <w:t>7</w:t>
            </w:r>
          </w:p>
        </w:tc>
        <w:tc>
          <w:tcPr>
            <w:tcW w:w="627"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5"/>
                <w:szCs w:val="15"/>
                <w:lang w:val="it-IT" w:eastAsia="it-IT"/>
              </w:rPr>
            </w:pPr>
            <w:r w:rsidRPr="00094B3B">
              <w:rPr>
                <w:rFonts w:ascii="Calibri" w:eastAsia="Times New Roman" w:hAnsi="Calibri" w:cs="Times New Roman"/>
                <w:color w:val="000000"/>
                <w:sz w:val="15"/>
                <w:szCs w:val="15"/>
                <w:lang w:val="it-IT" w:eastAsia="it-IT"/>
              </w:rPr>
              <w:t>0</w:t>
            </w:r>
          </w:p>
        </w:tc>
      </w:tr>
      <w:tr w:rsidR="00E20B27" w:rsidRPr="00094B3B" w:rsidTr="001C5CB9">
        <w:trPr>
          <w:trHeight w:val="868"/>
        </w:trPr>
        <w:tc>
          <w:tcPr>
            <w:tcW w:w="675" w:type="dxa"/>
            <w:vAlign w:val="center"/>
          </w:tcPr>
          <w:p w:rsidR="00E20B27" w:rsidRPr="00094B3B" w:rsidRDefault="00E20B27" w:rsidP="00E20B27">
            <w:pPr>
              <w:widowControl w:val="0"/>
              <w:spacing w:after="0" w:line="259" w:lineRule="auto"/>
              <w:rPr>
                <w:rFonts w:ascii="Calibri" w:eastAsia="Calibri" w:hAnsi="Calibri" w:cs="Calibri"/>
                <w:color w:val="000000"/>
                <w:sz w:val="16"/>
                <w:szCs w:val="16"/>
                <w:lang w:val="it-IT" w:eastAsia="it-IT"/>
              </w:rPr>
            </w:pPr>
            <w:r w:rsidRPr="00094B3B">
              <w:rPr>
                <w:rFonts w:ascii="Calibri" w:eastAsia="Times New Roman" w:hAnsi="Calibri" w:cs="Times New Roman"/>
                <w:color w:val="000000"/>
                <w:sz w:val="16"/>
                <w:szCs w:val="16"/>
                <w:lang w:val="it-IT" w:eastAsia="it-IT"/>
              </w:rPr>
              <w:t>8</w:t>
            </w:r>
          </w:p>
        </w:tc>
        <w:tc>
          <w:tcPr>
            <w:tcW w:w="904"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2E565262" wp14:editId="40A340DC">
                  <wp:extent cx="514800" cy="234000"/>
                  <wp:effectExtent l="0" t="0" r="0" b="0"/>
                  <wp:docPr id="83"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21"/>
                          <a:srcRect/>
                          <a:stretch>
                            <a:fillRect/>
                          </a:stretch>
                        </pic:blipFill>
                        <pic:spPr>
                          <a:xfrm>
                            <a:off x="0" y="0"/>
                            <a:ext cx="514800" cy="234000"/>
                          </a:xfrm>
                          <a:prstGeom prst="rect">
                            <a:avLst/>
                          </a:prstGeom>
                          <a:ln/>
                        </pic:spPr>
                      </pic:pic>
                    </a:graphicData>
                  </a:graphic>
                </wp:inline>
              </w:drawing>
            </w:r>
          </w:p>
        </w:tc>
        <w:tc>
          <w:tcPr>
            <w:tcW w:w="756"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51FC07CB" wp14:editId="4CC3E8B6">
                  <wp:extent cx="244800" cy="576000"/>
                  <wp:effectExtent l="0" t="0" r="3175" b="0"/>
                  <wp:docPr id="84"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27"/>
                          <a:srcRect/>
                          <a:stretch>
                            <a:fillRect/>
                          </a:stretch>
                        </pic:blipFill>
                        <pic:spPr>
                          <a:xfrm>
                            <a:off x="0" y="0"/>
                            <a:ext cx="244800" cy="576000"/>
                          </a:xfrm>
                          <a:prstGeom prst="rect">
                            <a:avLst/>
                          </a:prstGeom>
                          <a:ln/>
                        </pic:spPr>
                      </pic:pic>
                    </a:graphicData>
                  </a:graphic>
                </wp:inline>
              </w:drawing>
            </w:r>
          </w:p>
        </w:tc>
        <w:tc>
          <w:tcPr>
            <w:tcW w:w="467"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5"/>
                <w:szCs w:val="15"/>
                <w:lang w:val="it-IT" w:eastAsia="it-IT"/>
              </w:rPr>
            </w:pPr>
            <w:r w:rsidRPr="00094B3B">
              <w:rPr>
                <w:rFonts w:ascii="Calibri" w:eastAsia="Times New Roman" w:hAnsi="Calibri" w:cs="Times New Roman"/>
                <w:color w:val="000000"/>
                <w:sz w:val="15"/>
                <w:szCs w:val="15"/>
                <w:lang w:val="it-IT" w:eastAsia="it-IT"/>
              </w:rPr>
              <w:t>140</w:t>
            </w:r>
          </w:p>
        </w:tc>
        <w:tc>
          <w:tcPr>
            <w:tcW w:w="1701"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p>
          <w:p w:rsidR="001C5CB9" w:rsidRPr="00094B3B" w:rsidRDefault="00E20B27" w:rsidP="00E20B27">
            <w:pPr>
              <w:widowControl w:val="0"/>
              <w:spacing w:after="0" w:line="259" w:lineRule="auto"/>
              <w:jc w:val="center"/>
              <w:rPr>
                <w:rFonts w:ascii="Calibri" w:eastAsia="Calibri" w:hAnsi="Calibri" w:cs="Calibri"/>
                <w:b/>
                <w:color w:val="000000"/>
                <w:sz w:val="16"/>
                <w:szCs w:val="16"/>
                <w:lang w:val="it-IT" w:eastAsia="it-IT"/>
              </w:rPr>
            </w:pPr>
            <w:r w:rsidRPr="00094B3B">
              <w:rPr>
                <w:rFonts w:ascii="Calibri" w:eastAsia="Calibri" w:hAnsi="Calibri" w:cs="Calibri"/>
                <w:noProof/>
                <w:color w:val="000000"/>
                <w:sz w:val="16"/>
                <w:szCs w:val="16"/>
                <w:lang w:val="it-IT" w:eastAsia="it-IT"/>
              </w:rPr>
              <w:drawing>
                <wp:anchor distT="0" distB="0" distL="114300" distR="114300" simplePos="0" relativeHeight="251666432" behindDoc="0" locked="0" layoutInCell="0" hidden="0" allowOverlap="1" wp14:anchorId="12C37286" wp14:editId="6F0D4170">
                  <wp:simplePos x="0" y="0"/>
                  <wp:positionH relativeFrom="margin">
                    <wp:posOffset>2284730</wp:posOffset>
                  </wp:positionH>
                  <wp:positionV relativeFrom="paragraph">
                    <wp:posOffset>-8148320</wp:posOffset>
                  </wp:positionV>
                  <wp:extent cx="1090295" cy="291465"/>
                  <wp:effectExtent l="0" t="0" r="0" b="0"/>
                  <wp:wrapNone/>
                  <wp:docPr id="85"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3"/>
                          <a:srcRect/>
                          <a:stretch>
                            <a:fillRect/>
                          </a:stretch>
                        </pic:blipFill>
                        <pic:spPr>
                          <a:xfrm>
                            <a:off x="0" y="0"/>
                            <a:ext cx="1090295" cy="291465"/>
                          </a:xfrm>
                          <a:prstGeom prst="rect">
                            <a:avLst/>
                          </a:prstGeom>
                          <a:ln/>
                        </pic:spPr>
                      </pic:pic>
                    </a:graphicData>
                  </a:graphic>
                  <wp14:sizeRelH relativeFrom="margin">
                    <wp14:pctWidth>0</wp14:pctWidth>
                  </wp14:sizeRelH>
                  <wp14:sizeRelV relativeFrom="margin">
                    <wp14:pctHeight>0</wp14:pctHeight>
                  </wp14:sizeRelV>
                </wp:anchor>
              </w:drawing>
            </w:r>
            <w:r w:rsidRPr="00094B3B">
              <w:rPr>
                <w:rFonts w:ascii="Calibri" w:eastAsia="Calibri" w:hAnsi="Calibri" w:cs="Calibri"/>
                <w:b/>
                <w:noProof/>
                <w:color w:val="000000"/>
                <w:sz w:val="16"/>
                <w:szCs w:val="16"/>
                <w:lang w:val="it-IT" w:eastAsia="it-IT"/>
              </w:rPr>
              <w:drawing>
                <wp:inline distT="0" distB="0" distL="0" distR="0" wp14:anchorId="6A945FD1" wp14:editId="592CD820">
                  <wp:extent cx="982800" cy="262800"/>
                  <wp:effectExtent l="0" t="0" r="0" b="4445"/>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2800" cy="262800"/>
                          </a:xfrm>
                          <a:prstGeom prst="rect">
                            <a:avLst/>
                          </a:prstGeom>
                          <a:noFill/>
                        </pic:spPr>
                      </pic:pic>
                    </a:graphicData>
                  </a:graphic>
                </wp:inline>
              </w:drawing>
            </w:r>
          </w:p>
          <w:p w:rsidR="00E20B27" w:rsidRPr="00094B3B" w:rsidRDefault="00E20B27" w:rsidP="00E20B27">
            <w:pPr>
              <w:widowControl w:val="0"/>
              <w:spacing w:after="0" w:line="259" w:lineRule="auto"/>
              <w:jc w:val="center"/>
              <w:rPr>
                <w:rFonts w:ascii="Calibri" w:eastAsia="Calibri" w:hAnsi="Calibri" w:cs="Calibri"/>
                <w:b/>
                <w:color w:val="000000"/>
                <w:sz w:val="16"/>
                <w:szCs w:val="16"/>
                <w:lang w:val="it-IT" w:eastAsia="it-IT"/>
              </w:rPr>
            </w:pPr>
            <w:r w:rsidRPr="00094B3B">
              <w:rPr>
                <w:rFonts w:ascii="Calibri" w:eastAsia="Calibri" w:hAnsi="Calibri" w:cs="Calibri"/>
                <w:b/>
                <w:color w:val="000000"/>
                <w:sz w:val="16"/>
                <w:szCs w:val="16"/>
                <w:lang w:val="it-IT" w:eastAsia="it-IT"/>
              </w:rPr>
              <w:t>8</w:t>
            </w:r>
          </w:p>
        </w:tc>
        <w:tc>
          <w:tcPr>
            <w:tcW w:w="627"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5"/>
                <w:szCs w:val="15"/>
                <w:lang w:val="it-IT" w:eastAsia="it-IT"/>
              </w:rPr>
            </w:pPr>
            <w:r w:rsidRPr="00094B3B">
              <w:rPr>
                <w:rFonts w:ascii="Calibri" w:eastAsia="Times New Roman" w:hAnsi="Calibri" w:cs="Times New Roman"/>
                <w:color w:val="000000"/>
                <w:sz w:val="15"/>
                <w:szCs w:val="15"/>
                <w:lang w:val="it-IT" w:eastAsia="it-IT"/>
              </w:rPr>
              <w:t>40 (28)</w:t>
            </w:r>
          </w:p>
        </w:tc>
      </w:tr>
      <w:tr w:rsidR="00E20B27" w:rsidRPr="00094B3B" w:rsidTr="001C5CB9">
        <w:trPr>
          <w:trHeight w:val="883"/>
        </w:trPr>
        <w:tc>
          <w:tcPr>
            <w:tcW w:w="675" w:type="dxa"/>
            <w:vAlign w:val="center"/>
          </w:tcPr>
          <w:p w:rsidR="00E20B27" w:rsidRPr="00094B3B" w:rsidRDefault="00E20B27" w:rsidP="00E20B27">
            <w:pPr>
              <w:widowControl w:val="0"/>
              <w:spacing w:after="0" w:line="259" w:lineRule="auto"/>
              <w:rPr>
                <w:rFonts w:ascii="Calibri" w:eastAsia="Calibri" w:hAnsi="Calibri" w:cs="Calibri"/>
                <w:color w:val="000000"/>
                <w:sz w:val="16"/>
                <w:szCs w:val="16"/>
                <w:lang w:val="it-IT" w:eastAsia="it-IT"/>
              </w:rPr>
            </w:pPr>
            <w:r w:rsidRPr="00094B3B">
              <w:rPr>
                <w:rFonts w:ascii="Calibri" w:eastAsia="Times New Roman" w:hAnsi="Calibri" w:cs="Times New Roman"/>
                <w:color w:val="000000"/>
                <w:sz w:val="16"/>
                <w:szCs w:val="16"/>
                <w:lang w:val="it-IT" w:eastAsia="it-IT"/>
              </w:rPr>
              <w:t>9</w:t>
            </w:r>
            <w:r w:rsidRPr="00094B3B">
              <w:rPr>
                <w:rFonts w:ascii="Calibri" w:eastAsia="Times New Roman" w:hAnsi="Calibri" w:cs="Times New Roman"/>
                <w:color w:val="000000"/>
                <w:sz w:val="16"/>
                <w:szCs w:val="16"/>
                <w:vertAlign w:val="superscript"/>
                <w:lang w:val="it-IT" w:eastAsia="it-IT"/>
              </w:rPr>
              <w:t>c</w:t>
            </w:r>
          </w:p>
        </w:tc>
        <w:tc>
          <w:tcPr>
            <w:tcW w:w="904"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4C10F0CE" wp14:editId="40F2F09E">
                  <wp:extent cx="514800" cy="234000"/>
                  <wp:effectExtent l="0" t="0" r="0" b="0"/>
                  <wp:docPr id="87"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1"/>
                          <a:srcRect/>
                          <a:stretch>
                            <a:fillRect/>
                          </a:stretch>
                        </pic:blipFill>
                        <pic:spPr>
                          <a:xfrm>
                            <a:off x="0" y="0"/>
                            <a:ext cx="514800" cy="234000"/>
                          </a:xfrm>
                          <a:prstGeom prst="rect">
                            <a:avLst/>
                          </a:prstGeom>
                          <a:ln/>
                        </pic:spPr>
                      </pic:pic>
                    </a:graphicData>
                  </a:graphic>
                </wp:inline>
              </w:drawing>
            </w:r>
          </w:p>
        </w:tc>
        <w:tc>
          <w:tcPr>
            <w:tcW w:w="756"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4305B8D0" wp14:editId="4D8FCE1E">
                  <wp:extent cx="244800" cy="576000"/>
                  <wp:effectExtent l="0" t="0" r="3175" b="0"/>
                  <wp:docPr id="88"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7"/>
                          <a:srcRect/>
                          <a:stretch>
                            <a:fillRect/>
                          </a:stretch>
                        </pic:blipFill>
                        <pic:spPr>
                          <a:xfrm>
                            <a:off x="0" y="0"/>
                            <a:ext cx="244800" cy="576000"/>
                          </a:xfrm>
                          <a:prstGeom prst="rect">
                            <a:avLst/>
                          </a:prstGeom>
                          <a:ln/>
                        </pic:spPr>
                      </pic:pic>
                    </a:graphicData>
                  </a:graphic>
                </wp:inline>
              </w:drawing>
            </w:r>
          </w:p>
        </w:tc>
        <w:tc>
          <w:tcPr>
            <w:tcW w:w="467"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5"/>
                <w:szCs w:val="15"/>
                <w:lang w:val="it-IT" w:eastAsia="it-IT"/>
              </w:rPr>
            </w:pPr>
            <w:r w:rsidRPr="00094B3B">
              <w:rPr>
                <w:rFonts w:ascii="Calibri" w:eastAsia="Times New Roman" w:hAnsi="Calibri" w:cs="Times New Roman"/>
                <w:color w:val="000000"/>
                <w:sz w:val="15"/>
                <w:szCs w:val="15"/>
                <w:lang w:val="it-IT" w:eastAsia="it-IT"/>
              </w:rPr>
              <w:t>140</w:t>
            </w:r>
          </w:p>
        </w:tc>
        <w:tc>
          <w:tcPr>
            <w:tcW w:w="1701" w:type="dxa"/>
            <w:vAlign w:val="center"/>
          </w:tcPr>
          <w:p w:rsidR="00E20B27" w:rsidRPr="00094B3B" w:rsidRDefault="00E20B27" w:rsidP="00E20B27">
            <w:pPr>
              <w:widowControl w:val="0"/>
              <w:spacing w:after="0" w:line="259" w:lineRule="auto"/>
              <w:jc w:val="center"/>
              <w:rPr>
                <w:rFonts w:ascii="Calibri" w:eastAsia="Calibri" w:hAnsi="Calibri" w:cs="Calibri"/>
                <w:b/>
                <w:color w:val="000000"/>
                <w:sz w:val="16"/>
                <w:szCs w:val="16"/>
                <w:lang w:val="it-IT" w:eastAsia="it-IT"/>
              </w:rPr>
            </w:pPr>
            <w:r w:rsidRPr="00094B3B">
              <w:rPr>
                <w:rFonts w:ascii="Calibri" w:eastAsia="Calibri" w:hAnsi="Calibri" w:cs="Times New Roman"/>
                <w:noProof/>
                <w:sz w:val="16"/>
                <w:szCs w:val="16"/>
                <w:lang w:val="it-IT" w:eastAsia="it-IT"/>
              </w:rPr>
              <w:drawing>
                <wp:anchor distT="0" distB="0" distL="114300" distR="114300" simplePos="0" relativeHeight="251667456" behindDoc="0" locked="0" layoutInCell="0" hidden="0" allowOverlap="1" wp14:anchorId="20E32479" wp14:editId="44FB0C0D">
                  <wp:simplePos x="0" y="0"/>
                  <wp:positionH relativeFrom="margin">
                    <wp:posOffset>2284730</wp:posOffset>
                  </wp:positionH>
                  <wp:positionV relativeFrom="paragraph">
                    <wp:posOffset>-9332595</wp:posOffset>
                  </wp:positionV>
                  <wp:extent cx="1090295" cy="291465"/>
                  <wp:effectExtent l="0" t="0" r="0" b="0"/>
                  <wp:wrapNone/>
                  <wp:docPr id="89"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3"/>
                          <a:srcRect/>
                          <a:stretch>
                            <a:fillRect/>
                          </a:stretch>
                        </pic:blipFill>
                        <pic:spPr>
                          <a:xfrm>
                            <a:off x="0" y="0"/>
                            <a:ext cx="1090295" cy="291465"/>
                          </a:xfrm>
                          <a:prstGeom prst="rect">
                            <a:avLst/>
                          </a:prstGeom>
                          <a:ln/>
                        </pic:spPr>
                      </pic:pic>
                    </a:graphicData>
                  </a:graphic>
                  <wp14:sizeRelH relativeFrom="margin">
                    <wp14:pctWidth>0</wp14:pctWidth>
                  </wp14:sizeRelH>
                  <wp14:sizeRelV relativeFrom="margin">
                    <wp14:pctHeight>0</wp14:pctHeight>
                  </wp14:sizeRelV>
                </wp:anchor>
              </w:drawing>
            </w:r>
            <w:r w:rsidRPr="00094B3B">
              <w:rPr>
                <w:rFonts w:ascii="Calibri" w:eastAsia="Calibri" w:hAnsi="Calibri" w:cs="Calibri"/>
                <w:b/>
                <w:noProof/>
                <w:color w:val="000000"/>
                <w:sz w:val="16"/>
                <w:szCs w:val="16"/>
                <w:lang w:val="it-IT" w:eastAsia="it-IT"/>
              </w:rPr>
              <w:drawing>
                <wp:inline distT="0" distB="0" distL="0" distR="0" wp14:anchorId="6E0A1D3F" wp14:editId="1510E184">
                  <wp:extent cx="982800" cy="262800"/>
                  <wp:effectExtent l="0" t="0" r="0" b="4445"/>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2800" cy="262800"/>
                          </a:xfrm>
                          <a:prstGeom prst="rect">
                            <a:avLst/>
                          </a:prstGeom>
                          <a:noFill/>
                        </pic:spPr>
                      </pic:pic>
                    </a:graphicData>
                  </a:graphic>
                </wp:inline>
              </w:drawing>
            </w:r>
          </w:p>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b/>
                <w:color w:val="000000"/>
                <w:sz w:val="16"/>
                <w:szCs w:val="16"/>
                <w:lang w:val="it-IT" w:eastAsia="it-IT"/>
              </w:rPr>
              <w:t>8</w:t>
            </w:r>
          </w:p>
        </w:tc>
        <w:tc>
          <w:tcPr>
            <w:tcW w:w="627"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5"/>
                <w:szCs w:val="15"/>
                <w:lang w:val="it-IT" w:eastAsia="it-IT"/>
              </w:rPr>
            </w:pPr>
            <w:r w:rsidRPr="00094B3B">
              <w:rPr>
                <w:rFonts w:ascii="Calibri" w:eastAsia="Times New Roman" w:hAnsi="Calibri" w:cs="Times New Roman"/>
                <w:color w:val="000000"/>
                <w:sz w:val="15"/>
                <w:szCs w:val="15"/>
                <w:lang w:val="it-IT" w:eastAsia="it-IT"/>
              </w:rPr>
              <w:t>20 (14)</w:t>
            </w:r>
          </w:p>
        </w:tc>
      </w:tr>
      <w:tr w:rsidR="00E20B27" w:rsidRPr="00094B3B" w:rsidTr="001C5CB9">
        <w:trPr>
          <w:trHeight w:val="897"/>
        </w:trPr>
        <w:tc>
          <w:tcPr>
            <w:tcW w:w="675" w:type="dxa"/>
            <w:vAlign w:val="center"/>
          </w:tcPr>
          <w:p w:rsidR="00E20B27" w:rsidRPr="00094B3B" w:rsidRDefault="00E20B27" w:rsidP="00E20B27">
            <w:pPr>
              <w:widowControl w:val="0"/>
              <w:spacing w:after="0" w:line="259" w:lineRule="auto"/>
              <w:rPr>
                <w:rFonts w:ascii="Calibri" w:eastAsia="Calibri" w:hAnsi="Calibri" w:cs="Calibri"/>
                <w:color w:val="000000"/>
                <w:sz w:val="16"/>
                <w:szCs w:val="16"/>
                <w:lang w:val="it-IT" w:eastAsia="it-IT"/>
              </w:rPr>
            </w:pPr>
            <w:r w:rsidRPr="00094B3B">
              <w:rPr>
                <w:rFonts w:ascii="Calibri" w:eastAsia="Times New Roman" w:hAnsi="Calibri" w:cs="Times New Roman"/>
                <w:color w:val="000000"/>
                <w:sz w:val="16"/>
                <w:szCs w:val="16"/>
                <w:lang w:val="it-IT" w:eastAsia="it-IT"/>
              </w:rPr>
              <w:t>10</w:t>
            </w:r>
          </w:p>
        </w:tc>
        <w:tc>
          <w:tcPr>
            <w:tcW w:w="904"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7E6ED78C" wp14:editId="7D501622">
                  <wp:extent cx="313200" cy="223200"/>
                  <wp:effectExtent l="0" t="0" r="0" b="5715"/>
                  <wp:docPr id="91"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8"/>
                          <a:srcRect/>
                          <a:stretch>
                            <a:fillRect/>
                          </a:stretch>
                        </pic:blipFill>
                        <pic:spPr>
                          <a:xfrm>
                            <a:off x="0" y="0"/>
                            <a:ext cx="313200" cy="223200"/>
                          </a:xfrm>
                          <a:prstGeom prst="rect">
                            <a:avLst/>
                          </a:prstGeom>
                          <a:ln/>
                        </pic:spPr>
                      </pic:pic>
                    </a:graphicData>
                  </a:graphic>
                </wp:inline>
              </w:drawing>
            </w:r>
          </w:p>
        </w:tc>
        <w:tc>
          <w:tcPr>
            <w:tcW w:w="756"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046E155C" wp14:editId="0E361968">
                  <wp:extent cx="244800" cy="590400"/>
                  <wp:effectExtent l="0" t="0" r="3175" b="635"/>
                  <wp:docPr id="92"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35"/>
                          <a:srcRect/>
                          <a:stretch>
                            <a:fillRect/>
                          </a:stretch>
                        </pic:blipFill>
                        <pic:spPr>
                          <a:xfrm>
                            <a:off x="0" y="0"/>
                            <a:ext cx="244800" cy="590400"/>
                          </a:xfrm>
                          <a:prstGeom prst="rect">
                            <a:avLst/>
                          </a:prstGeom>
                          <a:ln/>
                        </pic:spPr>
                      </pic:pic>
                    </a:graphicData>
                  </a:graphic>
                </wp:inline>
              </w:drawing>
            </w:r>
          </w:p>
        </w:tc>
        <w:tc>
          <w:tcPr>
            <w:tcW w:w="467"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5"/>
                <w:szCs w:val="15"/>
                <w:lang w:val="it-IT" w:eastAsia="it-IT"/>
              </w:rPr>
            </w:pPr>
            <w:r w:rsidRPr="00094B3B">
              <w:rPr>
                <w:rFonts w:ascii="Calibri" w:eastAsia="Times New Roman" w:hAnsi="Calibri" w:cs="Times New Roman"/>
                <w:color w:val="000000"/>
                <w:sz w:val="15"/>
                <w:szCs w:val="15"/>
                <w:lang w:val="it-IT" w:eastAsia="it-IT"/>
              </w:rPr>
              <w:t>140</w:t>
            </w:r>
          </w:p>
        </w:tc>
        <w:tc>
          <w:tcPr>
            <w:tcW w:w="1701"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4C7959FC" wp14:editId="667E0305">
                  <wp:extent cx="806400" cy="270000"/>
                  <wp:effectExtent l="0" t="0" r="0" b="0"/>
                  <wp:docPr id="9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8"/>
                          <a:srcRect/>
                          <a:stretch>
                            <a:fillRect/>
                          </a:stretch>
                        </pic:blipFill>
                        <pic:spPr>
                          <a:xfrm>
                            <a:off x="0" y="0"/>
                            <a:ext cx="806400" cy="270000"/>
                          </a:xfrm>
                          <a:prstGeom prst="rect">
                            <a:avLst/>
                          </a:prstGeom>
                          <a:ln/>
                        </pic:spPr>
                      </pic:pic>
                    </a:graphicData>
                  </a:graphic>
                </wp:inline>
              </w:drawing>
            </w:r>
          </w:p>
          <w:p w:rsidR="00E20B27" w:rsidRPr="00094B3B" w:rsidRDefault="00E20B27" w:rsidP="00E20B27">
            <w:pPr>
              <w:widowControl w:val="0"/>
              <w:spacing w:after="0" w:line="259" w:lineRule="auto"/>
              <w:jc w:val="center"/>
              <w:rPr>
                <w:rFonts w:ascii="Calibri" w:eastAsia="Calibri" w:hAnsi="Calibri" w:cs="Calibri"/>
                <w:b/>
                <w:color w:val="000000"/>
                <w:sz w:val="16"/>
                <w:szCs w:val="16"/>
                <w:lang w:val="it-IT" w:eastAsia="it-IT"/>
              </w:rPr>
            </w:pPr>
            <w:r w:rsidRPr="00094B3B">
              <w:rPr>
                <w:rFonts w:ascii="Calibri" w:eastAsia="Calibri" w:hAnsi="Calibri" w:cs="Calibri"/>
                <w:b/>
                <w:color w:val="000000"/>
                <w:sz w:val="16"/>
                <w:szCs w:val="16"/>
                <w:lang w:val="it-IT" w:eastAsia="it-IT"/>
              </w:rPr>
              <w:t>5</w:t>
            </w:r>
          </w:p>
        </w:tc>
        <w:tc>
          <w:tcPr>
            <w:tcW w:w="627" w:type="dxa"/>
            <w:vAlign w:val="center"/>
          </w:tcPr>
          <w:p w:rsidR="00E20B27" w:rsidRPr="00094B3B" w:rsidRDefault="00E20B27" w:rsidP="001C5CB9">
            <w:pPr>
              <w:widowControl w:val="0"/>
              <w:spacing w:after="0" w:line="259" w:lineRule="auto"/>
              <w:jc w:val="center"/>
              <w:rPr>
                <w:rFonts w:ascii="Calibri" w:eastAsia="Times New Roman" w:hAnsi="Calibri" w:cs="Times New Roman"/>
                <w:color w:val="000000"/>
                <w:sz w:val="15"/>
                <w:szCs w:val="15"/>
                <w:lang w:val="it-IT" w:eastAsia="it-IT"/>
              </w:rPr>
            </w:pPr>
            <w:r w:rsidRPr="00094B3B">
              <w:rPr>
                <w:rFonts w:ascii="Calibri" w:eastAsia="Times New Roman" w:hAnsi="Calibri" w:cs="Times New Roman"/>
                <w:color w:val="000000"/>
                <w:sz w:val="15"/>
                <w:szCs w:val="15"/>
                <w:lang w:val="it-IT" w:eastAsia="it-IT"/>
              </w:rPr>
              <w:t xml:space="preserve">14%  (8) </w:t>
            </w:r>
          </w:p>
          <w:p w:rsidR="001C5CB9" w:rsidRPr="00094B3B" w:rsidRDefault="001C5CB9" w:rsidP="001C5CB9">
            <w:pPr>
              <w:widowControl w:val="0"/>
              <w:spacing w:after="0" w:line="259" w:lineRule="auto"/>
              <w:jc w:val="center"/>
              <w:rPr>
                <w:rFonts w:ascii="Calibri" w:eastAsia="Calibri" w:hAnsi="Calibri" w:cs="Calibri"/>
                <w:color w:val="000000"/>
                <w:sz w:val="15"/>
                <w:szCs w:val="15"/>
                <w:lang w:val="it-IT" w:eastAsia="it-IT"/>
              </w:rPr>
            </w:pPr>
            <w:r w:rsidRPr="00094B3B">
              <w:rPr>
                <w:rFonts w:ascii="Calibri" w:eastAsia="Times New Roman" w:hAnsi="Calibri" w:cs="Times New Roman"/>
                <w:color w:val="000000"/>
                <w:sz w:val="15"/>
                <w:szCs w:val="15"/>
                <w:lang w:val="it-IT" w:eastAsia="it-IT"/>
              </w:rPr>
              <w:t>(86)</w:t>
            </w:r>
            <w:r w:rsidR="00C3232E" w:rsidRPr="00094B3B">
              <w:rPr>
                <w:rFonts w:ascii="Calibri" w:eastAsia="Times New Roman" w:hAnsi="Calibri" w:cs="Times New Roman"/>
                <w:color w:val="000000"/>
                <w:sz w:val="15"/>
                <w:szCs w:val="15"/>
                <w:vertAlign w:val="superscript"/>
                <w:lang w:val="it-IT" w:eastAsia="it-IT"/>
              </w:rPr>
              <w:t>d</w:t>
            </w:r>
          </w:p>
        </w:tc>
      </w:tr>
      <w:tr w:rsidR="00E20B27" w:rsidRPr="00094B3B" w:rsidTr="001C5CB9">
        <w:trPr>
          <w:trHeight w:val="812"/>
        </w:trPr>
        <w:tc>
          <w:tcPr>
            <w:tcW w:w="675" w:type="dxa"/>
            <w:vAlign w:val="center"/>
          </w:tcPr>
          <w:p w:rsidR="00E20B27" w:rsidRPr="00094B3B" w:rsidRDefault="00E20B27" w:rsidP="00E20B27">
            <w:pPr>
              <w:widowControl w:val="0"/>
              <w:spacing w:after="0" w:line="259" w:lineRule="auto"/>
              <w:rPr>
                <w:rFonts w:ascii="Calibri" w:eastAsia="Calibri" w:hAnsi="Calibri" w:cs="Calibri"/>
                <w:color w:val="000000"/>
                <w:sz w:val="16"/>
                <w:szCs w:val="16"/>
                <w:lang w:val="it-IT" w:eastAsia="it-IT"/>
              </w:rPr>
            </w:pPr>
            <w:r w:rsidRPr="00094B3B">
              <w:rPr>
                <w:rFonts w:ascii="Calibri" w:eastAsia="Times New Roman" w:hAnsi="Calibri" w:cs="Times New Roman"/>
                <w:color w:val="000000"/>
                <w:sz w:val="16"/>
                <w:szCs w:val="16"/>
                <w:lang w:val="it-IT" w:eastAsia="it-IT"/>
              </w:rPr>
              <w:t>11</w:t>
            </w:r>
          </w:p>
        </w:tc>
        <w:tc>
          <w:tcPr>
            <w:tcW w:w="904"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59A4C88E" wp14:editId="21AEDDCF">
                  <wp:extent cx="313200" cy="223200"/>
                  <wp:effectExtent l="0" t="0" r="0" b="5715"/>
                  <wp:docPr id="9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8"/>
                          <a:srcRect/>
                          <a:stretch>
                            <a:fillRect/>
                          </a:stretch>
                        </pic:blipFill>
                        <pic:spPr>
                          <a:xfrm>
                            <a:off x="0" y="0"/>
                            <a:ext cx="313200" cy="223200"/>
                          </a:xfrm>
                          <a:prstGeom prst="rect">
                            <a:avLst/>
                          </a:prstGeom>
                          <a:ln/>
                        </pic:spPr>
                      </pic:pic>
                    </a:graphicData>
                  </a:graphic>
                </wp:inline>
              </w:drawing>
            </w:r>
          </w:p>
        </w:tc>
        <w:tc>
          <w:tcPr>
            <w:tcW w:w="756"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4C800918" wp14:editId="66E9AEB7">
                  <wp:extent cx="223200" cy="532800"/>
                  <wp:effectExtent l="0" t="0" r="5715" b="635"/>
                  <wp:docPr id="9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6"/>
                          <a:srcRect/>
                          <a:stretch>
                            <a:fillRect/>
                          </a:stretch>
                        </pic:blipFill>
                        <pic:spPr>
                          <a:xfrm>
                            <a:off x="0" y="0"/>
                            <a:ext cx="223200" cy="532800"/>
                          </a:xfrm>
                          <a:prstGeom prst="rect">
                            <a:avLst/>
                          </a:prstGeom>
                          <a:ln/>
                        </pic:spPr>
                      </pic:pic>
                    </a:graphicData>
                  </a:graphic>
                </wp:inline>
              </w:drawing>
            </w:r>
          </w:p>
        </w:tc>
        <w:tc>
          <w:tcPr>
            <w:tcW w:w="467"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5"/>
                <w:szCs w:val="15"/>
                <w:lang w:val="it-IT" w:eastAsia="it-IT"/>
              </w:rPr>
            </w:pPr>
            <w:r w:rsidRPr="00094B3B">
              <w:rPr>
                <w:rFonts w:ascii="Calibri" w:eastAsia="Times New Roman" w:hAnsi="Calibri" w:cs="Times New Roman"/>
                <w:color w:val="000000"/>
                <w:sz w:val="15"/>
                <w:szCs w:val="15"/>
                <w:lang w:val="it-IT" w:eastAsia="it-IT"/>
              </w:rPr>
              <w:t>200</w:t>
            </w:r>
          </w:p>
        </w:tc>
        <w:tc>
          <w:tcPr>
            <w:tcW w:w="1701"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2DE089E2" wp14:editId="1A16700E">
                  <wp:extent cx="766800" cy="244800"/>
                  <wp:effectExtent l="0" t="0" r="0" b="3175"/>
                  <wp:docPr id="9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7"/>
                          <a:srcRect/>
                          <a:stretch>
                            <a:fillRect/>
                          </a:stretch>
                        </pic:blipFill>
                        <pic:spPr>
                          <a:xfrm>
                            <a:off x="0" y="0"/>
                            <a:ext cx="766800" cy="244800"/>
                          </a:xfrm>
                          <a:prstGeom prst="rect">
                            <a:avLst/>
                          </a:prstGeom>
                          <a:ln/>
                        </pic:spPr>
                      </pic:pic>
                    </a:graphicData>
                  </a:graphic>
                </wp:inline>
              </w:drawing>
            </w:r>
          </w:p>
          <w:p w:rsidR="00E20B27" w:rsidRPr="00094B3B" w:rsidRDefault="00E20B27" w:rsidP="00E20B27">
            <w:pPr>
              <w:widowControl w:val="0"/>
              <w:spacing w:after="0" w:line="259" w:lineRule="auto"/>
              <w:jc w:val="center"/>
              <w:rPr>
                <w:rFonts w:ascii="Calibri" w:eastAsia="Calibri" w:hAnsi="Calibri" w:cs="Calibri"/>
                <w:b/>
                <w:color w:val="000000"/>
                <w:sz w:val="16"/>
                <w:szCs w:val="16"/>
                <w:lang w:val="it-IT" w:eastAsia="it-IT"/>
              </w:rPr>
            </w:pPr>
            <w:r w:rsidRPr="00094B3B">
              <w:rPr>
                <w:rFonts w:ascii="Calibri" w:eastAsia="Calibri" w:hAnsi="Calibri" w:cs="Calibri"/>
                <w:b/>
                <w:color w:val="000000"/>
                <w:sz w:val="16"/>
                <w:szCs w:val="16"/>
                <w:lang w:val="it-IT" w:eastAsia="it-IT"/>
              </w:rPr>
              <w:t>9</w:t>
            </w:r>
          </w:p>
        </w:tc>
        <w:tc>
          <w:tcPr>
            <w:tcW w:w="627" w:type="dxa"/>
            <w:vAlign w:val="center"/>
          </w:tcPr>
          <w:p w:rsidR="00E20B27" w:rsidRPr="00094B3B" w:rsidRDefault="00E20B27" w:rsidP="00E20B27">
            <w:pPr>
              <w:widowControl w:val="0"/>
              <w:spacing w:after="0" w:line="259" w:lineRule="auto"/>
              <w:jc w:val="center"/>
              <w:rPr>
                <w:rFonts w:ascii="Calibri" w:eastAsia="Calibri" w:hAnsi="Calibri" w:cs="Calibri"/>
                <w:color w:val="000000"/>
                <w:sz w:val="15"/>
                <w:szCs w:val="15"/>
                <w:lang w:val="it-IT" w:eastAsia="it-IT"/>
              </w:rPr>
            </w:pPr>
            <w:r w:rsidRPr="00094B3B">
              <w:rPr>
                <w:rFonts w:ascii="Calibri" w:eastAsia="Times New Roman" w:hAnsi="Calibri" w:cs="Times New Roman"/>
                <w:color w:val="000000"/>
                <w:sz w:val="15"/>
                <w:szCs w:val="15"/>
                <w:lang w:val="it-IT" w:eastAsia="it-IT"/>
              </w:rPr>
              <w:t>0</w:t>
            </w:r>
          </w:p>
        </w:tc>
      </w:tr>
    </w:tbl>
    <w:p w:rsidR="008608C4" w:rsidRPr="00094B3B" w:rsidRDefault="00D61CE1" w:rsidP="008608C4">
      <w:pPr>
        <w:pStyle w:val="RSCT04TableFootnotewithbottombar"/>
      </w:pPr>
      <w:proofErr w:type="spellStart"/>
      <w:r w:rsidRPr="00094B3B">
        <w:rPr>
          <w:vertAlign w:val="superscript"/>
        </w:rPr>
        <w:t>a</w:t>
      </w:r>
      <w:r w:rsidR="008608C4" w:rsidRPr="00094B3B">
        <w:t>Conditions</w:t>
      </w:r>
      <w:proofErr w:type="spellEnd"/>
      <w:r w:rsidR="008608C4" w:rsidRPr="00094B3B">
        <w:t xml:space="preserve">: </w:t>
      </w:r>
      <w:proofErr w:type="spellStart"/>
      <w:r w:rsidR="008608C4" w:rsidRPr="00094B3B">
        <w:t>Pd</w:t>
      </w:r>
      <w:proofErr w:type="spellEnd"/>
      <w:r w:rsidR="008608C4" w:rsidRPr="00094B3B">
        <w:t>(</w:t>
      </w:r>
      <w:proofErr w:type="spellStart"/>
      <w:r w:rsidR="008608C4" w:rsidRPr="00094B3B">
        <w:t>OAc</w:t>
      </w:r>
      <w:proofErr w:type="spellEnd"/>
      <w:r w:rsidR="008608C4" w:rsidRPr="00094B3B">
        <w:t>)</w:t>
      </w:r>
      <w:r w:rsidR="008608C4" w:rsidRPr="00094B3B">
        <w:rPr>
          <w:vertAlign w:val="subscript"/>
        </w:rPr>
        <w:t>2</w:t>
      </w:r>
      <w:r w:rsidR="008608C4" w:rsidRPr="00094B3B">
        <w:t xml:space="preserve"> (0.2 </w:t>
      </w:r>
      <w:proofErr w:type="spellStart"/>
      <w:r w:rsidR="008608C4" w:rsidRPr="00094B3B">
        <w:t>mol</w:t>
      </w:r>
      <w:proofErr w:type="spellEnd"/>
      <w:r w:rsidR="008608C4" w:rsidRPr="00094B3B">
        <w:t xml:space="preserve"> %), </w:t>
      </w:r>
      <w:proofErr w:type="spellStart"/>
      <w:r w:rsidR="008608C4" w:rsidRPr="00094B3B">
        <w:t>heteroaryl</w:t>
      </w:r>
      <w:proofErr w:type="spellEnd"/>
      <w:r w:rsidR="008608C4" w:rsidRPr="00094B3B">
        <w:t xml:space="preserve"> (2 </w:t>
      </w:r>
      <w:proofErr w:type="spellStart"/>
      <w:r w:rsidR="008608C4" w:rsidRPr="00094B3B">
        <w:t>equiv</w:t>
      </w:r>
      <w:proofErr w:type="spellEnd"/>
      <w:r w:rsidR="008608C4" w:rsidRPr="00094B3B">
        <w:t xml:space="preserve">), aryl halide (1 </w:t>
      </w:r>
      <w:proofErr w:type="spellStart"/>
      <w:r w:rsidR="008608C4" w:rsidRPr="00094B3B">
        <w:t>equiv</w:t>
      </w:r>
      <w:proofErr w:type="spellEnd"/>
      <w:r w:rsidR="008608C4" w:rsidRPr="00094B3B">
        <w:t xml:space="preserve">), </w:t>
      </w:r>
      <w:proofErr w:type="spellStart"/>
      <w:r w:rsidR="008608C4" w:rsidRPr="00094B3B">
        <w:t>KO</w:t>
      </w:r>
      <w:r w:rsidR="004720C0" w:rsidRPr="00094B3B">
        <w:t>Ac</w:t>
      </w:r>
      <w:proofErr w:type="spellEnd"/>
      <w:r w:rsidR="004720C0" w:rsidRPr="00094B3B">
        <w:t xml:space="preserve"> (2 </w:t>
      </w:r>
      <w:proofErr w:type="spellStart"/>
      <w:r w:rsidR="004720C0" w:rsidRPr="00094B3B">
        <w:t>equiv</w:t>
      </w:r>
      <w:proofErr w:type="spellEnd"/>
      <w:r w:rsidR="004720C0" w:rsidRPr="00094B3B">
        <w:t xml:space="preserve">), GVL, 140°C, 2 h. </w:t>
      </w:r>
      <w:proofErr w:type="spellStart"/>
      <w:r w:rsidR="004720C0" w:rsidRPr="00094B3B">
        <w:rPr>
          <w:vertAlign w:val="superscript"/>
        </w:rPr>
        <w:t>b</w:t>
      </w:r>
      <w:r w:rsidR="008608C4" w:rsidRPr="00094B3B">
        <w:t>Yields</w:t>
      </w:r>
      <w:proofErr w:type="spellEnd"/>
      <w:r w:rsidR="008608C4" w:rsidRPr="00094B3B">
        <w:t xml:space="preserve"> as determined by GC, yields i</w:t>
      </w:r>
      <w:r w:rsidR="004720C0" w:rsidRPr="00094B3B">
        <w:t xml:space="preserve">n parentheses are isolated.  </w:t>
      </w:r>
      <w:r w:rsidR="004720C0" w:rsidRPr="00094B3B">
        <w:rPr>
          <w:vertAlign w:val="superscript"/>
        </w:rPr>
        <w:t>c</w:t>
      </w:r>
      <w:r w:rsidR="008608C4" w:rsidRPr="00094B3B">
        <w:rPr>
          <w:vertAlign w:val="superscript"/>
        </w:rPr>
        <w:t xml:space="preserve"> </w:t>
      </w:r>
      <w:r w:rsidR="008608C4" w:rsidRPr="00094B3B">
        <w:t>Conventional heating.</w:t>
      </w:r>
      <w:r w:rsidR="001C5CB9" w:rsidRPr="00094B3B">
        <w:t xml:space="preserve"> </w:t>
      </w:r>
      <w:r w:rsidR="00C3232E" w:rsidRPr="00094B3B">
        <w:rPr>
          <w:vertAlign w:val="superscript"/>
        </w:rPr>
        <w:t>d</w:t>
      </w:r>
      <w:r w:rsidR="001C5CB9" w:rsidRPr="00094B3B">
        <w:t>(biphenyl).</w:t>
      </w:r>
    </w:p>
    <w:p w:rsidR="00E20B27" w:rsidRPr="00094B3B" w:rsidRDefault="00E20B27" w:rsidP="00E20B27">
      <w:pPr>
        <w:pStyle w:val="RSCB02ArticleText"/>
        <w:rPr>
          <w:lang w:val="en-US"/>
        </w:rPr>
      </w:pPr>
      <w:r w:rsidRPr="00094B3B">
        <w:rPr>
          <w:lang w:val="en-US"/>
        </w:rPr>
        <w:t>On the other hand, good yields were quite surprisingly achieved even with a non-activated congested substrate, 2-iodotoluene (Table 3, entry 6).</w:t>
      </w:r>
    </w:p>
    <w:p w:rsidR="00D66357" w:rsidRPr="00094B3B" w:rsidRDefault="00D66357" w:rsidP="004048DE">
      <w:pPr>
        <w:pStyle w:val="RSCB02ArticleText"/>
        <w:rPr>
          <w:b/>
          <w:lang w:val="en-US"/>
        </w:rPr>
      </w:pPr>
      <w:bookmarkStart w:id="1" w:name="_GoBack"/>
      <w:bookmarkEnd w:id="1"/>
    </w:p>
    <w:p w:rsidR="004048DE" w:rsidRPr="00094B3B" w:rsidRDefault="004048DE" w:rsidP="00CC51AE">
      <w:pPr>
        <w:pStyle w:val="RSCT01TableTitlewithtopbar"/>
        <w:rPr>
          <w:vertAlign w:val="superscript"/>
          <w:lang w:val="en-US"/>
        </w:rPr>
      </w:pPr>
      <w:r w:rsidRPr="00094B3B">
        <w:rPr>
          <w:b/>
          <w:w w:val="108"/>
          <w:lang w:val="en-US"/>
        </w:rPr>
        <w:lastRenderedPageBreak/>
        <w:t>Table 3</w:t>
      </w:r>
      <w:r w:rsidRPr="00094B3B">
        <w:rPr>
          <w:w w:val="108"/>
          <w:lang w:val="en-US"/>
        </w:rPr>
        <w:t>. Palladium-</w:t>
      </w:r>
      <w:proofErr w:type="spellStart"/>
      <w:r w:rsidRPr="00094B3B">
        <w:rPr>
          <w:w w:val="108"/>
          <w:lang w:val="en-US"/>
        </w:rPr>
        <w:t>catalysed</w:t>
      </w:r>
      <w:proofErr w:type="spellEnd"/>
      <w:r w:rsidRPr="00094B3B">
        <w:rPr>
          <w:w w:val="108"/>
          <w:lang w:val="en-US"/>
        </w:rPr>
        <w:t xml:space="preserve"> coupling of </w:t>
      </w:r>
      <w:proofErr w:type="spellStart"/>
      <w:r w:rsidRPr="00094B3B">
        <w:rPr>
          <w:w w:val="108"/>
          <w:lang w:val="en-US"/>
        </w:rPr>
        <w:t>heteroaromatics</w:t>
      </w:r>
      <w:proofErr w:type="spellEnd"/>
      <w:r w:rsidRPr="00094B3B">
        <w:rPr>
          <w:w w:val="108"/>
          <w:lang w:val="en-US"/>
        </w:rPr>
        <w:t xml:space="preserve"> and non-activated aryl </w:t>
      </w:r>
      <w:proofErr w:type="spellStart"/>
      <w:r w:rsidRPr="00094B3B">
        <w:rPr>
          <w:w w:val="108"/>
          <w:lang w:val="en-US"/>
        </w:rPr>
        <w:t>halides</w:t>
      </w:r>
      <w:r w:rsidRPr="00094B3B">
        <w:rPr>
          <w:w w:val="108"/>
          <w:vertAlign w:val="superscript"/>
          <w:lang w:val="en-US"/>
        </w:rPr>
        <w:t>a</w:t>
      </w:r>
      <w:proofErr w:type="spellEnd"/>
    </w:p>
    <w:tbl>
      <w:tblPr>
        <w:tblW w:w="0" w:type="auto"/>
        <w:jc w:val="center"/>
        <w:tblLook w:val="0400" w:firstRow="0" w:lastRow="0" w:firstColumn="0" w:lastColumn="0" w:noHBand="0" w:noVBand="1"/>
      </w:tblPr>
      <w:tblGrid>
        <w:gridCol w:w="560"/>
        <w:gridCol w:w="966"/>
        <w:gridCol w:w="908"/>
        <w:gridCol w:w="1667"/>
        <w:gridCol w:w="717"/>
      </w:tblGrid>
      <w:tr w:rsidR="00D66357" w:rsidRPr="00094B3B" w:rsidTr="000162E5">
        <w:trPr>
          <w:jc w:val="center"/>
        </w:trPr>
        <w:tc>
          <w:tcPr>
            <w:tcW w:w="0" w:type="auto"/>
            <w:tcBorders>
              <w:top w:val="single" w:sz="4" w:space="0" w:color="auto"/>
              <w:bottom w:val="single" w:sz="4" w:space="0" w:color="auto"/>
            </w:tcBorders>
          </w:tcPr>
          <w:p w:rsidR="00D66357" w:rsidRPr="00094B3B" w:rsidRDefault="00D66357" w:rsidP="000162E5">
            <w:pPr>
              <w:pStyle w:val="RSCT03TableBody"/>
              <w:rPr>
                <w:rFonts w:eastAsia="Calibri" w:cs="Calibri"/>
                <w:lang w:val="it-IT"/>
              </w:rPr>
            </w:pPr>
            <w:r w:rsidRPr="00094B3B">
              <w:rPr>
                <w:lang w:val="it-IT"/>
              </w:rPr>
              <w:t>Entry</w:t>
            </w:r>
          </w:p>
        </w:tc>
        <w:tc>
          <w:tcPr>
            <w:tcW w:w="0" w:type="auto"/>
            <w:tcBorders>
              <w:top w:val="single" w:sz="4" w:space="0" w:color="auto"/>
              <w:bottom w:val="single" w:sz="4" w:space="0" w:color="auto"/>
            </w:tcBorders>
          </w:tcPr>
          <w:p w:rsidR="00D66357" w:rsidRPr="00094B3B" w:rsidRDefault="00D66357" w:rsidP="000162E5">
            <w:pPr>
              <w:pStyle w:val="RSCT03TableBody"/>
              <w:rPr>
                <w:rFonts w:eastAsia="Calibri" w:cs="Calibri"/>
                <w:lang w:val="it-IT"/>
              </w:rPr>
            </w:pPr>
            <w:proofErr w:type="spellStart"/>
            <w:r w:rsidRPr="00094B3B">
              <w:rPr>
                <w:lang w:val="it-IT"/>
              </w:rPr>
              <w:t>Heteroaryl</w:t>
            </w:r>
            <w:proofErr w:type="spellEnd"/>
          </w:p>
        </w:tc>
        <w:tc>
          <w:tcPr>
            <w:tcW w:w="0" w:type="auto"/>
            <w:tcBorders>
              <w:top w:val="single" w:sz="4" w:space="0" w:color="auto"/>
              <w:bottom w:val="single" w:sz="4" w:space="0" w:color="auto"/>
            </w:tcBorders>
          </w:tcPr>
          <w:p w:rsidR="00D66357" w:rsidRPr="00094B3B" w:rsidRDefault="00D66357" w:rsidP="000162E5">
            <w:pPr>
              <w:pStyle w:val="RSCT03TableBody"/>
              <w:rPr>
                <w:rFonts w:eastAsia="Calibri" w:cs="Calibri"/>
                <w:lang w:val="it-IT"/>
              </w:rPr>
            </w:pPr>
            <w:proofErr w:type="spellStart"/>
            <w:r w:rsidRPr="00094B3B">
              <w:rPr>
                <w:lang w:val="it-IT"/>
              </w:rPr>
              <w:t>Aryl</w:t>
            </w:r>
            <w:proofErr w:type="spellEnd"/>
            <w:r w:rsidRPr="00094B3B">
              <w:rPr>
                <w:lang w:val="it-IT"/>
              </w:rPr>
              <w:t xml:space="preserve"> </w:t>
            </w:r>
            <w:proofErr w:type="spellStart"/>
            <w:r w:rsidRPr="00094B3B">
              <w:rPr>
                <w:lang w:val="it-IT"/>
              </w:rPr>
              <w:t>halide</w:t>
            </w:r>
            <w:proofErr w:type="spellEnd"/>
          </w:p>
        </w:tc>
        <w:tc>
          <w:tcPr>
            <w:tcW w:w="0" w:type="auto"/>
            <w:tcBorders>
              <w:top w:val="single" w:sz="4" w:space="0" w:color="auto"/>
              <w:bottom w:val="single" w:sz="4" w:space="0" w:color="auto"/>
            </w:tcBorders>
          </w:tcPr>
          <w:p w:rsidR="00D66357" w:rsidRPr="00094B3B" w:rsidRDefault="00D66357" w:rsidP="000162E5">
            <w:pPr>
              <w:pStyle w:val="RSCT03TableBody"/>
              <w:rPr>
                <w:rFonts w:eastAsia="Calibri" w:cs="Calibri"/>
                <w:lang w:val="it-IT"/>
              </w:rPr>
            </w:pPr>
            <w:r w:rsidRPr="00094B3B">
              <w:rPr>
                <w:lang w:val="it-IT"/>
              </w:rPr>
              <w:t>Product</w:t>
            </w:r>
          </w:p>
        </w:tc>
        <w:tc>
          <w:tcPr>
            <w:tcW w:w="0" w:type="auto"/>
            <w:tcBorders>
              <w:top w:val="single" w:sz="4" w:space="0" w:color="auto"/>
              <w:bottom w:val="single" w:sz="4" w:space="0" w:color="auto"/>
            </w:tcBorders>
          </w:tcPr>
          <w:p w:rsidR="000162E5" w:rsidRPr="00094B3B" w:rsidRDefault="00D66357" w:rsidP="000162E5">
            <w:pPr>
              <w:pStyle w:val="RSCT03TableBody"/>
              <w:rPr>
                <w:lang w:val="it-IT"/>
              </w:rPr>
            </w:pPr>
            <w:proofErr w:type="spellStart"/>
            <w:r w:rsidRPr="00094B3B">
              <w:rPr>
                <w:lang w:val="it-IT"/>
              </w:rPr>
              <w:t>Yield</w:t>
            </w:r>
            <w:r w:rsidRPr="00094B3B">
              <w:rPr>
                <w:vertAlign w:val="superscript"/>
                <w:lang w:val="it-IT"/>
              </w:rPr>
              <w:t>b</w:t>
            </w:r>
            <w:proofErr w:type="spellEnd"/>
            <w:r w:rsidRPr="00094B3B">
              <w:rPr>
                <w:lang w:val="it-IT"/>
              </w:rPr>
              <w:t xml:space="preserve"> </w:t>
            </w:r>
          </w:p>
          <w:p w:rsidR="00D66357" w:rsidRPr="00094B3B" w:rsidRDefault="00D66357" w:rsidP="000162E5">
            <w:pPr>
              <w:pStyle w:val="RSCT03TableBody"/>
              <w:rPr>
                <w:rFonts w:eastAsia="Calibri" w:cs="Calibri"/>
                <w:lang w:val="it-IT"/>
              </w:rPr>
            </w:pPr>
            <w:r w:rsidRPr="00094B3B">
              <w:rPr>
                <w:lang w:val="it-IT"/>
              </w:rPr>
              <w:t>(%)</w:t>
            </w:r>
          </w:p>
        </w:tc>
      </w:tr>
      <w:tr w:rsidR="00D66357" w:rsidRPr="00094B3B" w:rsidTr="00A46F7D">
        <w:trPr>
          <w:trHeight w:val="170"/>
          <w:jc w:val="center"/>
        </w:trPr>
        <w:tc>
          <w:tcPr>
            <w:tcW w:w="0" w:type="auto"/>
            <w:tcBorders>
              <w:top w:val="single" w:sz="4" w:space="0" w:color="auto"/>
            </w:tcBorders>
            <w:vAlign w:val="center"/>
          </w:tcPr>
          <w:p w:rsidR="00D66357" w:rsidRPr="00094B3B" w:rsidRDefault="00D66357" w:rsidP="00D66357">
            <w:pPr>
              <w:pStyle w:val="RSCT03TableBody"/>
              <w:rPr>
                <w:rFonts w:eastAsia="Calibri" w:cs="Calibri"/>
                <w:sz w:val="14"/>
                <w:lang w:val="it-IT"/>
              </w:rPr>
            </w:pPr>
            <w:r w:rsidRPr="00094B3B">
              <w:rPr>
                <w:sz w:val="14"/>
                <w:lang w:val="it-IT"/>
              </w:rPr>
              <w:t>1</w:t>
            </w:r>
          </w:p>
        </w:tc>
        <w:tc>
          <w:tcPr>
            <w:tcW w:w="0" w:type="auto"/>
            <w:tcBorders>
              <w:top w:val="single" w:sz="4" w:space="0" w:color="auto"/>
            </w:tcBorders>
            <w:vAlign w:val="center"/>
          </w:tcPr>
          <w:p w:rsidR="00D66357" w:rsidRPr="00094B3B" w:rsidRDefault="00D66357" w:rsidP="00D66357">
            <w:pPr>
              <w:widowControl w:val="0"/>
              <w:spacing w:after="0" w:line="240"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23731672" wp14:editId="1130DB46">
                  <wp:extent cx="288000" cy="205200"/>
                  <wp:effectExtent l="0" t="0" r="0" b="4445"/>
                  <wp:docPr id="1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8"/>
                          <a:srcRect/>
                          <a:stretch>
                            <a:fillRect/>
                          </a:stretch>
                        </pic:blipFill>
                        <pic:spPr>
                          <a:xfrm>
                            <a:off x="0" y="0"/>
                            <a:ext cx="288000" cy="205200"/>
                          </a:xfrm>
                          <a:prstGeom prst="rect">
                            <a:avLst/>
                          </a:prstGeom>
                          <a:ln/>
                        </pic:spPr>
                      </pic:pic>
                    </a:graphicData>
                  </a:graphic>
                </wp:inline>
              </w:drawing>
            </w:r>
          </w:p>
        </w:tc>
        <w:tc>
          <w:tcPr>
            <w:tcW w:w="0" w:type="auto"/>
            <w:tcBorders>
              <w:top w:val="single" w:sz="4" w:space="0" w:color="auto"/>
            </w:tcBorders>
            <w:vAlign w:val="center"/>
          </w:tcPr>
          <w:p w:rsidR="00D66357" w:rsidRPr="00094B3B" w:rsidRDefault="00D66357" w:rsidP="00D66357">
            <w:pPr>
              <w:widowControl w:val="0"/>
              <w:spacing w:after="0" w:line="240"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1A58C753" wp14:editId="5AE38C26">
                  <wp:extent cx="266400" cy="486000"/>
                  <wp:effectExtent l="0" t="0" r="635" b="0"/>
                  <wp:docPr id="16"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8"/>
                          <a:srcRect/>
                          <a:stretch>
                            <a:fillRect/>
                          </a:stretch>
                        </pic:blipFill>
                        <pic:spPr>
                          <a:xfrm>
                            <a:off x="0" y="0"/>
                            <a:ext cx="266400" cy="486000"/>
                          </a:xfrm>
                          <a:prstGeom prst="rect">
                            <a:avLst/>
                          </a:prstGeom>
                          <a:ln/>
                        </pic:spPr>
                      </pic:pic>
                    </a:graphicData>
                  </a:graphic>
                </wp:inline>
              </w:drawing>
            </w:r>
          </w:p>
        </w:tc>
        <w:tc>
          <w:tcPr>
            <w:tcW w:w="0" w:type="auto"/>
            <w:tcBorders>
              <w:top w:val="single" w:sz="4" w:space="0" w:color="auto"/>
            </w:tcBorders>
            <w:vAlign w:val="center"/>
          </w:tcPr>
          <w:p w:rsidR="00D66357" w:rsidRPr="00094B3B" w:rsidRDefault="00D66357" w:rsidP="00D66357">
            <w:pPr>
              <w:widowControl w:val="0"/>
              <w:spacing w:after="0" w:line="240" w:lineRule="auto"/>
              <w:jc w:val="center"/>
              <w:rPr>
                <w:rFonts w:ascii="Calibri" w:eastAsia="Calibri" w:hAnsi="Calibri" w:cs="Calibri"/>
                <w:b/>
                <w:color w:val="000000"/>
                <w:sz w:val="14"/>
                <w:szCs w:val="16"/>
                <w:lang w:val="it-IT" w:eastAsia="it-IT"/>
              </w:rPr>
            </w:pPr>
            <w:r w:rsidRPr="00094B3B">
              <w:rPr>
                <w:rFonts w:ascii="Calibri" w:eastAsia="Calibri" w:hAnsi="Calibri" w:cs="Calibri"/>
                <w:b/>
                <w:noProof/>
                <w:color w:val="000000"/>
                <w:sz w:val="14"/>
                <w:szCs w:val="16"/>
                <w:lang w:val="it-IT" w:eastAsia="it-IT"/>
              </w:rPr>
              <w:drawing>
                <wp:inline distT="0" distB="0" distL="114300" distR="114300" wp14:anchorId="66847534" wp14:editId="02913F36">
                  <wp:extent cx="817200" cy="226800"/>
                  <wp:effectExtent l="0" t="0" r="2540" b="1905"/>
                  <wp:docPr id="2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9"/>
                          <a:srcRect/>
                          <a:stretch>
                            <a:fillRect/>
                          </a:stretch>
                        </pic:blipFill>
                        <pic:spPr>
                          <a:xfrm>
                            <a:off x="0" y="0"/>
                            <a:ext cx="817200" cy="226800"/>
                          </a:xfrm>
                          <a:prstGeom prst="rect">
                            <a:avLst/>
                          </a:prstGeom>
                          <a:ln/>
                        </pic:spPr>
                      </pic:pic>
                    </a:graphicData>
                  </a:graphic>
                </wp:inline>
              </w:drawing>
            </w:r>
          </w:p>
          <w:p w:rsidR="00D66357" w:rsidRPr="00094B3B" w:rsidRDefault="00D66357" w:rsidP="00D66357">
            <w:pPr>
              <w:pStyle w:val="RSCT03TableBody"/>
              <w:rPr>
                <w:rFonts w:eastAsia="Calibri" w:cs="Calibri"/>
                <w:b/>
                <w:sz w:val="14"/>
                <w:lang w:val="it-IT"/>
              </w:rPr>
            </w:pPr>
            <w:r w:rsidRPr="00094B3B">
              <w:rPr>
                <w:b/>
                <w:sz w:val="14"/>
                <w:lang w:val="it-IT"/>
              </w:rPr>
              <w:t>10</w:t>
            </w:r>
          </w:p>
        </w:tc>
        <w:tc>
          <w:tcPr>
            <w:tcW w:w="0" w:type="auto"/>
            <w:tcBorders>
              <w:top w:val="single" w:sz="4" w:space="0" w:color="auto"/>
            </w:tcBorders>
            <w:vAlign w:val="center"/>
          </w:tcPr>
          <w:p w:rsidR="00D66357" w:rsidRPr="00094B3B" w:rsidRDefault="00D66357" w:rsidP="00D66357">
            <w:pPr>
              <w:widowControl w:val="0"/>
              <w:spacing w:after="0" w:line="240" w:lineRule="auto"/>
              <w:jc w:val="center"/>
              <w:rPr>
                <w:rFonts w:ascii="Calibri" w:eastAsia="Calibri" w:hAnsi="Calibri" w:cs="Calibri"/>
                <w:color w:val="000000"/>
                <w:sz w:val="14"/>
                <w:szCs w:val="16"/>
                <w:lang w:val="it-IT" w:eastAsia="it-IT"/>
              </w:rPr>
            </w:pPr>
            <w:r w:rsidRPr="00094B3B">
              <w:rPr>
                <w:rFonts w:ascii="Calibri" w:eastAsia="Times New Roman" w:hAnsi="Calibri" w:cs="Times New Roman"/>
                <w:color w:val="000000"/>
                <w:sz w:val="14"/>
                <w:szCs w:val="16"/>
                <w:lang w:val="it-IT" w:eastAsia="it-IT"/>
              </w:rPr>
              <w:t>0</w:t>
            </w:r>
          </w:p>
        </w:tc>
      </w:tr>
      <w:tr w:rsidR="00D66357" w:rsidRPr="00094B3B" w:rsidTr="00A46F7D">
        <w:trPr>
          <w:trHeight w:val="170"/>
          <w:jc w:val="center"/>
        </w:trPr>
        <w:tc>
          <w:tcPr>
            <w:tcW w:w="0" w:type="auto"/>
            <w:vAlign w:val="center"/>
          </w:tcPr>
          <w:p w:rsidR="00D66357" w:rsidRPr="00094B3B" w:rsidRDefault="00D66357" w:rsidP="00D66357">
            <w:pPr>
              <w:pStyle w:val="RSCT03TableBody"/>
              <w:rPr>
                <w:rFonts w:ascii="Calibri" w:eastAsia="Calibri" w:hAnsi="Calibri" w:cs="Calibri"/>
                <w:color w:val="000000"/>
                <w:sz w:val="14"/>
                <w:lang w:val="it-IT" w:eastAsia="it-IT"/>
              </w:rPr>
            </w:pPr>
            <w:r w:rsidRPr="00094B3B">
              <w:rPr>
                <w:rFonts w:ascii="Calibri" w:hAnsi="Calibri"/>
                <w:color w:val="000000"/>
                <w:sz w:val="14"/>
                <w:lang w:val="it-IT" w:eastAsia="it-IT"/>
              </w:rPr>
              <w:t>2</w:t>
            </w:r>
          </w:p>
        </w:tc>
        <w:tc>
          <w:tcPr>
            <w:tcW w:w="0" w:type="auto"/>
            <w:vAlign w:val="center"/>
          </w:tcPr>
          <w:p w:rsidR="00D66357" w:rsidRPr="00094B3B" w:rsidRDefault="00D66357" w:rsidP="00D66357">
            <w:pPr>
              <w:widowControl w:val="0"/>
              <w:spacing w:after="0" w:line="240"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19329CA3" wp14:editId="45AFDE87">
                  <wp:extent cx="288000" cy="205200"/>
                  <wp:effectExtent l="0" t="0" r="0" b="4445"/>
                  <wp:docPr id="23"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8"/>
                          <a:srcRect/>
                          <a:stretch>
                            <a:fillRect/>
                          </a:stretch>
                        </pic:blipFill>
                        <pic:spPr>
                          <a:xfrm>
                            <a:off x="0" y="0"/>
                            <a:ext cx="288000" cy="205200"/>
                          </a:xfrm>
                          <a:prstGeom prst="rect">
                            <a:avLst/>
                          </a:prstGeom>
                          <a:ln/>
                        </pic:spPr>
                      </pic:pic>
                    </a:graphicData>
                  </a:graphic>
                </wp:inline>
              </w:drawing>
            </w:r>
          </w:p>
        </w:tc>
        <w:tc>
          <w:tcPr>
            <w:tcW w:w="0" w:type="auto"/>
            <w:vAlign w:val="center"/>
          </w:tcPr>
          <w:p w:rsidR="00D66357" w:rsidRPr="00094B3B" w:rsidRDefault="00D66357" w:rsidP="00D66357">
            <w:pPr>
              <w:widowControl w:val="0"/>
              <w:spacing w:after="0" w:line="240"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06F8AC33" wp14:editId="0CF2DB20">
                  <wp:extent cx="439200" cy="392400"/>
                  <wp:effectExtent l="0" t="0" r="0" b="8255"/>
                  <wp:docPr id="1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40"/>
                          <a:srcRect/>
                          <a:stretch>
                            <a:fillRect/>
                          </a:stretch>
                        </pic:blipFill>
                        <pic:spPr>
                          <a:xfrm>
                            <a:off x="0" y="0"/>
                            <a:ext cx="439200" cy="392400"/>
                          </a:xfrm>
                          <a:prstGeom prst="rect">
                            <a:avLst/>
                          </a:prstGeom>
                          <a:ln/>
                        </pic:spPr>
                      </pic:pic>
                    </a:graphicData>
                  </a:graphic>
                </wp:inline>
              </w:drawing>
            </w:r>
          </w:p>
        </w:tc>
        <w:tc>
          <w:tcPr>
            <w:tcW w:w="0" w:type="auto"/>
            <w:vAlign w:val="center"/>
          </w:tcPr>
          <w:p w:rsidR="00D66357" w:rsidRPr="00094B3B" w:rsidRDefault="00D66357" w:rsidP="00D66357">
            <w:pPr>
              <w:widowControl w:val="0"/>
              <w:spacing w:after="0" w:line="240" w:lineRule="auto"/>
              <w:jc w:val="center"/>
              <w:rPr>
                <w:rFonts w:ascii="Calibri" w:eastAsia="Calibri" w:hAnsi="Calibri" w:cs="Calibri"/>
                <w:b/>
                <w:color w:val="000000"/>
                <w:sz w:val="14"/>
                <w:szCs w:val="16"/>
                <w:lang w:val="it-IT" w:eastAsia="it-IT"/>
              </w:rPr>
            </w:pPr>
            <w:r w:rsidRPr="00094B3B">
              <w:rPr>
                <w:rFonts w:ascii="Calibri" w:eastAsia="Calibri" w:hAnsi="Calibri" w:cs="Calibri"/>
                <w:b/>
                <w:noProof/>
                <w:color w:val="000000"/>
                <w:sz w:val="14"/>
                <w:szCs w:val="16"/>
                <w:lang w:val="it-IT" w:eastAsia="it-IT"/>
              </w:rPr>
              <w:drawing>
                <wp:inline distT="0" distB="0" distL="114300" distR="114300" wp14:anchorId="5BCD0FBF" wp14:editId="64E20A45">
                  <wp:extent cx="716400" cy="309600"/>
                  <wp:effectExtent l="0" t="0" r="7620" b="0"/>
                  <wp:docPr id="2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1"/>
                          <a:srcRect/>
                          <a:stretch>
                            <a:fillRect/>
                          </a:stretch>
                        </pic:blipFill>
                        <pic:spPr>
                          <a:xfrm>
                            <a:off x="0" y="0"/>
                            <a:ext cx="716400" cy="309600"/>
                          </a:xfrm>
                          <a:prstGeom prst="rect">
                            <a:avLst/>
                          </a:prstGeom>
                          <a:ln/>
                        </pic:spPr>
                      </pic:pic>
                    </a:graphicData>
                  </a:graphic>
                </wp:inline>
              </w:drawing>
            </w:r>
          </w:p>
          <w:p w:rsidR="00D66357" w:rsidRPr="00094B3B" w:rsidRDefault="00D66357" w:rsidP="00D66357">
            <w:pPr>
              <w:pStyle w:val="RSCT03TableBody"/>
              <w:rPr>
                <w:rFonts w:eastAsia="Calibri" w:cs="Calibri"/>
                <w:b/>
                <w:sz w:val="14"/>
                <w:lang w:val="it-IT"/>
              </w:rPr>
            </w:pPr>
            <w:r w:rsidRPr="00094B3B">
              <w:rPr>
                <w:b/>
                <w:sz w:val="14"/>
                <w:lang w:val="it-IT"/>
              </w:rPr>
              <w:t>11</w:t>
            </w:r>
          </w:p>
        </w:tc>
        <w:tc>
          <w:tcPr>
            <w:tcW w:w="0" w:type="auto"/>
            <w:vAlign w:val="center"/>
          </w:tcPr>
          <w:p w:rsidR="00D66357" w:rsidRPr="00094B3B" w:rsidRDefault="00D66357" w:rsidP="00D66357">
            <w:pPr>
              <w:widowControl w:val="0"/>
              <w:spacing w:after="0" w:line="240" w:lineRule="auto"/>
              <w:jc w:val="center"/>
              <w:rPr>
                <w:rFonts w:ascii="Calibri" w:eastAsia="Calibri" w:hAnsi="Calibri" w:cs="Calibri"/>
                <w:color w:val="000000"/>
                <w:sz w:val="14"/>
                <w:szCs w:val="16"/>
                <w:lang w:val="it-IT" w:eastAsia="it-IT"/>
              </w:rPr>
            </w:pPr>
            <w:r w:rsidRPr="00094B3B">
              <w:rPr>
                <w:rFonts w:ascii="Calibri" w:eastAsia="Times New Roman" w:hAnsi="Calibri" w:cs="Times New Roman"/>
                <w:color w:val="000000"/>
                <w:sz w:val="14"/>
                <w:szCs w:val="16"/>
                <w:lang w:val="it-IT" w:eastAsia="it-IT"/>
              </w:rPr>
              <w:t>0</w:t>
            </w:r>
          </w:p>
        </w:tc>
      </w:tr>
      <w:tr w:rsidR="00D66357" w:rsidRPr="00094B3B" w:rsidTr="00A46F7D">
        <w:trPr>
          <w:trHeight w:val="283"/>
          <w:jc w:val="center"/>
        </w:trPr>
        <w:tc>
          <w:tcPr>
            <w:tcW w:w="0" w:type="auto"/>
            <w:vAlign w:val="center"/>
          </w:tcPr>
          <w:p w:rsidR="00D66357" w:rsidRPr="00094B3B" w:rsidRDefault="00D66357" w:rsidP="00D66357">
            <w:pPr>
              <w:pStyle w:val="RSCT03TableBody"/>
              <w:rPr>
                <w:rFonts w:ascii="Calibri" w:eastAsia="Calibri" w:hAnsi="Calibri" w:cs="Calibri"/>
                <w:color w:val="000000"/>
                <w:sz w:val="14"/>
                <w:lang w:val="it-IT" w:eastAsia="it-IT"/>
              </w:rPr>
            </w:pPr>
            <w:r w:rsidRPr="00094B3B">
              <w:rPr>
                <w:rFonts w:ascii="Calibri" w:hAnsi="Calibri"/>
                <w:color w:val="000000"/>
                <w:sz w:val="14"/>
                <w:lang w:val="it-IT" w:eastAsia="it-IT"/>
              </w:rPr>
              <w:t>3</w:t>
            </w:r>
            <w:r w:rsidRPr="00094B3B">
              <w:rPr>
                <w:rFonts w:ascii="Calibri" w:hAnsi="Calibri"/>
                <w:color w:val="000000"/>
                <w:sz w:val="14"/>
                <w:vertAlign w:val="superscript"/>
                <w:lang w:val="it-IT" w:eastAsia="it-IT"/>
              </w:rPr>
              <w:t>c</w:t>
            </w:r>
          </w:p>
        </w:tc>
        <w:tc>
          <w:tcPr>
            <w:tcW w:w="0" w:type="auto"/>
            <w:vAlign w:val="center"/>
          </w:tcPr>
          <w:p w:rsidR="00D66357" w:rsidRPr="00094B3B" w:rsidRDefault="00D66357" w:rsidP="00D66357">
            <w:pPr>
              <w:widowControl w:val="0"/>
              <w:spacing w:after="0" w:line="240"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43CC7357" wp14:editId="1571ABA5">
                  <wp:extent cx="367200" cy="273600"/>
                  <wp:effectExtent l="0" t="0" r="0" b="0"/>
                  <wp:docPr id="2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
                          <a:srcRect/>
                          <a:stretch>
                            <a:fillRect/>
                          </a:stretch>
                        </pic:blipFill>
                        <pic:spPr>
                          <a:xfrm>
                            <a:off x="0" y="0"/>
                            <a:ext cx="367200" cy="273600"/>
                          </a:xfrm>
                          <a:prstGeom prst="rect">
                            <a:avLst/>
                          </a:prstGeom>
                          <a:ln/>
                        </pic:spPr>
                      </pic:pic>
                    </a:graphicData>
                  </a:graphic>
                </wp:inline>
              </w:drawing>
            </w:r>
          </w:p>
        </w:tc>
        <w:tc>
          <w:tcPr>
            <w:tcW w:w="0" w:type="auto"/>
            <w:vAlign w:val="center"/>
          </w:tcPr>
          <w:p w:rsidR="00D66357" w:rsidRPr="00094B3B" w:rsidRDefault="00D66357" w:rsidP="00D66357">
            <w:pPr>
              <w:widowControl w:val="0"/>
              <w:spacing w:after="0" w:line="240"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44D2A704" wp14:editId="605E28A1">
                  <wp:extent cx="439200" cy="392400"/>
                  <wp:effectExtent l="0" t="0" r="0" b="8255"/>
                  <wp:docPr id="2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0"/>
                          <a:srcRect/>
                          <a:stretch>
                            <a:fillRect/>
                          </a:stretch>
                        </pic:blipFill>
                        <pic:spPr>
                          <a:xfrm>
                            <a:off x="0" y="0"/>
                            <a:ext cx="439200" cy="392400"/>
                          </a:xfrm>
                          <a:prstGeom prst="rect">
                            <a:avLst/>
                          </a:prstGeom>
                          <a:ln/>
                        </pic:spPr>
                      </pic:pic>
                    </a:graphicData>
                  </a:graphic>
                </wp:inline>
              </w:drawing>
            </w:r>
          </w:p>
        </w:tc>
        <w:tc>
          <w:tcPr>
            <w:tcW w:w="0" w:type="auto"/>
            <w:vAlign w:val="center"/>
          </w:tcPr>
          <w:p w:rsidR="00D66357" w:rsidRPr="00094B3B" w:rsidRDefault="00D66357" w:rsidP="00D66357">
            <w:pPr>
              <w:widowControl w:val="0"/>
              <w:spacing w:after="0" w:line="240" w:lineRule="auto"/>
              <w:jc w:val="center"/>
              <w:rPr>
                <w:rFonts w:ascii="Calibri" w:eastAsia="Calibri" w:hAnsi="Calibri" w:cs="Calibri"/>
                <w:b/>
                <w:color w:val="000000"/>
                <w:sz w:val="14"/>
                <w:szCs w:val="16"/>
                <w:lang w:val="it-IT" w:eastAsia="it-IT"/>
              </w:rPr>
            </w:pPr>
            <w:r w:rsidRPr="00094B3B">
              <w:rPr>
                <w:rFonts w:ascii="Calibri" w:eastAsia="Calibri" w:hAnsi="Calibri" w:cs="Calibri"/>
                <w:b/>
                <w:noProof/>
                <w:color w:val="000000"/>
                <w:sz w:val="14"/>
                <w:szCs w:val="16"/>
                <w:lang w:val="it-IT" w:eastAsia="it-IT"/>
              </w:rPr>
              <w:drawing>
                <wp:inline distT="0" distB="0" distL="114300" distR="114300" wp14:anchorId="1749A313" wp14:editId="7F01C9AB">
                  <wp:extent cx="716400" cy="309600"/>
                  <wp:effectExtent l="0" t="0" r="7620" b="0"/>
                  <wp:docPr id="2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1"/>
                          <a:srcRect/>
                          <a:stretch>
                            <a:fillRect/>
                          </a:stretch>
                        </pic:blipFill>
                        <pic:spPr>
                          <a:xfrm>
                            <a:off x="0" y="0"/>
                            <a:ext cx="716400" cy="309600"/>
                          </a:xfrm>
                          <a:prstGeom prst="rect">
                            <a:avLst/>
                          </a:prstGeom>
                          <a:ln/>
                        </pic:spPr>
                      </pic:pic>
                    </a:graphicData>
                  </a:graphic>
                </wp:inline>
              </w:drawing>
            </w:r>
          </w:p>
          <w:p w:rsidR="00D66357" w:rsidRPr="00094B3B" w:rsidRDefault="00D66357" w:rsidP="00D66357">
            <w:pPr>
              <w:pStyle w:val="RSCT03TableBody"/>
              <w:rPr>
                <w:rFonts w:eastAsia="Calibri"/>
                <w:b/>
                <w:sz w:val="14"/>
                <w:lang w:val="it-IT"/>
              </w:rPr>
            </w:pPr>
            <w:r w:rsidRPr="00094B3B">
              <w:rPr>
                <w:rFonts w:eastAsia="Calibri"/>
                <w:b/>
                <w:sz w:val="14"/>
                <w:lang w:val="it-IT"/>
              </w:rPr>
              <w:t>11</w:t>
            </w:r>
          </w:p>
        </w:tc>
        <w:tc>
          <w:tcPr>
            <w:tcW w:w="0" w:type="auto"/>
            <w:vAlign w:val="center"/>
          </w:tcPr>
          <w:p w:rsidR="00D66357" w:rsidRPr="00094B3B" w:rsidRDefault="00D66357" w:rsidP="00D66357">
            <w:pPr>
              <w:widowControl w:val="0"/>
              <w:spacing w:after="0" w:line="240" w:lineRule="auto"/>
              <w:jc w:val="center"/>
              <w:rPr>
                <w:rFonts w:ascii="Calibri" w:eastAsia="Calibri" w:hAnsi="Calibri" w:cs="Calibri"/>
                <w:color w:val="000000"/>
                <w:sz w:val="14"/>
                <w:szCs w:val="16"/>
                <w:lang w:val="it-IT" w:eastAsia="it-IT"/>
              </w:rPr>
            </w:pPr>
            <w:r w:rsidRPr="00094B3B">
              <w:rPr>
                <w:rFonts w:ascii="Calibri" w:eastAsia="Times New Roman" w:hAnsi="Calibri" w:cs="Times New Roman"/>
                <w:color w:val="000000"/>
                <w:sz w:val="14"/>
                <w:szCs w:val="16"/>
                <w:lang w:val="it-IT" w:eastAsia="it-IT"/>
              </w:rPr>
              <w:t>0</w:t>
            </w:r>
          </w:p>
        </w:tc>
      </w:tr>
      <w:tr w:rsidR="00D66357" w:rsidRPr="00094B3B" w:rsidTr="00A46F7D">
        <w:trPr>
          <w:trHeight w:val="283"/>
          <w:jc w:val="center"/>
        </w:trPr>
        <w:tc>
          <w:tcPr>
            <w:tcW w:w="0" w:type="auto"/>
            <w:vAlign w:val="center"/>
          </w:tcPr>
          <w:p w:rsidR="00D66357" w:rsidRPr="00094B3B" w:rsidRDefault="00D66357" w:rsidP="00D66357">
            <w:pPr>
              <w:pStyle w:val="RSCT03TableBody"/>
              <w:rPr>
                <w:rFonts w:ascii="Calibri" w:eastAsia="Calibri" w:hAnsi="Calibri" w:cs="Calibri"/>
                <w:color w:val="000000"/>
                <w:sz w:val="14"/>
                <w:lang w:val="it-IT" w:eastAsia="it-IT"/>
              </w:rPr>
            </w:pPr>
            <w:r w:rsidRPr="00094B3B">
              <w:rPr>
                <w:rFonts w:ascii="Calibri" w:hAnsi="Calibri"/>
                <w:color w:val="000000"/>
                <w:sz w:val="14"/>
                <w:lang w:val="it-IT" w:eastAsia="it-IT"/>
              </w:rPr>
              <w:t>4</w:t>
            </w:r>
            <w:r w:rsidRPr="00094B3B">
              <w:rPr>
                <w:rFonts w:ascii="Calibri" w:hAnsi="Calibri"/>
                <w:color w:val="000000"/>
                <w:sz w:val="14"/>
                <w:vertAlign w:val="superscript"/>
                <w:lang w:val="it-IT" w:eastAsia="it-IT"/>
              </w:rPr>
              <w:t>d</w:t>
            </w:r>
          </w:p>
        </w:tc>
        <w:tc>
          <w:tcPr>
            <w:tcW w:w="0" w:type="auto"/>
            <w:vAlign w:val="center"/>
          </w:tcPr>
          <w:p w:rsidR="00D66357" w:rsidRPr="00094B3B" w:rsidRDefault="00D66357" w:rsidP="00D66357">
            <w:pPr>
              <w:widowControl w:val="0"/>
              <w:spacing w:after="0" w:line="240"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02A2A70D" wp14:editId="34EF4FDA">
                  <wp:extent cx="288000" cy="205200"/>
                  <wp:effectExtent l="0" t="0" r="0" b="4445"/>
                  <wp:docPr id="2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8"/>
                          <a:srcRect/>
                          <a:stretch>
                            <a:fillRect/>
                          </a:stretch>
                        </pic:blipFill>
                        <pic:spPr>
                          <a:xfrm>
                            <a:off x="0" y="0"/>
                            <a:ext cx="288000" cy="205200"/>
                          </a:xfrm>
                          <a:prstGeom prst="rect">
                            <a:avLst/>
                          </a:prstGeom>
                          <a:ln/>
                        </pic:spPr>
                      </pic:pic>
                    </a:graphicData>
                  </a:graphic>
                </wp:inline>
              </w:drawing>
            </w:r>
          </w:p>
        </w:tc>
        <w:tc>
          <w:tcPr>
            <w:tcW w:w="0" w:type="auto"/>
            <w:vAlign w:val="center"/>
          </w:tcPr>
          <w:p w:rsidR="00D66357" w:rsidRPr="00094B3B" w:rsidRDefault="00D66357" w:rsidP="00D66357">
            <w:pPr>
              <w:widowControl w:val="0"/>
              <w:spacing w:after="0" w:line="240"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5BD72587" wp14:editId="67C799E3">
                  <wp:extent cx="266400" cy="493200"/>
                  <wp:effectExtent l="0" t="0" r="635" b="2540"/>
                  <wp:docPr id="2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2"/>
                          <a:srcRect/>
                          <a:stretch>
                            <a:fillRect/>
                          </a:stretch>
                        </pic:blipFill>
                        <pic:spPr>
                          <a:xfrm>
                            <a:off x="0" y="0"/>
                            <a:ext cx="266400" cy="493200"/>
                          </a:xfrm>
                          <a:prstGeom prst="rect">
                            <a:avLst/>
                          </a:prstGeom>
                          <a:ln/>
                        </pic:spPr>
                      </pic:pic>
                    </a:graphicData>
                  </a:graphic>
                </wp:inline>
              </w:drawing>
            </w:r>
          </w:p>
        </w:tc>
        <w:tc>
          <w:tcPr>
            <w:tcW w:w="0" w:type="auto"/>
            <w:vAlign w:val="center"/>
          </w:tcPr>
          <w:p w:rsidR="00D66357" w:rsidRPr="00094B3B" w:rsidRDefault="00D66357" w:rsidP="00D66357">
            <w:pPr>
              <w:widowControl w:val="0"/>
              <w:spacing w:after="0" w:line="240" w:lineRule="auto"/>
              <w:jc w:val="center"/>
              <w:rPr>
                <w:rFonts w:ascii="Calibri" w:eastAsia="Calibri" w:hAnsi="Calibri" w:cs="Calibri"/>
                <w:b/>
                <w:color w:val="000000"/>
                <w:sz w:val="14"/>
                <w:szCs w:val="16"/>
                <w:lang w:val="it-IT" w:eastAsia="it-IT"/>
              </w:rPr>
            </w:pPr>
            <w:r w:rsidRPr="00094B3B">
              <w:rPr>
                <w:rFonts w:ascii="Calibri" w:eastAsia="Calibri" w:hAnsi="Calibri" w:cs="Calibri"/>
                <w:b/>
                <w:noProof/>
                <w:color w:val="000000"/>
                <w:sz w:val="14"/>
                <w:szCs w:val="16"/>
                <w:lang w:val="it-IT" w:eastAsia="it-IT"/>
              </w:rPr>
              <w:drawing>
                <wp:inline distT="0" distB="0" distL="114300" distR="114300" wp14:anchorId="6F677E3E" wp14:editId="7062F620">
                  <wp:extent cx="817200" cy="226800"/>
                  <wp:effectExtent l="0" t="0" r="2540" b="1905"/>
                  <wp:docPr id="2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9"/>
                          <a:srcRect/>
                          <a:stretch>
                            <a:fillRect/>
                          </a:stretch>
                        </pic:blipFill>
                        <pic:spPr>
                          <a:xfrm>
                            <a:off x="0" y="0"/>
                            <a:ext cx="817200" cy="226800"/>
                          </a:xfrm>
                          <a:prstGeom prst="rect">
                            <a:avLst/>
                          </a:prstGeom>
                          <a:ln/>
                        </pic:spPr>
                      </pic:pic>
                    </a:graphicData>
                  </a:graphic>
                </wp:inline>
              </w:drawing>
            </w:r>
          </w:p>
          <w:p w:rsidR="00D66357" w:rsidRPr="00094B3B" w:rsidRDefault="00D66357" w:rsidP="00D66357">
            <w:pPr>
              <w:pStyle w:val="RSCT03TableBody"/>
              <w:rPr>
                <w:rFonts w:eastAsia="Calibri"/>
                <w:b/>
                <w:sz w:val="14"/>
                <w:lang w:val="it-IT"/>
              </w:rPr>
            </w:pPr>
            <w:r w:rsidRPr="00094B3B">
              <w:rPr>
                <w:rFonts w:eastAsia="Calibri"/>
                <w:b/>
                <w:sz w:val="14"/>
                <w:lang w:val="it-IT"/>
              </w:rPr>
              <w:t>10</w:t>
            </w:r>
          </w:p>
        </w:tc>
        <w:tc>
          <w:tcPr>
            <w:tcW w:w="0" w:type="auto"/>
            <w:vAlign w:val="center"/>
          </w:tcPr>
          <w:p w:rsidR="00D66357" w:rsidRPr="00094B3B" w:rsidRDefault="00D66357" w:rsidP="00D66357">
            <w:pPr>
              <w:widowControl w:val="0"/>
              <w:spacing w:after="0" w:line="240" w:lineRule="auto"/>
              <w:jc w:val="center"/>
              <w:rPr>
                <w:rFonts w:ascii="Calibri" w:eastAsia="Calibri" w:hAnsi="Calibri" w:cs="Calibri"/>
                <w:color w:val="000000"/>
                <w:sz w:val="14"/>
                <w:szCs w:val="16"/>
                <w:lang w:val="it-IT" w:eastAsia="it-IT"/>
              </w:rPr>
            </w:pPr>
            <w:r w:rsidRPr="00094B3B">
              <w:rPr>
                <w:rFonts w:ascii="Calibri" w:eastAsia="Times New Roman" w:hAnsi="Calibri" w:cs="Times New Roman"/>
                <w:color w:val="000000"/>
                <w:sz w:val="14"/>
                <w:szCs w:val="16"/>
                <w:lang w:val="it-IT" w:eastAsia="it-IT"/>
              </w:rPr>
              <w:t>48% (42)</w:t>
            </w:r>
          </w:p>
        </w:tc>
      </w:tr>
      <w:tr w:rsidR="00D66357" w:rsidRPr="00094B3B" w:rsidTr="00A46F7D">
        <w:trPr>
          <w:trHeight w:val="283"/>
          <w:jc w:val="center"/>
        </w:trPr>
        <w:tc>
          <w:tcPr>
            <w:tcW w:w="0" w:type="auto"/>
            <w:vAlign w:val="center"/>
          </w:tcPr>
          <w:p w:rsidR="00D66357" w:rsidRPr="00094B3B" w:rsidRDefault="00D66357" w:rsidP="00D66357">
            <w:pPr>
              <w:pStyle w:val="RSCT03TableBody"/>
              <w:rPr>
                <w:rFonts w:ascii="Calibri" w:eastAsia="Calibri" w:hAnsi="Calibri" w:cs="Calibri"/>
                <w:color w:val="000000"/>
                <w:sz w:val="14"/>
                <w:lang w:val="it-IT" w:eastAsia="it-IT"/>
              </w:rPr>
            </w:pPr>
            <w:r w:rsidRPr="00094B3B">
              <w:rPr>
                <w:rFonts w:ascii="Calibri" w:hAnsi="Calibri"/>
                <w:color w:val="000000"/>
                <w:sz w:val="14"/>
                <w:lang w:val="it-IT" w:eastAsia="it-IT"/>
              </w:rPr>
              <w:t>5</w:t>
            </w:r>
          </w:p>
        </w:tc>
        <w:tc>
          <w:tcPr>
            <w:tcW w:w="0" w:type="auto"/>
            <w:vAlign w:val="center"/>
          </w:tcPr>
          <w:p w:rsidR="00D66357" w:rsidRPr="00094B3B" w:rsidRDefault="00D66357" w:rsidP="00D66357">
            <w:pPr>
              <w:widowControl w:val="0"/>
              <w:spacing w:after="0" w:line="240"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1F890F28" wp14:editId="681729CD">
                  <wp:extent cx="471600" cy="216000"/>
                  <wp:effectExtent l="0" t="0" r="5080" b="0"/>
                  <wp:docPr id="2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1"/>
                          <a:srcRect/>
                          <a:stretch>
                            <a:fillRect/>
                          </a:stretch>
                        </pic:blipFill>
                        <pic:spPr>
                          <a:xfrm>
                            <a:off x="0" y="0"/>
                            <a:ext cx="471600" cy="216000"/>
                          </a:xfrm>
                          <a:prstGeom prst="rect">
                            <a:avLst/>
                          </a:prstGeom>
                          <a:ln/>
                        </pic:spPr>
                      </pic:pic>
                    </a:graphicData>
                  </a:graphic>
                </wp:inline>
              </w:drawing>
            </w:r>
          </w:p>
        </w:tc>
        <w:tc>
          <w:tcPr>
            <w:tcW w:w="0" w:type="auto"/>
            <w:vAlign w:val="center"/>
          </w:tcPr>
          <w:p w:rsidR="00D66357" w:rsidRPr="00094B3B" w:rsidRDefault="00D66357" w:rsidP="00D66357">
            <w:pPr>
              <w:widowControl w:val="0"/>
              <w:spacing w:after="0" w:line="240"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5BAB871F" wp14:editId="5E6B8E72">
                  <wp:extent cx="266400" cy="493200"/>
                  <wp:effectExtent l="0" t="0" r="635" b="2540"/>
                  <wp:docPr id="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2"/>
                          <a:srcRect/>
                          <a:stretch>
                            <a:fillRect/>
                          </a:stretch>
                        </pic:blipFill>
                        <pic:spPr>
                          <a:xfrm>
                            <a:off x="0" y="0"/>
                            <a:ext cx="266400" cy="493200"/>
                          </a:xfrm>
                          <a:prstGeom prst="rect">
                            <a:avLst/>
                          </a:prstGeom>
                          <a:ln/>
                        </pic:spPr>
                      </pic:pic>
                    </a:graphicData>
                  </a:graphic>
                </wp:inline>
              </w:drawing>
            </w:r>
          </w:p>
        </w:tc>
        <w:tc>
          <w:tcPr>
            <w:tcW w:w="0" w:type="auto"/>
            <w:vAlign w:val="center"/>
          </w:tcPr>
          <w:p w:rsidR="00D66357" w:rsidRPr="00094B3B" w:rsidRDefault="00D66357" w:rsidP="00D66357">
            <w:pPr>
              <w:widowControl w:val="0"/>
              <w:spacing w:after="0" w:line="240" w:lineRule="auto"/>
              <w:jc w:val="center"/>
              <w:rPr>
                <w:rFonts w:ascii="Calibri" w:eastAsia="Calibri" w:hAnsi="Calibri" w:cs="Calibri"/>
                <w:b/>
                <w:color w:val="000000"/>
                <w:sz w:val="14"/>
                <w:szCs w:val="16"/>
                <w:lang w:val="it-IT" w:eastAsia="it-IT"/>
              </w:rPr>
            </w:pPr>
            <w:r w:rsidRPr="00094B3B">
              <w:rPr>
                <w:rFonts w:ascii="Calibri" w:eastAsia="Calibri" w:hAnsi="Calibri" w:cs="Calibri"/>
                <w:b/>
                <w:noProof/>
                <w:color w:val="000000"/>
                <w:sz w:val="14"/>
                <w:szCs w:val="16"/>
                <w:lang w:val="it-IT" w:eastAsia="it-IT"/>
              </w:rPr>
              <w:drawing>
                <wp:inline distT="0" distB="0" distL="114300" distR="114300" wp14:anchorId="5F44919D" wp14:editId="64932AF2">
                  <wp:extent cx="921600" cy="219600"/>
                  <wp:effectExtent l="0" t="0" r="0" b="9525"/>
                  <wp:docPr id="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3"/>
                          <a:srcRect/>
                          <a:stretch>
                            <a:fillRect/>
                          </a:stretch>
                        </pic:blipFill>
                        <pic:spPr>
                          <a:xfrm>
                            <a:off x="0" y="0"/>
                            <a:ext cx="921600" cy="219600"/>
                          </a:xfrm>
                          <a:prstGeom prst="rect">
                            <a:avLst/>
                          </a:prstGeom>
                          <a:ln/>
                        </pic:spPr>
                      </pic:pic>
                    </a:graphicData>
                  </a:graphic>
                </wp:inline>
              </w:drawing>
            </w:r>
          </w:p>
          <w:p w:rsidR="00D66357" w:rsidRPr="00094B3B" w:rsidRDefault="00D66357" w:rsidP="00D66357">
            <w:pPr>
              <w:pStyle w:val="RSCT03TableBody"/>
              <w:rPr>
                <w:rFonts w:eastAsia="Calibri"/>
                <w:b/>
                <w:sz w:val="14"/>
                <w:lang w:val="it-IT"/>
              </w:rPr>
            </w:pPr>
            <w:r w:rsidRPr="00094B3B">
              <w:rPr>
                <w:rFonts w:eastAsia="Calibri"/>
                <w:b/>
                <w:sz w:val="14"/>
                <w:lang w:val="it-IT"/>
              </w:rPr>
              <w:t>12</w:t>
            </w:r>
          </w:p>
        </w:tc>
        <w:tc>
          <w:tcPr>
            <w:tcW w:w="0" w:type="auto"/>
            <w:vAlign w:val="center"/>
          </w:tcPr>
          <w:p w:rsidR="00D66357" w:rsidRPr="00094B3B" w:rsidRDefault="00D66357" w:rsidP="00D66357">
            <w:pPr>
              <w:widowControl w:val="0"/>
              <w:spacing w:after="0" w:line="240" w:lineRule="auto"/>
              <w:jc w:val="center"/>
              <w:rPr>
                <w:rFonts w:ascii="Calibri" w:eastAsia="Calibri" w:hAnsi="Calibri" w:cs="Calibri"/>
                <w:color w:val="000000"/>
                <w:sz w:val="14"/>
                <w:szCs w:val="16"/>
                <w:lang w:val="it-IT" w:eastAsia="it-IT"/>
              </w:rPr>
            </w:pPr>
            <w:r w:rsidRPr="00094B3B">
              <w:rPr>
                <w:rFonts w:ascii="Calibri" w:eastAsia="Times New Roman" w:hAnsi="Calibri" w:cs="Times New Roman"/>
                <w:color w:val="000000"/>
                <w:sz w:val="14"/>
                <w:szCs w:val="16"/>
                <w:lang w:val="it-IT" w:eastAsia="it-IT"/>
              </w:rPr>
              <w:t>59% (50)</w:t>
            </w:r>
          </w:p>
        </w:tc>
      </w:tr>
      <w:tr w:rsidR="00D66357" w:rsidRPr="00094B3B" w:rsidTr="00A46F7D">
        <w:trPr>
          <w:trHeight w:val="283"/>
          <w:jc w:val="center"/>
        </w:trPr>
        <w:tc>
          <w:tcPr>
            <w:tcW w:w="0" w:type="auto"/>
            <w:vAlign w:val="center"/>
          </w:tcPr>
          <w:p w:rsidR="00D66357" w:rsidRPr="00094B3B" w:rsidRDefault="00D66357" w:rsidP="00D66357">
            <w:pPr>
              <w:pStyle w:val="RSCT03TableBody"/>
              <w:rPr>
                <w:rFonts w:ascii="Calibri" w:eastAsia="Calibri" w:hAnsi="Calibri" w:cs="Calibri"/>
                <w:color w:val="000000"/>
                <w:sz w:val="14"/>
                <w:lang w:val="it-IT" w:eastAsia="it-IT"/>
              </w:rPr>
            </w:pPr>
            <w:r w:rsidRPr="00094B3B">
              <w:rPr>
                <w:rFonts w:ascii="Calibri" w:hAnsi="Calibri"/>
                <w:color w:val="000000"/>
                <w:sz w:val="14"/>
                <w:lang w:val="it-IT" w:eastAsia="it-IT"/>
              </w:rPr>
              <w:t>6</w:t>
            </w:r>
          </w:p>
        </w:tc>
        <w:tc>
          <w:tcPr>
            <w:tcW w:w="0" w:type="auto"/>
            <w:vAlign w:val="center"/>
          </w:tcPr>
          <w:p w:rsidR="00D66357" w:rsidRPr="00094B3B" w:rsidRDefault="00D66357" w:rsidP="00D66357">
            <w:pPr>
              <w:widowControl w:val="0"/>
              <w:spacing w:after="0" w:line="240"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7CE369DD" wp14:editId="3B614F54">
                  <wp:extent cx="288000" cy="205200"/>
                  <wp:effectExtent l="0" t="0" r="0" b="4445"/>
                  <wp:docPr id="1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8"/>
                          <a:srcRect/>
                          <a:stretch>
                            <a:fillRect/>
                          </a:stretch>
                        </pic:blipFill>
                        <pic:spPr>
                          <a:xfrm>
                            <a:off x="0" y="0"/>
                            <a:ext cx="288000" cy="205200"/>
                          </a:xfrm>
                          <a:prstGeom prst="rect">
                            <a:avLst/>
                          </a:prstGeom>
                          <a:ln/>
                        </pic:spPr>
                      </pic:pic>
                    </a:graphicData>
                  </a:graphic>
                </wp:inline>
              </w:drawing>
            </w:r>
          </w:p>
        </w:tc>
        <w:tc>
          <w:tcPr>
            <w:tcW w:w="0" w:type="auto"/>
            <w:vAlign w:val="center"/>
          </w:tcPr>
          <w:p w:rsidR="00D66357" w:rsidRPr="00094B3B" w:rsidRDefault="00D66357" w:rsidP="00D66357">
            <w:pPr>
              <w:widowControl w:val="0"/>
              <w:spacing w:after="0" w:line="240" w:lineRule="auto"/>
              <w:jc w:val="center"/>
              <w:rPr>
                <w:rFonts w:ascii="Calibri" w:eastAsia="Calibri" w:hAnsi="Calibri" w:cs="Calibri"/>
                <w:color w:val="000000"/>
                <w:sz w:val="16"/>
                <w:szCs w:val="16"/>
                <w:lang w:val="it-IT" w:eastAsia="it-IT"/>
              </w:rPr>
            </w:pPr>
            <w:r w:rsidRPr="00094B3B">
              <w:rPr>
                <w:rFonts w:ascii="Calibri" w:eastAsia="Calibri" w:hAnsi="Calibri" w:cs="Calibri"/>
                <w:noProof/>
                <w:color w:val="000000"/>
                <w:sz w:val="16"/>
                <w:szCs w:val="16"/>
                <w:lang w:val="it-IT" w:eastAsia="it-IT"/>
              </w:rPr>
              <w:drawing>
                <wp:inline distT="0" distB="0" distL="114300" distR="114300" wp14:anchorId="1F2D0FBA" wp14:editId="1EC10D9E">
                  <wp:extent cx="288000" cy="356400"/>
                  <wp:effectExtent l="0" t="0" r="0" b="5715"/>
                  <wp:docPr id="36"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44"/>
                          <a:srcRect/>
                          <a:stretch>
                            <a:fillRect/>
                          </a:stretch>
                        </pic:blipFill>
                        <pic:spPr>
                          <a:xfrm>
                            <a:off x="0" y="0"/>
                            <a:ext cx="288000" cy="356400"/>
                          </a:xfrm>
                          <a:prstGeom prst="rect">
                            <a:avLst/>
                          </a:prstGeom>
                          <a:ln/>
                        </pic:spPr>
                      </pic:pic>
                    </a:graphicData>
                  </a:graphic>
                </wp:inline>
              </w:drawing>
            </w:r>
          </w:p>
        </w:tc>
        <w:tc>
          <w:tcPr>
            <w:tcW w:w="0" w:type="auto"/>
            <w:vAlign w:val="center"/>
          </w:tcPr>
          <w:p w:rsidR="00D66357" w:rsidRPr="00094B3B" w:rsidRDefault="00D66357" w:rsidP="00D66357">
            <w:pPr>
              <w:widowControl w:val="0"/>
              <w:spacing w:after="0" w:line="240" w:lineRule="auto"/>
              <w:jc w:val="center"/>
              <w:rPr>
                <w:rFonts w:ascii="Calibri" w:eastAsia="Calibri" w:hAnsi="Calibri" w:cs="Calibri"/>
                <w:b/>
                <w:color w:val="000000"/>
                <w:sz w:val="14"/>
                <w:szCs w:val="16"/>
                <w:lang w:val="it-IT" w:eastAsia="it-IT"/>
              </w:rPr>
            </w:pPr>
            <w:r w:rsidRPr="00094B3B">
              <w:rPr>
                <w:rFonts w:ascii="Calibri" w:eastAsia="Calibri" w:hAnsi="Calibri" w:cs="Calibri"/>
                <w:b/>
                <w:noProof/>
                <w:color w:val="000000"/>
                <w:sz w:val="14"/>
                <w:szCs w:val="16"/>
                <w:lang w:val="it-IT" w:eastAsia="it-IT"/>
              </w:rPr>
              <w:drawing>
                <wp:inline distT="0" distB="0" distL="114300" distR="114300" wp14:anchorId="6F341EF7" wp14:editId="3D94EF41">
                  <wp:extent cx="565200" cy="288000"/>
                  <wp:effectExtent l="0" t="0" r="6350" b="0"/>
                  <wp:docPr id="37"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45"/>
                          <a:srcRect/>
                          <a:stretch>
                            <a:fillRect/>
                          </a:stretch>
                        </pic:blipFill>
                        <pic:spPr>
                          <a:xfrm>
                            <a:off x="0" y="0"/>
                            <a:ext cx="565200" cy="288000"/>
                          </a:xfrm>
                          <a:prstGeom prst="rect">
                            <a:avLst/>
                          </a:prstGeom>
                          <a:ln/>
                        </pic:spPr>
                      </pic:pic>
                    </a:graphicData>
                  </a:graphic>
                </wp:inline>
              </w:drawing>
            </w:r>
          </w:p>
          <w:p w:rsidR="00D66357" w:rsidRPr="00094B3B" w:rsidRDefault="00D66357" w:rsidP="00D66357">
            <w:pPr>
              <w:pStyle w:val="RSCT03TableBody"/>
              <w:rPr>
                <w:rFonts w:eastAsia="Calibri"/>
                <w:b/>
                <w:sz w:val="14"/>
                <w:lang w:val="it-IT"/>
              </w:rPr>
            </w:pPr>
            <w:r w:rsidRPr="00094B3B">
              <w:rPr>
                <w:rFonts w:eastAsia="Calibri"/>
                <w:b/>
                <w:sz w:val="14"/>
                <w:lang w:val="it-IT"/>
              </w:rPr>
              <w:t>13</w:t>
            </w:r>
          </w:p>
        </w:tc>
        <w:tc>
          <w:tcPr>
            <w:tcW w:w="0" w:type="auto"/>
            <w:vAlign w:val="center"/>
          </w:tcPr>
          <w:p w:rsidR="00D66357" w:rsidRPr="00094B3B" w:rsidRDefault="00D66357" w:rsidP="00D66357">
            <w:pPr>
              <w:widowControl w:val="0"/>
              <w:spacing w:after="0" w:line="240" w:lineRule="auto"/>
              <w:jc w:val="center"/>
              <w:rPr>
                <w:rFonts w:ascii="Calibri" w:eastAsia="Calibri" w:hAnsi="Calibri" w:cs="Calibri"/>
                <w:color w:val="000000"/>
                <w:sz w:val="14"/>
                <w:szCs w:val="16"/>
                <w:lang w:val="it-IT" w:eastAsia="it-IT"/>
              </w:rPr>
            </w:pPr>
            <w:r w:rsidRPr="00094B3B">
              <w:rPr>
                <w:rFonts w:ascii="Calibri" w:eastAsia="Times New Roman" w:hAnsi="Calibri" w:cs="Times New Roman"/>
                <w:color w:val="000000"/>
                <w:sz w:val="14"/>
                <w:szCs w:val="16"/>
                <w:lang w:val="it-IT" w:eastAsia="it-IT"/>
              </w:rPr>
              <w:t>60% (52)</w:t>
            </w:r>
          </w:p>
        </w:tc>
      </w:tr>
    </w:tbl>
    <w:p w:rsidR="00CC51AE" w:rsidRPr="00094B3B" w:rsidRDefault="00D61CE1" w:rsidP="00CC51AE">
      <w:pPr>
        <w:pStyle w:val="RSCT04TableFootnotewithbottombar"/>
        <w:rPr>
          <w:lang w:val="en-US"/>
        </w:rPr>
      </w:pPr>
      <w:proofErr w:type="spellStart"/>
      <w:r w:rsidRPr="00094B3B">
        <w:rPr>
          <w:vertAlign w:val="superscript"/>
          <w:lang w:val="en-US"/>
        </w:rPr>
        <w:t>a</w:t>
      </w:r>
      <w:r w:rsidR="00CC51AE" w:rsidRPr="00094B3B">
        <w:rPr>
          <w:lang w:val="en-US"/>
        </w:rPr>
        <w:t>Conditions</w:t>
      </w:r>
      <w:proofErr w:type="spellEnd"/>
      <w:r w:rsidR="00CC51AE" w:rsidRPr="00094B3B">
        <w:rPr>
          <w:lang w:val="en-US"/>
        </w:rPr>
        <w:t xml:space="preserve">: </w:t>
      </w:r>
      <w:proofErr w:type="spellStart"/>
      <w:r w:rsidR="00CC51AE" w:rsidRPr="00094B3B">
        <w:rPr>
          <w:lang w:val="en-US"/>
        </w:rPr>
        <w:t>Pd</w:t>
      </w:r>
      <w:proofErr w:type="spellEnd"/>
      <w:r w:rsidR="00CC51AE" w:rsidRPr="00094B3B">
        <w:rPr>
          <w:lang w:val="en-US"/>
        </w:rPr>
        <w:t>(</w:t>
      </w:r>
      <w:proofErr w:type="spellStart"/>
      <w:r w:rsidR="00CC51AE" w:rsidRPr="00094B3B">
        <w:rPr>
          <w:lang w:val="en-US"/>
        </w:rPr>
        <w:t>OAc</w:t>
      </w:r>
      <w:proofErr w:type="spellEnd"/>
      <w:r w:rsidR="00CC51AE" w:rsidRPr="00094B3B">
        <w:rPr>
          <w:lang w:val="en-US"/>
        </w:rPr>
        <w:t>)</w:t>
      </w:r>
      <w:r w:rsidR="00CC51AE" w:rsidRPr="00094B3B">
        <w:rPr>
          <w:vertAlign w:val="subscript"/>
          <w:lang w:val="en-US"/>
        </w:rPr>
        <w:t>2</w:t>
      </w:r>
      <w:r w:rsidR="00CC51AE" w:rsidRPr="00094B3B">
        <w:rPr>
          <w:lang w:val="en-US"/>
        </w:rPr>
        <w:t xml:space="preserve"> (0.2 </w:t>
      </w:r>
      <w:proofErr w:type="spellStart"/>
      <w:r w:rsidR="00CC51AE" w:rsidRPr="00094B3B">
        <w:rPr>
          <w:lang w:val="en-US"/>
        </w:rPr>
        <w:t>mol</w:t>
      </w:r>
      <w:proofErr w:type="spellEnd"/>
      <w:r w:rsidR="00CC51AE" w:rsidRPr="00094B3B">
        <w:rPr>
          <w:lang w:val="en-US"/>
        </w:rPr>
        <w:t xml:space="preserve"> %), </w:t>
      </w:r>
      <w:proofErr w:type="spellStart"/>
      <w:r w:rsidR="00CC51AE" w:rsidRPr="00094B3B">
        <w:rPr>
          <w:lang w:val="en-US"/>
        </w:rPr>
        <w:t>heteroaryl</w:t>
      </w:r>
      <w:proofErr w:type="spellEnd"/>
      <w:r w:rsidR="00CC51AE" w:rsidRPr="00094B3B">
        <w:rPr>
          <w:lang w:val="en-US"/>
        </w:rPr>
        <w:t xml:space="preserve"> (2 </w:t>
      </w:r>
      <w:proofErr w:type="spellStart"/>
      <w:r w:rsidR="00CC51AE" w:rsidRPr="00094B3B">
        <w:rPr>
          <w:lang w:val="en-US"/>
        </w:rPr>
        <w:t>equiv</w:t>
      </w:r>
      <w:proofErr w:type="spellEnd"/>
      <w:r w:rsidR="00CC51AE" w:rsidRPr="00094B3B">
        <w:rPr>
          <w:lang w:val="en-US"/>
        </w:rPr>
        <w:t xml:space="preserve">), aryl halide (1 </w:t>
      </w:r>
      <w:proofErr w:type="spellStart"/>
      <w:r w:rsidR="00CC51AE" w:rsidRPr="00094B3B">
        <w:rPr>
          <w:lang w:val="en-US"/>
        </w:rPr>
        <w:t>equiv</w:t>
      </w:r>
      <w:proofErr w:type="spellEnd"/>
      <w:r w:rsidR="00CC51AE" w:rsidRPr="00094B3B">
        <w:rPr>
          <w:lang w:val="en-US"/>
        </w:rPr>
        <w:t>), K</w:t>
      </w:r>
      <w:r w:rsidR="00CC51AE" w:rsidRPr="00094B3B">
        <w:rPr>
          <w:vertAlign w:val="subscript"/>
          <w:lang w:val="en-US"/>
        </w:rPr>
        <w:t>2</w:t>
      </w:r>
      <w:r w:rsidR="00CC51AE" w:rsidRPr="00094B3B">
        <w:rPr>
          <w:lang w:val="en-US"/>
        </w:rPr>
        <w:t>CO</w:t>
      </w:r>
      <w:r w:rsidR="00CC51AE" w:rsidRPr="00094B3B">
        <w:rPr>
          <w:vertAlign w:val="subscript"/>
          <w:lang w:val="en-US"/>
        </w:rPr>
        <w:t>3</w:t>
      </w:r>
      <w:r w:rsidR="00CC51AE" w:rsidRPr="00094B3B">
        <w:rPr>
          <w:lang w:val="en-US"/>
        </w:rPr>
        <w:t xml:space="preserve"> (1.5 </w:t>
      </w:r>
      <w:proofErr w:type="spellStart"/>
      <w:r w:rsidR="00CC51AE" w:rsidRPr="00094B3B">
        <w:rPr>
          <w:lang w:val="en-US"/>
        </w:rPr>
        <w:t>equiv</w:t>
      </w:r>
      <w:proofErr w:type="spellEnd"/>
      <w:r w:rsidR="00CC51AE" w:rsidRPr="00094B3B">
        <w:rPr>
          <w:lang w:val="en-US"/>
        </w:rPr>
        <w:t xml:space="preserve">), </w:t>
      </w:r>
      <w:proofErr w:type="spellStart"/>
      <w:r w:rsidR="00CC51AE" w:rsidRPr="00094B3B">
        <w:rPr>
          <w:lang w:val="en-US"/>
        </w:rPr>
        <w:t>PivOH</w:t>
      </w:r>
      <w:proofErr w:type="spellEnd"/>
      <w:r w:rsidR="00CC51AE" w:rsidRPr="00094B3B">
        <w:rPr>
          <w:lang w:val="en-US"/>
        </w:rPr>
        <w:t xml:space="preserve"> (</w:t>
      </w:r>
      <w:r w:rsidRPr="00094B3B">
        <w:rPr>
          <w:lang w:val="en-US"/>
        </w:rPr>
        <w:t xml:space="preserve">1 </w:t>
      </w:r>
      <w:proofErr w:type="spellStart"/>
      <w:r w:rsidRPr="00094B3B">
        <w:rPr>
          <w:lang w:val="en-US"/>
        </w:rPr>
        <w:t>equiv</w:t>
      </w:r>
      <w:proofErr w:type="spellEnd"/>
      <w:r w:rsidRPr="00094B3B">
        <w:rPr>
          <w:lang w:val="en-US"/>
        </w:rPr>
        <w:t xml:space="preserve">), GVL, 140 °C, 2 h. </w:t>
      </w:r>
      <w:proofErr w:type="spellStart"/>
      <w:r w:rsidRPr="00094B3B">
        <w:rPr>
          <w:vertAlign w:val="superscript"/>
          <w:lang w:val="en-US"/>
        </w:rPr>
        <w:t>b</w:t>
      </w:r>
      <w:r w:rsidR="00CC51AE" w:rsidRPr="00094B3B">
        <w:rPr>
          <w:lang w:val="en-US"/>
        </w:rPr>
        <w:t>Yields</w:t>
      </w:r>
      <w:proofErr w:type="spellEnd"/>
      <w:r w:rsidR="00CC51AE" w:rsidRPr="00094B3B">
        <w:rPr>
          <w:lang w:val="en-US"/>
        </w:rPr>
        <w:t xml:space="preserve"> as determined by GC, yields in</w:t>
      </w:r>
      <w:r w:rsidRPr="00094B3B">
        <w:rPr>
          <w:lang w:val="en-US"/>
        </w:rPr>
        <w:t xml:space="preserve"> parentheses are isolated.  </w:t>
      </w:r>
      <w:proofErr w:type="spellStart"/>
      <w:r w:rsidRPr="00094B3B">
        <w:rPr>
          <w:vertAlign w:val="superscript"/>
          <w:lang w:val="en-US"/>
        </w:rPr>
        <w:t>c</w:t>
      </w:r>
      <w:r w:rsidR="00CC51AE" w:rsidRPr="00094B3B">
        <w:rPr>
          <w:lang w:val="en-US"/>
        </w:rPr>
        <w:t>The</w:t>
      </w:r>
      <w:proofErr w:type="spellEnd"/>
      <w:r w:rsidR="00CC51AE" w:rsidRPr="00094B3B">
        <w:rPr>
          <w:lang w:val="en-US"/>
        </w:rPr>
        <w:t xml:space="preserve"> reacti</w:t>
      </w:r>
      <w:r w:rsidRPr="00094B3B">
        <w:rPr>
          <w:lang w:val="en-US"/>
        </w:rPr>
        <w:t xml:space="preserve">on was performed at 180 °C. </w:t>
      </w:r>
      <w:r w:rsidRPr="00094B3B">
        <w:rPr>
          <w:vertAlign w:val="superscript"/>
          <w:lang w:val="en-US"/>
        </w:rPr>
        <w:t>d</w:t>
      </w:r>
      <w:r w:rsidR="00CC51AE" w:rsidRPr="00094B3B">
        <w:rPr>
          <w:lang w:val="en-US"/>
        </w:rPr>
        <w:t xml:space="preserve">3 equiv. of </w:t>
      </w:r>
      <w:proofErr w:type="spellStart"/>
      <w:r w:rsidR="00CC51AE" w:rsidRPr="00094B3B">
        <w:rPr>
          <w:lang w:val="en-US"/>
        </w:rPr>
        <w:t>methylthiophene</w:t>
      </w:r>
      <w:proofErr w:type="spellEnd"/>
      <w:r w:rsidR="00CC51AE" w:rsidRPr="00094B3B">
        <w:rPr>
          <w:lang w:val="en-US"/>
        </w:rPr>
        <w:t xml:space="preserve"> were necessary to avoid the formation of biphenyl.</w:t>
      </w:r>
    </w:p>
    <w:p w:rsidR="004048DE" w:rsidRPr="00094B3B" w:rsidRDefault="004048DE" w:rsidP="004048DE">
      <w:pPr>
        <w:pStyle w:val="RSCB06BHeadingSub-Section"/>
        <w:rPr>
          <w:rFonts w:cs="Times New Roman"/>
          <w:w w:val="108"/>
          <w:szCs w:val="18"/>
          <w:lang w:val="en-US"/>
        </w:rPr>
      </w:pPr>
      <w:r w:rsidRPr="00094B3B">
        <w:rPr>
          <w:lang w:val="en-US"/>
        </w:rPr>
        <w:t>Direct (hetero)</w:t>
      </w:r>
      <w:proofErr w:type="spellStart"/>
      <w:r w:rsidRPr="00094B3B">
        <w:rPr>
          <w:lang w:val="en-US"/>
        </w:rPr>
        <w:t>arylation</w:t>
      </w:r>
      <w:proofErr w:type="spellEnd"/>
      <w:r w:rsidRPr="00094B3B">
        <w:rPr>
          <w:lang w:val="en-US"/>
        </w:rPr>
        <w:t xml:space="preserve"> polymerization: synthesis of poly(3-hexyl)</w:t>
      </w:r>
      <w:proofErr w:type="spellStart"/>
      <w:r w:rsidRPr="00094B3B">
        <w:rPr>
          <w:lang w:val="en-US"/>
        </w:rPr>
        <w:t>thiophene</w:t>
      </w:r>
      <w:proofErr w:type="spellEnd"/>
      <w:r w:rsidRPr="00094B3B">
        <w:rPr>
          <w:lang w:val="en-US"/>
        </w:rPr>
        <w:t xml:space="preserve"> (P3HT).</w:t>
      </w:r>
    </w:p>
    <w:p w:rsidR="00604BB5" w:rsidRDefault="004048DE" w:rsidP="004048DE">
      <w:pPr>
        <w:pStyle w:val="RSCB02ArticleText"/>
        <w:rPr>
          <w:lang w:val="en-US"/>
        </w:rPr>
      </w:pPr>
      <w:r w:rsidRPr="00094B3B">
        <w:rPr>
          <w:lang w:val="en-US"/>
        </w:rPr>
        <w:t>It was decided to assess the versatility of this environmentally-improved methodology in the synthesis of poly(3-hexyl)</w:t>
      </w:r>
      <w:proofErr w:type="spellStart"/>
      <w:r w:rsidRPr="00094B3B">
        <w:rPr>
          <w:lang w:val="en-US"/>
        </w:rPr>
        <w:t>thiophene</w:t>
      </w:r>
      <w:proofErr w:type="spellEnd"/>
      <w:r w:rsidRPr="00094B3B">
        <w:rPr>
          <w:lang w:val="en-US"/>
        </w:rPr>
        <w:t xml:space="preserve"> (P3HT);</w:t>
      </w:r>
      <w:r w:rsidR="00B81BD5" w:rsidRPr="00094B3B">
        <w:rPr>
          <w:vertAlign w:val="superscript"/>
          <w:lang w:val="en-US"/>
        </w:rPr>
        <w:t>2</w:t>
      </w:r>
      <w:r w:rsidR="00DD5D5F" w:rsidRPr="00094B3B">
        <w:rPr>
          <w:vertAlign w:val="superscript"/>
          <w:lang w:val="en-US"/>
        </w:rPr>
        <w:t>6</w:t>
      </w:r>
      <w:r w:rsidRPr="00094B3B">
        <w:rPr>
          <w:lang w:val="en-US"/>
        </w:rPr>
        <w:t xml:space="preserve"> a reference polymer used in the development of electronic devices, such as flexible solar cells.</w:t>
      </w:r>
      <w:r w:rsidR="00DD5D5F" w:rsidRPr="00094B3B">
        <w:rPr>
          <w:vertAlign w:val="superscript"/>
          <w:lang w:val="en-US"/>
        </w:rPr>
        <w:t>27</w:t>
      </w:r>
      <w:r w:rsidRPr="00094B3B">
        <w:rPr>
          <w:lang w:val="en-US"/>
        </w:rPr>
        <w:t xml:space="preserve"> The properties of this polymer depend on its </w:t>
      </w:r>
      <w:proofErr w:type="spellStart"/>
      <w:r w:rsidRPr="00094B3B">
        <w:rPr>
          <w:lang w:val="en-US"/>
        </w:rPr>
        <w:t>regioregularity</w:t>
      </w:r>
      <w:proofErr w:type="spellEnd"/>
      <w:r w:rsidRPr="00094B3B">
        <w:rPr>
          <w:lang w:val="en-US"/>
        </w:rPr>
        <w:t>, which is the ratio of repeating head-to-tail units. Thompson and co-workers obtained P3HT (</w:t>
      </w:r>
      <w:proofErr w:type="spellStart"/>
      <w:r w:rsidRPr="00094B3B">
        <w:rPr>
          <w:lang w:val="en-US"/>
        </w:rPr>
        <w:t>Mn</w:t>
      </w:r>
      <w:proofErr w:type="spellEnd"/>
      <w:r w:rsidRPr="00094B3B">
        <w:rPr>
          <w:lang w:val="en-US"/>
        </w:rPr>
        <w:t xml:space="preserve"> = 14.3 </w:t>
      </w:r>
      <w:proofErr w:type="spellStart"/>
      <w:r w:rsidRPr="00094B3B">
        <w:rPr>
          <w:lang w:val="en-US"/>
        </w:rPr>
        <w:t>kDa</w:t>
      </w:r>
      <w:proofErr w:type="spellEnd"/>
      <w:r w:rsidRPr="00094B3B">
        <w:rPr>
          <w:lang w:val="en-US"/>
        </w:rPr>
        <w:t xml:space="preserve">), using </w:t>
      </w:r>
      <w:proofErr w:type="spellStart"/>
      <w:r w:rsidRPr="00094B3B">
        <w:rPr>
          <w:lang w:val="en-US"/>
        </w:rPr>
        <w:t>Pd</w:t>
      </w:r>
      <w:proofErr w:type="spellEnd"/>
      <w:r w:rsidRPr="00094B3B">
        <w:rPr>
          <w:lang w:val="en-US"/>
        </w:rPr>
        <w:t>(</w:t>
      </w:r>
      <w:proofErr w:type="spellStart"/>
      <w:r w:rsidRPr="00094B3B">
        <w:rPr>
          <w:lang w:val="en-US"/>
        </w:rPr>
        <w:t>OAc</w:t>
      </w:r>
      <w:proofErr w:type="spellEnd"/>
      <w:r w:rsidRPr="00094B3B">
        <w:rPr>
          <w:lang w:val="en-US"/>
        </w:rPr>
        <w:t>)</w:t>
      </w:r>
      <w:r w:rsidRPr="00094B3B">
        <w:rPr>
          <w:vertAlign w:val="subscript"/>
          <w:lang w:val="en-US"/>
        </w:rPr>
        <w:t>2</w:t>
      </w:r>
      <w:r w:rsidRPr="00094B3B">
        <w:rPr>
          <w:lang w:val="en-US"/>
        </w:rPr>
        <w:t>/</w:t>
      </w:r>
      <w:proofErr w:type="spellStart"/>
      <w:r w:rsidRPr="00094B3B">
        <w:rPr>
          <w:lang w:val="en-US"/>
        </w:rPr>
        <w:t>PivOH</w:t>
      </w:r>
      <w:proofErr w:type="spellEnd"/>
      <w:r w:rsidRPr="00094B3B">
        <w:rPr>
          <w:lang w:val="en-US"/>
        </w:rPr>
        <w:t xml:space="preserve"> and K</w:t>
      </w:r>
      <w:r w:rsidRPr="00094B3B">
        <w:rPr>
          <w:vertAlign w:val="subscript"/>
          <w:lang w:val="en-US"/>
        </w:rPr>
        <w:t>2</w:t>
      </w:r>
      <w:r w:rsidRPr="00094B3B">
        <w:rPr>
          <w:lang w:val="en-US"/>
        </w:rPr>
        <w:t>CO</w:t>
      </w:r>
      <w:r w:rsidRPr="00094B3B">
        <w:rPr>
          <w:vertAlign w:val="subscript"/>
          <w:lang w:val="en-US"/>
        </w:rPr>
        <w:t xml:space="preserve">3 </w:t>
      </w:r>
      <w:r w:rsidRPr="00094B3B">
        <w:rPr>
          <w:lang w:val="en-US"/>
        </w:rPr>
        <w:t>in DMAc.</w:t>
      </w:r>
      <w:r w:rsidR="00DD5D5F" w:rsidRPr="00094B3B">
        <w:rPr>
          <w:vertAlign w:val="superscript"/>
          <w:lang w:val="en-US"/>
        </w:rPr>
        <w:t>28</w:t>
      </w:r>
      <w:r w:rsidRPr="00094B3B">
        <w:rPr>
          <w:vertAlign w:val="subscript"/>
          <w:lang w:val="en-US"/>
        </w:rPr>
        <w:t xml:space="preserve"> </w:t>
      </w:r>
      <w:r w:rsidRPr="00094B3B">
        <w:rPr>
          <w:lang w:val="en-US"/>
        </w:rPr>
        <w:t xml:space="preserve">The amount of </w:t>
      </w:r>
      <w:proofErr w:type="spellStart"/>
      <w:r w:rsidRPr="00094B3B">
        <w:rPr>
          <w:lang w:val="en-US"/>
        </w:rPr>
        <w:t>Pd</w:t>
      </w:r>
      <w:proofErr w:type="spellEnd"/>
      <w:r w:rsidRPr="00094B3B">
        <w:rPr>
          <w:lang w:val="en-US"/>
        </w:rPr>
        <w:t>(</w:t>
      </w:r>
      <w:proofErr w:type="spellStart"/>
      <w:r w:rsidRPr="00094B3B">
        <w:rPr>
          <w:lang w:val="en-US"/>
        </w:rPr>
        <w:t>OAc</w:t>
      </w:r>
      <w:proofErr w:type="spellEnd"/>
      <w:r w:rsidRPr="00094B3B">
        <w:rPr>
          <w:lang w:val="en-US"/>
        </w:rPr>
        <w:t>)</w:t>
      </w:r>
      <w:r w:rsidRPr="00094B3B">
        <w:rPr>
          <w:vertAlign w:val="subscript"/>
          <w:lang w:val="en-US"/>
        </w:rPr>
        <w:t>2</w:t>
      </w:r>
      <w:r w:rsidRPr="00094B3B">
        <w:rPr>
          <w:lang w:val="en-US"/>
        </w:rPr>
        <w:t xml:space="preserve"> was relatively high (2.0 </w:t>
      </w:r>
      <w:proofErr w:type="spellStart"/>
      <w:r w:rsidRPr="00094B3B">
        <w:rPr>
          <w:lang w:val="en-US"/>
        </w:rPr>
        <w:t>mol</w:t>
      </w:r>
      <w:proofErr w:type="spellEnd"/>
      <w:r w:rsidRPr="00094B3B">
        <w:rPr>
          <w:lang w:val="en-US"/>
        </w:rPr>
        <w:t>%) and the reaction lasted for 48h, affording the polymer in modest yields (44 %), relatively high molecular-weight (</w:t>
      </w:r>
      <w:proofErr w:type="spellStart"/>
      <w:r w:rsidRPr="00094B3B">
        <w:rPr>
          <w:lang w:val="en-US"/>
        </w:rPr>
        <w:t>Mn</w:t>
      </w:r>
      <w:proofErr w:type="spellEnd"/>
      <w:r w:rsidRPr="00094B3B">
        <w:rPr>
          <w:lang w:val="en-US"/>
        </w:rPr>
        <w:t xml:space="preserve"> = 14.3 </w:t>
      </w:r>
      <w:proofErr w:type="spellStart"/>
      <w:r w:rsidRPr="00094B3B">
        <w:rPr>
          <w:lang w:val="en-US"/>
        </w:rPr>
        <w:t>kDa</w:t>
      </w:r>
      <w:proofErr w:type="spellEnd"/>
      <w:r w:rsidRPr="00094B3B">
        <w:rPr>
          <w:lang w:val="en-US"/>
        </w:rPr>
        <w:t xml:space="preserve">) and a good degree of </w:t>
      </w:r>
      <w:proofErr w:type="spellStart"/>
      <w:r w:rsidRPr="00094B3B">
        <w:rPr>
          <w:lang w:val="en-US"/>
        </w:rPr>
        <w:t>regioregularity</w:t>
      </w:r>
      <w:proofErr w:type="spellEnd"/>
      <w:r w:rsidRPr="00094B3B">
        <w:rPr>
          <w:lang w:val="en-US"/>
        </w:rPr>
        <w:t xml:space="preserve"> (RR = 88%). This work sees direct, MW-assisted C-H (hetero)</w:t>
      </w:r>
      <w:proofErr w:type="spellStart"/>
      <w:r w:rsidRPr="00094B3B">
        <w:rPr>
          <w:lang w:val="en-US"/>
        </w:rPr>
        <w:t>arylation</w:t>
      </w:r>
      <w:proofErr w:type="spellEnd"/>
      <w:r w:rsidRPr="00094B3B">
        <w:rPr>
          <w:lang w:val="en-US"/>
        </w:rPr>
        <w:t xml:space="preserve"> polymerization performed on 2-bromo-3-hexylthiophene (1M concentration), using low catalyst loading (</w:t>
      </w:r>
      <w:proofErr w:type="spellStart"/>
      <w:r w:rsidRPr="00094B3B">
        <w:rPr>
          <w:lang w:val="en-US"/>
        </w:rPr>
        <w:t>Pd</w:t>
      </w:r>
      <w:proofErr w:type="spellEnd"/>
      <w:r w:rsidRPr="00094B3B">
        <w:rPr>
          <w:lang w:val="en-US"/>
        </w:rPr>
        <w:t>(</w:t>
      </w:r>
      <w:proofErr w:type="spellStart"/>
      <w:r w:rsidRPr="00094B3B">
        <w:rPr>
          <w:lang w:val="en-US"/>
        </w:rPr>
        <w:t>OAc</w:t>
      </w:r>
      <w:proofErr w:type="spellEnd"/>
      <w:r w:rsidRPr="00094B3B">
        <w:rPr>
          <w:lang w:val="en-US"/>
        </w:rPr>
        <w:t>)</w:t>
      </w:r>
      <w:r w:rsidRPr="00094B3B">
        <w:rPr>
          <w:vertAlign w:val="subscript"/>
          <w:lang w:val="en-US"/>
        </w:rPr>
        <w:t xml:space="preserve">2, </w:t>
      </w:r>
      <w:r w:rsidRPr="00094B3B">
        <w:rPr>
          <w:lang w:val="en-US"/>
        </w:rPr>
        <w:t xml:space="preserve">0.2 </w:t>
      </w:r>
      <w:proofErr w:type="spellStart"/>
      <w:r w:rsidRPr="00094B3B">
        <w:rPr>
          <w:lang w:val="en-US"/>
        </w:rPr>
        <w:t>mol</w:t>
      </w:r>
      <w:proofErr w:type="spellEnd"/>
      <w:r w:rsidRPr="00094B3B">
        <w:rPr>
          <w:lang w:val="en-US"/>
        </w:rPr>
        <w:t xml:space="preserve"> %), </w:t>
      </w:r>
      <w:proofErr w:type="spellStart"/>
      <w:r w:rsidRPr="00094B3B">
        <w:rPr>
          <w:lang w:val="en-US"/>
        </w:rPr>
        <w:t>PivOH</w:t>
      </w:r>
      <w:proofErr w:type="spellEnd"/>
      <w:r w:rsidRPr="00094B3B">
        <w:rPr>
          <w:lang w:val="en-US"/>
        </w:rPr>
        <w:t xml:space="preserve"> and K</w:t>
      </w:r>
      <w:r w:rsidRPr="00094B3B">
        <w:rPr>
          <w:vertAlign w:val="subscript"/>
          <w:lang w:val="en-US"/>
        </w:rPr>
        <w:t>2</w:t>
      </w:r>
      <w:r w:rsidRPr="00094B3B">
        <w:rPr>
          <w:lang w:val="en-US"/>
        </w:rPr>
        <w:t>CO</w:t>
      </w:r>
      <w:r w:rsidRPr="00094B3B">
        <w:rPr>
          <w:vertAlign w:val="subscript"/>
          <w:lang w:val="en-US"/>
        </w:rPr>
        <w:t xml:space="preserve">3 </w:t>
      </w:r>
      <w:r w:rsidRPr="00094B3B">
        <w:rPr>
          <w:lang w:val="en-US"/>
        </w:rPr>
        <w:t>as the base (3 equiv.) in GVL (100°C, 3h)</w:t>
      </w:r>
      <w:r w:rsidR="00604BB5">
        <w:rPr>
          <w:lang w:val="en-US"/>
        </w:rPr>
        <w:t xml:space="preserve"> </w:t>
      </w:r>
      <w:r w:rsidR="00604BB5" w:rsidRPr="00972013">
        <w:rPr>
          <w:highlight w:val="yellow"/>
          <w:lang w:val="en-US"/>
        </w:rPr>
        <w:t>(Figure 1</w:t>
      </w:r>
      <w:r w:rsidR="00604BB5">
        <w:rPr>
          <w:lang w:val="en-US"/>
        </w:rPr>
        <w:t>)</w:t>
      </w:r>
      <w:r w:rsidRPr="00094B3B">
        <w:rPr>
          <w:lang w:val="en-US"/>
        </w:rPr>
        <w:t xml:space="preserve">. </w:t>
      </w:r>
    </w:p>
    <w:p w:rsidR="00604BB5" w:rsidRDefault="00604BB5" w:rsidP="00604BB5">
      <w:pPr>
        <w:pStyle w:val="RSCI02FigureSchemeChartwithtopbar"/>
        <w:jc w:val="center"/>
        <w:rPr>
          <w:lang w:val="en-US"/>
        </w:rPr>
      </w:pPr>
      <w:r>
        <w:rPr>
          <w:noProof/>
          <w:lang w:val="it-IT" w:eastAsia="it-IT"/>
        </w:rPr>
        <w:drawing>
          <wp:inline distT="0" distB="0" distL="0" distR="0" wp14:anchorId="733F1C6D" wp14:editId="57327D61">
            <wp:extent cx="1738800" cy="6696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38800" cy="669600"/>
                    </a:xfrm>
                    <a:prstGeom prst="rect">
                      <a:avLst/>
                    </a:prstGeom>
                  </pic:spPr>
                </pic:pic>
              </a:graphicData>
            </a:graphic>
          </wp:inline>
        </w:drawing>
      </w:r>
    </w:p>
    <w:p w:rsidR="00604BB5" w:rsidRPr="00604BB5" w:rsidRDefault="00604BB5" w:rsidP="00604BB5">
      <w:pPr>
        <w:pStyle w:val="RSCI05CaptiontoFigureSchemeChartwithbottombar"/>
        <w:rPr>
          <w:lang w:val="en-US"/>
        </w:rPr>
      </w:pPr>
      <w:r w:rsidRPr="00972013">
        <w:rPr>
          <w:b/>
          <w:highlight w:val="yellow"/>
          <w:lang w:val="en-US"/>
        </w:rPr>
        <w:t xml:space="preserve">Figure 1. </w:t>
      </w:r>
      <w:r w:rsidRPr="00972013">
        <w:rPr>
          <w:highlight w:val="yellow"/>
          <w:lang w:val="en-US"/>
        </w:rPr>
        <w:t xml:space="preserve">Synthesis of </w:t>
      </w:r>
      <w:r w:rsidRPr="00972013">
        <w:rPr>
          <w:highlight w:val="yellow"/>
          <w:lang w:val="en-US"/>
        </w:rPr>
        <w:t>poly(3-hexyl)</w:t>
      </w:r>
      <w:proofErr w:type="spellStart"/>
      <w:r w:rsidRPr="00972013">
        <w:rPr>
          <w:highlight w:val="yellow"/>
          <w:lang w:val="en-US"/>
        </w:rPr>
        <w:t>thiophene</w:t>
      </w:r>
      <w:proofErr w:type="spellEnd"/>
      <w:r w:rsidRPr="00972013">
        <w:rPr>
          <w:highlight w:val="yellow"/>
          <w:lang w:val="en-US"/>
        </w:rPr>
        <w:t xml:space="preserve"> (P3HT)</w:t>
      </w:r>
    </w:p>
    <w:p w:rsidR="004048DE" w:rsidRPr="00094B3B" w:rsidRDefault="004048DE" w:rsidP="004048DE">
      <w:pPr>
        <w:pStyle w:val="RSCB02ArticleText"/>
        <w:rPr>
          <w:lang w:val="en-US"/>
        </w:rPr>
      </w:pPr>
      <w:r w:rsidRPr="00094B3B">
        <w:rPr>
          <w:lang w:val="en-US"/>
        </w:rPr>
        <w:t>These conditions afforded P3HT with improved molecular weight (</w:t>
      </w:r>
      <w:proofErr w:type="spellStart"/>
      <w:r w:rsidRPr="00094B3B">
        <w:rPr>
          <w:lang w:val="en-US"/>
        </w:rPr>
        <w:t>Mn</w:t>
      </w:r>
      <w:proofErr w:type="spellEnd"/>
      <w:r w:rsidRPr="00094B3B">
        <w:rPr>
          <w:lang w:val="en-US"/>
        </w:rPr>
        <w:t xml:space="preserve"> = 25 </w:t>
      </w:r>
      <w:proofErr w:type="spellStart"/>
      <w:r w:rsidRPr="00094B3B">
        <w:rPr>
          <w:lang w:val="en-US"/>
        </w:rPr>
        <w:t>kDa</w:t>
      </w:r>
      <w:proofErr w:type="spellEnd"/>
      <w:r w:rsidRPr="00094B3B">
        <w:rPr>
          <w:lang w:val="en-US"/>
        </w:rPr>
        <w:t xml:space="preserve">) and yield (75%). P3HT, synthesized in these conditions, shows a molecular weight which is </w:t>
      </w:r>
      <w:r w:rsidRPr="00094B3B">
        <w:rPr>
          <w:lang w:val="en-US"/>
        </w:rPr>
        <w:lastRenderedPageBreak/>
        <w:t>comparable to Thompson’s, while being in stark contrast with the P3HT reported by Koizumi and Hayashi,</w:t>
      </w:r>
      <w:r w:rsidR="00DD5D5F" w:rsidRPr="00094B3B">
        <w:rPr>
          <w:vertAlign w:val="superscript"/>
          <w:lang w:val="en-US"/>
        </w:rPr>
        <w:t>29</w:t>
      </w:r>
      <w:r w:rsidRPr="00094B3B">
        <w:rPr>
          <w:lang w:val="en-US"/>
        </w:rPr>
        <w:t xml:space="preserve"> which had low </w:t>
      </w:r>
      <w:proofErr w:type="spellStart"/>
      <w:r w:rsidRPr="00094B3B">
        <w:rPr>
          <w:lang w:val="en-US"/>
        </w:rPr>
        <w:t>Mn</w:t>
      </w:r>
      <w:proofErr w:type="spellEnd"/>
      <w:r w:rsidRPr="00094B3B">
        <w:rPr>
          <w:lang w:val="en-US"/>
        </w:rPr>
        <w:t xml:space="preserve"> (5.5 </w:t>
      </w:r>
      <w:proofErr w:type="spellStart"/>
      <w:r w:rsidRPr="00094B3B">
        <w:rPr>
          <w:lang w:val="en-US"/>
        </w:rPr>
        <w:t>kDa</w:t>
      </w:r>
      <w:proofErr w:type="spellEnd"/>
      <w:r w:rsidRPr="00094B3B">
        <w:rPr>
          <w:lang w:val="en-US"/>
        </w:rPr>
        <w:t xml:space="preserve">) due to the use of </w:t>
      </w:r>
      <w:proofErr w:type="spellStart"/>
      <w:r w:rsidRPr="00094B3B">
        <w:rPr>
          <w:lang w:val="en-US"/>
        </w:rPr>
        <w:t>Pd</w:t>
      </w:r>
      <w:proofErr w:type="spellEnd"/>
      <w:r w:rsidRPr="00094B3B">
        <w:rPr>
          <w:lang w:val="en-US"/>
        </w:rPr>
        <w:t xml:space="preserve">/C as a heterogeneous catalyst. These results show that GVL allows an active, catalytic species homogeneous phase to form, which occurred thanks to the coordination of GVL with Pd. To further understand the role that GVL plays in the internal coordination sphere of the metal </w:t>
      </w:r>
      <w:r w:rsidR="00A02991" w:rsidRPr="00094B3B">
        <w:rPr>
          <w:lang w:val="en-US"/>
        </w:rPr>
        <w:t>center</w:t>
      </w:r>
      <w:r w:rsidRPr="00094B3B">
        <w:rPr>
          <w:lang w:val="en-US"/>
        </w:rPr>
        <w:t>, it was decided to investigate the reaction mechanism using computational studies.</w:t>
      </w:r>
    </w:p>
    <w:p w:rsidR="00051A7B" w:rsidRPr="00094B3B" w:rsidRDefault="00051A7B" w:rsidP="004048DE">
      <w:pPr>
        <w:pStyle w:val="RSCB02ArticleText"/>
        <w:rPr>
          <w:lang w:val="en-US"/>
        </w:rPr>
      </w:pPr>
    </w:p>
    <w:p w:rsidR="004048DE" w:rsidRPr="00094B3B" w:rsidRDefault="004048DE" w:rsidP="004048DE">
      <w:pPr>
        <w:pStyle w:val="RSCB06BHeadingSub-Section"/>
        <w:rPr>
          <w:w w:val="108"/>
          <w:lang w:val="en-US"/>
        </w:rPr>
      </w:pPr>
      <w:r w:rsidRPr="00094B3B">
        <w:rPr>
          <w:w w:val="108"/>
          <w:lang w:val="en-US"/>
        </w:rPr>
        <w:t>Reaction mechanism</w:t>
      </w:r>
    </w:p>
    <w:p w:rsidR="000C22D9" w:rsidRPr="00094B3B" w:rsidRDefault="000C22D9" w:rsidP="000C22D9">
      <w:pPr>
        <w:spacing w:after="0" w:line="240" w:lineRule="auto"/>
        <w:jc w:val="both"/>
        <w:rPr>
          <w:sz w:val="18"/>
          <w:szCs w:val="18"/>
          <w:lang w:val="en-US"/>
        </w:rPr>
      </w:pPr>
      <w:proofErr w:type="spellStart"/>
      <w:r w:rsidRPr="00094B3B">
        <w:rPr>
          <w:rFonts w:ascii="Calibri" w:eastAsia="Calibri" w:hAnsi="Calibri" w:cs="Calibri"/>
          <w:color w:val="000000"/>
          <w:sz w:val="18"/>
          <w:szCs w:val="18"/>
          <w:lang w:val="en-US"/>
        </w:rPr>
        <w:t>Pd</w:t>
      </w:r>
      <w:proofErr w:type="spellEnd"/>
      <w:r w:rsidRPr="00094B3B">
        <w:rPr>
          <w:rFonts w:ascii="Calibri" w:eastAsia="Calibri" w:hAnsi="Calibri" w:cs="Calibri"/>
          <w:color w:val="000000"/>
          <w:sz w:val="18"/>
          <w:szCs w:val="18"/>
          <w:lang w:val="en-US"/>
        </w:rPr>
        <w:t>(</w:t>
      </w:r>
      <w:proofErr w:type="spellStart"/>
      <w:r w:rsidRPr="00094B3B">
        <w:rPr>
          <w:rFonts w:ascii="Calibri" w:eastAsia="Calibri" w:hAnsi="Calibri" w:cs="Calibri"/>
          <w:color w:val="000000"/>
          <w:sz w:val="18"/>
          <w:szCs w:val="18"/>
          <w:lang w:val="en-US"/>
        </w:rPr>
        <w:t>OAc</w:t>
      </w:r>
      <w:proofErr w:type="spellEnd"/>
      <w:r w:rsidRPr="00094B3B">
        <w:rPr>
          <w:rFonts w:ascii="Calibri" w:eastAsia="Calibri" w:hAnsi="Calibri" w:cs="Calibri"/>
          <w:color w:val="000000"/>
          <w:sz w:val="18"/>
          <w:szCs w:val="18"/>
          <w:lang w:val="en-US"/>
        </w:rPr>
        <w:t>)</w:t>
      </w:r>
      <w:r w:rsidRPr="00094B3B">
        <w:rPr>
          <w:rFonts w:ascii="Calibri" w:eastAsia="Calibri" w:hAnsi="Calibri" w:cs="Calibri"/>
          <w:color w:val="000000"/>
          <w:sz w:val="18"/>
          <w:szCs w:val="18"/>
          <w:vertAlign w:val="subscript"/>
          <w:lang w:val="en-US"/>
        </w:rPr>
        <w:t>2</w:t>
      </w:r>
      <w:r w:rsidRPr="00094B3B">
        <w:rPr>
          <w:rFonts w:ascii="Calibri" w:eastAsia="Calibri" w:hAnsi="Calibri" w:cs="Calibri"/>
          <w:color w:val="000000"/>
          <w:sz w:val="18"/>
          <w:szCs w:val="18"/>
          <w:lang w:val="en-US"/>
        </w:rPr>
        <w:t xml:space="preserve"> gives rise to insoluble (</w:t>
      </w:r>
      <w:proofErr w:type="spellStart"/>
      <w:r w:rsidRPr="00094B3B">
        <w:rPr>
          <w:rFonts w:ascii="Calibri" w:eastAsia="Calibri" w:hAnsi="Calibri" w:cs="Calibri"/>
          <w:color w:val="000000"/>
          <w:sz w:val="18"/>
          <w:szCs w:val="18"/>
          <w:lang w:val="en-US"/>
        </w:rPr>
        <w:t>Pd</w:t>
      </w:r>
      <w:proofErr w:type="spellEnd"/>
      <w:r w:rsidRPr="00094B3B">
        <w:rPr>
          <w:rFonts w:ascii="Calibri" w:eastAsia="Calibri" w:hAnsi="Calibri" w:cs="Calibri"/>
          <w:color w:val="000000"/>
          <w:sz w:val="18"/>
          <w:szCs w:val="18"/>
          <w:lang w:val="en-US"/>
        </w:rPr>
        <w:t xml:space="preserve"> black) and soluble nanoparticles at temperatures above 120 °C in the absence of ancillary ligands.</w:t>
      </w:r>
      <w:r w:rsidR="00A02991" w:rsidRPr="00094B3B">
        <w:rPr>
          <w:rFonts w:ascii="Calibri" w:eastAsia="Calibri" w:hAnsi="Calibri" w:cs="Calibri"/>
          <w:color w:val="000000"/>
          <w:sz w:val="18"/>
          <w:szCs w:val="18"/>
          <w:vertAlign w:val="superscript"/>
          <w:lang w:val="en-US"/>
        </w:rPr>
        <w:t>30</w:t>
      </w:r>
      <w:r w:rsidRPr="00094B3B">
        <w:rPr>
          <w:rFonts w:ascii="Calibri" w:eastAsia="Calibri" w:hAnsi="Calibri" w:cs="Calibri"/>
          <w:color w:val="000000"/>
          <w:sz w:val="18"/>
          <w:szCs w:val="18"/>
          <w:lang w:val="en-US"/>
        </w:rPr>
        <w:t xml:space="preserve"> Experimental results,</w:t>
      </w:r>
      <w:r w:rsidRPr="00094B3B">
        <w:rPr>
          <w:rFonts w:ascii="Calibri" w:eastAsia="Calibri" w:hAnsi="Calibri" w:cs="Calibri"/>
          <w:color w:val="000000"/>
          <w:sz w:val="18"/>
          <w:szCs w:val="18"/>
          <w:vertAlign w:val="superscript"/>
          <w:lang w:val="en-US"/>
        </w:rPr>
        <w:t>27</w:t>
      </w:r>
      <w:r w:rsidRPr="00094B3B">
        <w:rPr>
          <w:rFonts w:ascii="Calibri" w:eastAsia="Calibri" w:hAnsi="Calibri" w:cs="Calibri"/>
          <w:color w:val="000000"/>
          <w:sz w:val="18"/>
          <w:szCs w:val="18"/>
          <w:lang w:val="en-US"/>
        </w:rPr>
        <w:t xml:space="preserve"> led the authors to believe that the catalytically active species was to be found in the homogeneous phase, meaning that </w:t>
      </w:r>
      <w:proofErr w:type="spellStart"/>
      <w:r w:rsidRPr="00094B3B">
        <w:rPr>
          <w:rFonts w:ascii="Calibri" w:eastAsia="Calibri" w:hAnsi="Calibri" w:cs="Calibri"/>
          <w:color w:val="000000"/>
          <w:sz w:val="18"/>
          <w:szCs w:val="18"/>
          <w:lang w:val="en-US"/>
        </w:rPr>
        <w:t>Pd</w:t>
      </w:r>
      <w:proofErr w:type="spellEnd"/>
      <w:r w:rsidRPr="00094B3B">
        <w:rPr>
          <w:rFonts w:ascii="Calibri" w:eastAsia="Calibri" w:hAnsi="Calibri" w:cs="Calibri"/>
          <w:color w:val="000000"/>
          <w:sz w:val="18"/>
          <w:szCs w:val="18"/>
          <w:lang w:val="en-US"/>
        </w:rPr>
        <w:t xml:space="preserve"> is probably solubilized in the reaction medium. The homogeneous palladium could be either in the form of monomeric and/or soluble nanoparticles (</w:t>
      </w:r>
      <w:proofErr w:type="spellStart"/>
      <w:r w:rsidRPr="00094B3B">
        <w:rPr>
          <w:rFonts w:ascii="Calibri" w:eastAsia="Calibri" w:hAnsi="Calibri" w:cs="Calibri"/>
          <w:color w:val="000000"/>
          <w:sz w:val="18"/>
          <w:szCs w:val="18"/>
          <w:lang w:val="en-US"/>
        </w:rPr>
        <w:t>PdNP</w:t>
      </w:r>
      <w:proofErr w:type="spellEnd"/>
      <w:r w:rsidRPr="00094B3B">
        <w:rPr>
          <w:rFonts w:ascii="Calibri" w:eastAsia="Calibri" w:hAnsi="Calibri" w:cs="Calibri"/>
          <w:color w:val="000000"/>
          <w:sz w:val="18"/>
          <w:szCs w:val="18"/>
          <w:lang w:val="en-US"/>
        </w:rPr>
        <w:t xml:space="preserve">). This hypothesis is corroborated by the complete selectivity towards the C2 (C2:C3&gt;99:1) position observed in the </w:t>
      </w:r>
      <w:proofErr w:type="spellStart"/>
      <w:r w:rsidRPr="00094B3B">
        <w:rPr>
          <w:rFonts w:ascii="Calibri" w:eastAsia="Calibri" w:hAnsi="Calibri" w:cs="Calibri"/>
          <w:color w:val="000000"/>
          <w:sz w:val="18"/>
          <w:szCs w:val="18"/>
          <w:lang w:val="en-US"/>
        </w:rPr>
        <w:t>benzothiophene</w:t>
      </w:r>
      <w:proofErr w:type="spellEnd"/>
      <w:r w:rsidRPr="00094B3B">
        <w:rPr>
          <w:rFonts w:ascii="Calibri" w:eastAsia="Calibri" w:hAnsi="Calibri" w:cs="Calibri"/>
          <w:color w:val="000000"/>
          <w:sz w:val="18"/>
          <w:szCs w:val="18"/>
          <w:lang w:val="en-US"/>
        </w:rPr>
        <w:t xml:space="preserve"> reaction, as is in accordance with </w:t>
      </w:r>
      <w:proofErr w:type="spellStart"/>
      <w:r w:rsidRPr="00094B3B">
        <w:rPr>
          <w:rFonts w:ascii="Calibri" w:eastAsia="Calibri" w:hAnsi="Calibri" w:cs="Calibri"/>
          <w:color w:val="000000"/>
          <w:sz w:val="18"/>
          <w:szCs w:val="18"/>
          <w:lang w:val="en-US"/>
        </w:rPr>
        <w:t>Glorius</w:t>
      </w:r>
      <w:proofErr w:type="spellEnd"/>
      <w:r w:rsidRPr="00094B3B">
        <w:rPr>
          <w:rFonts w:ascii="Calibri" w:eastAsia="Calibri" w:hAnsi="Calibri" w:cs="Calibri"/>
          <w:color w:val="000000"/>
          <w:sz w:val="18"/>
          <w:szCs w:val="18"/>
          <w:lang w:val="en-US"/>
        </w:rPr>
        <w:t xml:space="preserve"> and co-workers.</w:t>
      </w:r>
      <w:r w:rsidRPr="00094B3B">
        <w:rPr>
          <w:rFonts w:ascii="Calibri" w:eastAsia="Calibri" w:hAnsi="Calibri" w:cs="Calibri"/>
          <w:color w:val="000000"/>
          <w:sz w:val="18"/>
          <w:szCs w:val="18"/>
          <w:vertAlign w:val="superscript"/>
          <w:lang w:val="en-US"/>
        </w:rPr>
        <w:t xml:space="preserve">31  </w:t>
      </w:r>
      <w:r w:rsidRPr="00094B3B">
        <w:rPr>
          <w:rFonts w:ascii="Calibri" w:eastAsia="Calibri" w:hAnsi="Calibri" w:cs="Calibri"/>
          <w:color w:val="000000"/>
          <w:sz w:val="18"/>
          <w:szCs w:val="18"/>
          <w:lang w:val="en-US"/>
        </w:rPr>
        <w:t xml:space="preserve">These authors reported the selective C3 C-H </w:t>
      </w:r>
      <w:proofErr w:type="spellStart"/>
      <w:r w:rsidRPr="00094B3B">
        <w:rPr>
          <w:rFonts w:ascii="Calibri" w:eastAsia="Calibri" w:hAnsi="Calibri" w:cs="Calibri"/>
          <w:color w:val="000000"/>
          <w:sz w:val="18"/>
          <w:szCs w:val="18"/>
          <w:lang w:val="en-US"/>
        </w:rPr>
        <w:t>arylation</w:t>
      </w:r>
      <w:proofErr w:type="spellEnd"/>
      <w:r w:rsidRPr="00094B3B">
        <w:rPr>
          <w:rFonts w:ascii="Calibri" w:eastAsia="Calibri" w:hAnsi="Calibri" w:cs="Calibri"/>
          <w:color w:val="000000"/>
          <w:sz w:val="18"/>
          <w:szCs w:val="18"/>
          <w:lang w:val="en-US"/>
        </w:rPr>
        <w:t xml:space="preserve"> of benzo[b]</w:t>
      </w:r>
      <w:proofErr w:type="spellStart"/>
      <w:r w:rsidRPr="00094B3B">
        <w:rPr>
          <w:rFonts w:ascii="Calibri" w:eastAsia="Calibri" w:hAnsi="Calibri" w:cs="Calibri"/>
          <w:color w:val="000000"/>
          <w:sz w:val="18"/>
          <w:szCs w:val="18"/>
          <w:lang w:val="en-US"/>
        </w:rPr>
        <w:t>thiophenes</w:t>
      </w:r>
      <w:proofErr w:type="spellEnd"/>
      <w:r w:rsidRPr="00094B3B">
        <w:rPr>
          <w:rFonts w:ascii="Calibri" w:eastAsia="Calibri" w:hAnsi="Calibri" w:cs="Calibri"/>
          <w:color w:val="000000"/>
          <w:sz w:val="18"/>
          <w:szCs w:val="18"/>
          <w:lang w:val="en-US"/>
        </w:rPr>
        <w:t xml:space="preserve"> with aryl chloride (C3:C2&gt;99:1), using a ligand-free dual heteroge</w:t>
      </w:r>
      <w:r w:rsidR="00972013">
        <w:rPr>
          <w:rFonts w:ascii="Calibri" w:eastAsia="Calibri" w:hAnsi="Calibri" w:cs="Calibri"/>
          <w:color w:val="000000"/>
          <w:sz w:val="18"/>
          <w:szCs w:val="18"/>
          <w:lang w:val="en-US"/>
        </w:rPr>
        <w:t xml:space="preserve">neous catalytic system (Figure </w:t>
      </w:r>
      <w:r w:rsidR="00972013" w:rsidRPr="00972013">
        <w:rPr>
          <w:rFonts w:ascii="Calibri" w:eastAsia="Calibri" w:hAnsi="Calibri" w:cs="Calibri"/>
          <w:color w:val="000000"/>
          <w:sz w:val="18"/>
          <w:szCs w:val="18"/>
          <w:highlight w:val="yellow"/>
          <w:lang w:val="en-US"/>
        </w:rPr>
        <w:t>2</w:t>
      </w:r>
      <w:r w:rsidRPr="00094B3B">
        <w:rPr>
          <w:rFonts w:ascii="Calibri" w:eastAsia="Calibri" w:hAnsi="Calibri" w:cs="Calibri"/>
          <w:color w:val="000000"/>
          <w:sz w:val="18"/>
          <w:szCs w:val="18"/>
          <w:lang w:val="en-US"/>
        </w:rPr>
        <w:t xml:space="preserve">). Furthermore, they demonstrate that site-selectivity was reversed when homogeneous </w:t>
      </w:r>
      <w:proofErr w:type="spellStart"/>
      <w:r w:rsidRPr="00094B3B">
        <w:rPr>
          <w:rFonts w:ascii="Calibri" w:eastAsia="Calibri" w:hAnsi="Calibri" w:cs="Calibri"/>
          <w:color w:val="000000"/>
          <w:sz w:val="18"/>
          <w:szCs w:val="18"/>
          <w:lang w:val="en-US"/>
        </w:rPr>
        <w:t>Pd</w:t>
      </w:r>
      <w:proofErr w:type="spellEnd"/>
      <w:r w:rsidRPr="00094B3B">
        <w:rPr>
          <w:rFonts w:ascii="Calibri" w:eastAsia="Calibri" w:hAnsi="Calibri" w:cs="Calibri"/>
          <w:color w:val="000000"/>
          <w:sz w:val="18"/>
          <w:szCs w:val="18"/>
          <w:lang w:val="en-US"/>
        </w:rPr>
        <w:t xml:space="preserve">(0) was used, leading to a C2 </w:t>
      </w:r>
      <w:proofErr w:type="spellStart"/>
      <w:r w:rsidRPr="00094B3B">
        <w:rPr>
          <w:rFonts w:ascii="Calibri" w:eastAsia="Calibri" w:hAnsi="Calibri" w:cs="Calibri"/>
          <w:color w:val="000000"/>
          <w:sz w:val="18"/>
          <w:szCs w:val="18"/>
          <w:lang w:val="en-US"/>
        </w:rPr>
        <w:t>arylated</w:t>
      </w:r>
      <w:proofErr w:type="spellEnd"/>
      <w:r w:rsidRPr="00094B3B">
        <w:rPr>
          <w:rFonts w:ascii="Calibri" w:eastAsia="Calibri" w:hAnsi="Calibri" w:cs="Calibri"/>
          <w:color w:val="000000"/>
          <w:sz w:val="18"/>
          <w:szCs w:val="18"/>
          <w:lang w:val="en-US"/>
        </w:rPr>
        <w:t xml:space="preserve"> product.</w:t>
      </w:r>
    </w:p>
    <w:p w:rsidR="002839F4" w:rsidRPr="00094B3B" w:rsidRDefault="002839F4" w:rsidP="00051A7B">
      <w:pPr>
        <w:pStyle w:val="RSCI01FigureSchemeChartwithbottombar"/>
        <w:rPr>
          <w:lang w:val="en-US"/>
        </w:rPr>
      </w:pPr>
    </w:p>
    <w:p w:rsidR="004048DE" w:rsidRPr="00094B3B" w:rsidRDefault="00435EE3" w:rsidP="002839F4">
      <w:pPr>
        <w:pStyle w:val="RSCI05CaptiontoFigureSchemeChartwithbottombar"/>
        <w:rPr>
          <w:lang w:val="en-US"/>
        </w:rPr>
      </w:pPr>
      <w:r w:rsidRPr="00094B3B">
        <w:rPr>
          <w:b/>
          <w:noProof/>
          <w:lang w:val="it-IT" w:eastAsia="it-IT"/>
        </w:rPr>
        <w:drawing>
          <wp:inline distT="0" distB="0" distL="0" distR="0">
            <wp:extent cx="3168015" cy="156591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bi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68015" cy="1565910"/>
                    </a:xfrm>
                    <a:prstGeom prst="rect">
                      <a:avLst/>
                    </a:prstGeom>
                  </pic:spPr>
                </pic:pic>
              </a:graphicData>
            </a:graphic>
          </wp:inline>
        </w:drawing>
      </w:r>
      <w:r w:rsidR="00972013">
        <w:rPr>
          <w:b/>
          <w:lang w:val="en-US"/>
        </w:rPr>
        <w:t xml:space="preserve">Figure </w:t>
      </w:r>
      <w:r w:rsidR="00972013" w:rsidRPr="00972013">
        <w:rPr>
          <w:b/>
          <w:highlight w:val="yellow"/>
          <w:lang w:val="en-US"/>
        </w:rPr>
        <w:t>2</w:t>
      </w:r>
      <w:r w:rsidR="004048DE" w:rsidRPr="00094B3B">
        <w:rPr>
          <w:b/>
          <w:lang w:val="en-US"/>
        </w:rPr>
        <w:t xml:space="preserve">. </w:t>
      </w:r>
      <w:r w:rsidR="004048DE" w:rsidRPr="00094B3B">
        <w:rPr>
          <w:lang w:val="en-US"/>
        </w:rPr>
        <w:t xml:space="preserve">Selectivity in the </w:t>
      </w:r>
      <w:proofErr w:type="spellStart"/>
      <w:r w:rsidR="004048DE" w:rsidRPr="00094B3B">
        <w:rPr>
          <w:lang w:val="en-US"/>
        </w:rPr>
        <w:t>arylation</w:t>
      </w:r>
      <w:proofErr w:type="spellEnd"/>
      <w:r w:rsidR="004048DE" w:rsidRPr="00094B3B">
        <w:rPr>
          <w:lang w:val="en-US"/>
        </w:rPr>
        <w:t xml:space="preserve"> of benzo[</w:t>
      </w:r>
      <w:r w:rsidR="004048DE" w:rsidRPr="00094B3B">
        <w:rPr>
          <w:i/>
          <w:lang w:val="en-US"/>
        </w:rPr>
        <w:t>b</w:t>
      </w:r>
      <w:r w:rsidR="004048DE" w:rsidRPr="00094B3B">
        <w:rPr>
          <w:lang w:val="en-US"/>
        </w:rPr>
        <w:t>]</w:t>
      </w:r>
      <w:proofErr w:type="spellStart"/>
      <w:r w:rsidR="004048DE" w:rsidRPr="00094B3B">
        <w:rPr>
          <w:lang w:val="en-US"/>
        </w:rPr>
        <w:t>thiophenes</w:t>
      </w:r>
      <w:proofErr w:type="spellEnd"/>
      <w:r w:rsidR="002839F4" w:rsidRPr="00094B3B">
        <w:rPr>
          <w:lang w:val="en-US"/>
        </w:rPr>
        <w:t>.</w:t>
      </w:r>
    </w:p>
    <w:p w:rsidR="00A345F6" w:rsidRPr="00094B3B" w:rsidRDefault="00A345F6" w:rsidP="00A345F6">
      <w:pPr>
        <w:spacing w:after="0" w:line="240" w:lineRule="auto"/>
        <w:jc w:val="both"/>
        <w:rPr>
          <w:sz w:val="18"/>
          <w:szCs w:val="18"/>
          <w:lang w:val="en-US"/>
        </w:rPr>
      </w:pPr>
      <w:r w:rsidRPr="00094B3B">
        <w:rPr>
          <w:rFonts w:ascii="Calibri" w:eastAsia="Calibri" w:hAnsi="Calibri" w:cs="Calibri"/>
          <w:color w:val="000000"/>
          <w:sz w:val="18"/>
          <w:szCs w:val="18"/>
          <w:lang w:val="en-US"/>
        </w:rPr>
        <w:t xml:space="preserve">Thus, it was decided to investigate the effects of GVL on the present reaction, with the hypothesis of having a monometallic homogeneous palladium, as the catalytically active species. Computational investigations, at the DFT level (Density Functional Theory), were pursued in order to support our hypotheses of GVL’s impact and further our interest in the mechanistic studies of palladium </w:t>
      </w:r>
      <w:proofErr w:type="spellStart"/>
      <w:r w:rsidRPr="00094B3B">
        <w:rPr>
          <w:rFonts w:ascii="Calibri" w:eastAsia="Calibri" w:hAnsi="Calibri" w:cs="Calibri"/>
          <w:color w:val="000000"/>
          <w:sz w:val="18"/>
          <w:szCs w:val="18"/>
          <w:lang w:val="en-US"/>
        </w:rPr>
        <w:t>catalysed</w:t>
      </w:r>
      <w:proofErr w:type="spellEnd"/>
      <w:r w:rsidRPr="00094B3B">
        <w:rPr>
          <w:rFonts w:ascii="Calibri" w:eastAsia="Calibri" w:hAnsi="Calibri" w:cs="Calibri"/>
          <w:color w:val="000000"/>
          <w:sz w:val="18"/>
          <w:szCs w:val="18"/>
          <w:lang w:val="en-US"/>
        </w:rPr>
        <w:t>, C-H activation reactions.</w:t>
      </w:r>
      <w:r w:rsidR="00A02991" w:rsidRPr="00094B3B">
        <w:rPr>
          <w:rFonts w:ascii="Calibri" w:eastAsia="Calibri" w:hAnsi="Calibri" w:cs="Calibri"/>
          <w:color w:val="000000"/>
          <w:sz w:val="18"/>
          <w:szCs w:val="18"/>
          <w:vertAlign w:val="superscript"/>
          <w:lang w:val="en-US"/>
        </w:rPr>
        <w:t>32</w:t>
      </w:r>
      <w:r w:rsidRPr="00094B3B">
        <w:rPr>
          <w:rFonts w:ascii="Calibri" w:eastAsia="Calibri" w:hAnsi="Calibri" w:cs="Calibri"/>
          <w:color w:val="000000"/>
          <w:sz w:val="18"/>
          <w:szCs w:val="18"/>
          <w:lang w:val="en-US"/>
        </w:rPr>
        <w:t xml:space="preserve"> Since the starting, catalytically active palladium species possesses an oxidation number of 0, the coordination strength of GVL was compared with that of DMAc.</w:t>
      </w:r>
      <w:r w:rsidR="00A02991" w:rsidRPr="00094B3B">
        <w:rPr>
          <w:rFonts w:ascii="Calibri" w:eastAsia="Calibri" w:hAnsi="Calibri" w:cs="Calibri"/>
          <w:color w:val="000000"/>
          <w:sz w:val="18"/>
          <w:szCs w:val="18"/>
          <w:vertAlign w:val="superscript"/>
          <w:lang w:val="en-US"/>
        </w:rPr>
        <w:t>33</w:t>
      </w:r>
      <w:r w:rsidRPr="00094B3B">
        <w:rPr>
          <w:rFonts w:ascii="Calibri" w:eastAsia="Calibri" w:hAnsi="Calibri" w:cs="Calibri"/>
          <w:color w:val="000000"/>
          <w:sz w:val="18"/>
          <w:szCs w:val="18"/>
          <w:lang w:val="en-US"/>
        </w:rPr>
        <w:t xml:space="preserve"> The maximum number of GVL molecules that can coordinate a </w:t>
      </w:r>
      <w:proofErr w:type="spellStart"/>
      <w:r w:rsidRPr="00094B3B">
        <w:rPr>
          <w:rFonts w:ascii="Calibri" w:eastAsia="Calibri" w:hAnsi="Calibri" w:cs="Calibri"/>
          <w:color w:val="000000"/>
          <w:sz w:val="18"/>
          <w:szCs w:val="18"/>
          <w:lang w:val="en-US"/>
        </w:rPr>
        <w:t>Pd</w:t>
      </w:r>
      <w:proofErr w:type="spellEnd"/>
      <w:r w:rsidRPr="00094B3B">
        <w:rPr>
          <w:rFonts w:ascii="Calibri" w:eastAsia="Calibri" w:hAnsi="Calibri" w:cs="Calibri"/>
          <w:color w:val="000000"/>
          <w:sz w:val="18"/>
          <w:szCs w:val="18"/>
          <w:lang w:val="en-US"/>
        </w:rPr>
        <w:t xml:space="preserve">(0) atom was found to be two. </w:t>
      </w:r>
      <w:proofErr w:type="spellStart"/>
      <w:r w:rsidRPr="00094B3B">
        <w:rPr>
          <w:rFonts w:ascii="Calibri" w:eastAsia="Calibri" w:hAnsi="Calibri" w:cs="Calibri"/>
          <w:color w:val="000000"/>
          <w:sz w:val="18"/>
          <w:szCs w:val="18"/>
          <w:lang w:val="en-US"/>
        </w:rPr>
        <w:t>Pd</w:t>
      </w:r>
      <w:proofErr w:type="spellEnd"/>
      <w:r w:rsidRPr="00094B3B">
        <w:rPr>
          <w:rFonts w:ascii="Calibri" w:eastAsia="Calibri" w:hAnsi="Calibri" w:cs="Calibri"/>
          <w:color w:val="000000"/>
          <w:sz w:val="18"/>
          <w:szCs w:val="18"/>
          <w:lang w:val="en-US"/>
        </w:rPr>
        <w:t>(0)GVL</w:t>
      </w:r>
      <w:r w:rsidRPr="00094B3B">
        <w:rPr>
          <w:rFonts w:ascii="Calibri" w:eastAsia="Calibri" w:hAnsi="Calibri" w:cs="Calibri"/>
          <w:color w:val="000000"/>
          <w:sz w:val="18"/>
          <w:szCs w:val="18"/>
          <w:vertAlign w:val="subscript"/>
          <w:lang w:val="en-US"/>
        </w:rPr>
        <w:t>2</w:t>
      </w:r>
      <w:r w:rsidRPr="00094B3B">
        <w:rPr>
          <w:rFonts w:ascii="Calibri" w:eastAsia="Calibri" w:hAnsi="Calibri" w:cs="Calibri"/>
          <w:color w:val="000000"/>
          <w:sz w:val="18"/>
          <w:szCs w:val="18"/>
          <w:lang w:val="en-US"/>
        </w:rPr>
        <w:t xml:space="preserve"> was found to be more stable than </w:t>
      </w:r>
      <w:proofErr w:type="spellStart"/>
      <w:r w:rsidRPr="00094B3B">
        <w:rPr>
          <w:rFonts w:ascii="Calibri" w:eastAsia="Calibri" w:hAnsi="Calibri" w:cs="Calibri"/>
          <w:color w:val="000000"/>
          <w:sz w:val="18"/>
          <w:szCs w:val="18"/>
          <w:lang w:val="en-US"/>
        </w:rPr>
        <w:t>Pd</w:t>
      </w:r>
      <w:proofErr w:type="spellEnd"/>
      <w:r w:rsidRPr="00094B3B">
        <w:rPr>
          <w:rFonts w:ascii="Calibri" w:eastAsia="Calibri" w:hAnsi="Calibri" w:cs="Calibri"/>
          <w:color w:val="000000"/>
          <w:sz w:val="18"/>
          <w:szCs w:val="18"/>
          <w:lang w:val="en-US"/>
        </w:rPr>
        <w:t>(0)GVL by ∆G = 9.8 kcal mol</w:t>
      </w:r>
      <w:r w:rsidRPr="00094B3B">
        <w:rPr>
          <w:rFonts w:ascii="Calibri" w:eastAsia="Calibri" w:hAnsi="Calibri" w:cs="Calibri"/>
          <w:color w:val="000000"/>
          <w:sz w:val="18"/>
          <w:szCs w:val="18"/>
          <w:vertAlign w:val="superscript"/>
          <w:lang w:val="en-US"/>
        </w:rPr>
        <w:t>-1</w:t>
      </w:r>
      <w:r w:rsidRPr="00094B3B">
        <w:rPr>
          <w:rFonts w:ascii="Calibri" w:eastAsia="Calibri" w:hAnsi="Calibri" w:cs="Calibri"/>
          <w:color w:val="000000"/>
          <w:sz w:val="18"/>
          <w:szCs w:val="18"/>
          <w:lang w:val="en-US"/>
        </w:rPr>
        <w:t>. The same result was obtained when DMAc was considered (∆G = 10.2 kcal mol</w:t>
      </w:r>
      <w:r w:rsidRPr="00094B3B">
        <w:rPr>
          <w:rFonts w:ascii="Calibri" w:eastAsia="Calibri" w:hAnsi="Calibri" w:cs="Calibri"/>
          <w:color w:val="000000"/>
          <w:sz w:val="18"/>
          <w:szCs w:val="18"/>
          <w:vertAlign w:val="superscript"/>
          <w:lang w:val="en-US"/>
        </w:rPr>
        <w:t>-1</w:t>
      </w:r>
      <w:r w:rsidRPr="00094B3B">
        <w:rPr>
          <w:rFonts w:ascii="Calibri" w:eastAsia="Calibri" w:hAnsi="Calibri" w:cs="Calibri"/>
          <w:color w:val="000000"/>
          <w:sz w:val="18"/>
          <w:szCs w:val="18"/>
          <w:lang w:val="en-US"/>
        </w:rPr>
        <w:t xml:space="preserve"> in </w:t>
      </w:r>
      <w:r w:rsidR="00A02991" w:rsidRPr="00094B3B">
        <w:rPr>
          <w:rFonts w:ascii="Calibri" w:eastAsia="Calibri" w:hAnsi="Calibri" w:cs="Calibri"/>
          <w:color w:val="000000"/>
          <w:sz w:val="18"/>
          <w:szCs w:val="18"/>
          <w:lang w:val="en-US"/>
        </w:rPr>
        <w:t>favor</w:t>
      </w:r>
      <w:r w:rsidRPr="00094B3B">
        <w:rPr>
          <w:rFonts w:ascii="Calibri" w:eastAsia="Calibri" w:hAnsi="Calibri" w:cs="Calibri"/>
          <w:color w:val="000000"/>
          <w:sz w:val="18"/>
          <w:szCs w:val="18"/>
          <w:lang w:val="en-US"/>
        </w:rPr>
        <w:t xml:space="preserve"> of </w:t>
      </w:r>
      <w:proofErr w:type="spellStart"/>
      <w:r w:rsidRPr="00094B3B">
        <w:rPr>
          <w:rFonts w:ascii="Calibri" w:eastAsia="Calibri" w:hAnsi="Calibri" w:cs="Calibri"/>
          <w:color w:val="000000"/>
          <w:sz w:val="18"/>
          <w:szCs w:val="18"/>
          <w:lang w:val="en-US"/>
        </w:rPr>
        <w:t>Pd</w:t>
      </w:r>
      <w:proofErr w:type="spellEnd"/>
      <w:r w:rsidRPr="00094B3B">
        <w:rPr>
          <w:rFonts w:ascii="Calibri" w:eastAsia="Calibri" w:hAnsi="Calibri" w:cs="Calibri"/>
          <w:color w:val="000000"/>
          <w:sz w:val="18"/>
          <w:szCs w:val="18"/>
          <w:lang w:val="en-US"/>
        </w:rPr>
        <w:t>(0)DMAc</w:t>
      </w:r>
      <w:r w:rsidRPr="00094B3B">
        <w:rPr>
          <w:rFonts w:ascii="Calibri" w:eastAsia="Calibri" w:hAnsi="Calibri" w:cs="Calibri"/>
          <w:color w:val="000000"/>
          <w:sz w:val="18"/>
          <w:szCs w:val="18"/>
          <w:vertAlign w:val="subscript"/>
          <w:lang w:val="en-US"/>
        </w:rPr>
        <w:t>2</w:t>
      </w:r>
      <w:r w:rsidRPr="00094B3B">
        <w:rPr>
          <w:rFonts w:ascii="Calibri" w:eastAsia="Calibri" w:hAnsi="Calibri" w:cs="Calibri"/>
          <w:color w:val="000000"/>
          <w:sz w:val="18"/>
          <w:szCs w:val="18"/>
          <w:lang w:val="en-US"/>
        </w:rPr>
        <w:t xml:space="preserve">). An </w:t>
      </w:r>
      <w:proofErr w:type="spellStart"/>
      <w:r w:rsidRPr="00094B3B">
        <w:rPr>
          <w:rFonts w:ascii="Calibri" w:eastAsia="Calibri" w:hAnsi="Calibri" w:cs="Calibri"/>
          <w:color w:val="000000"/>
          <w:sz w:val="18"/>
          <w:szCs w:val="18"/>
          <w:lang w:val="en-US"/>
        </w:rPr>
        <w:t>isodesmic</w:t>
      </w:r>
      <w:proofErr w:type="spellEnd"/>
      <w:r w:rsidRPr="00094B3B">
        <w:rPr>
          <w:rFonts w:ascii="Calibri" w:eastAsia="Calibri" w:hAnsi="Calibri" w:cs="Calibri"/>
          <w:color w:val="000000"/>
          <w:sz w:val="18"/>
          <w:szCs w:val="18"/>
          <w:lang w:val="en-US"/>
        </w:rPr>
        <w:t xml:space="preserve"> reaction between </w:t>
      </w:r>
      <w:proofErr w:type="spellStart"/>
      <w:r w:rsidRPr="00094B3B">
        <w:rPr>
          <w:rFonts w:ascii="Calibri" w:eastAsia="Calibri" w:hAnsi="Calibri" w:cs="Calibri"/>
          <w:color w:val="000000"/>
          <w:sz w:val="18"/>
          <w:szCs w:val="18"/>
          <w:lang w:val="en-US"/>
        </w:rPr>
        <w:t>Pd</w:t>
      </w:r>
      <w:proofErr w:type="spellEnd"/>
      <w:r w:rsidRPr="00094B3B">
        <w:rPr>
          <w:rFonts w:ascii="Calibri" w:eastAsia="Calibri" w:hAnsi="Calibri" w:cs="Calibri"/>
          <w:color w:val="000000"/>
          <w:sz w:val="18"/>
          <w:szCs w:val="18"/>
          <w:lang w:val="en-US"/>
        </w:rPr>
        <w:t>(0)GVL</w:t>
      </w:r>
      <w:r w:rsidRPr="00094B3B">
        <w:rPr>
          <w:rFonts w:ascii="Calibri" w:eastAsia="Calibri" w:hAnsi="Calibri" w:cs="Calibri"/>
          <w:color w:val="000000"/>
          <w:sz w:val="18"/>
          <w:szCs w:val="18"/>
          <w:vertAlign w:val="subscript"/>
          <w:lang w:val="en-US"/>
        </w:rPr>
        <w:t>2</w:t>
      </w:r>
      <w:r w:rsidRPr="00094B3B">
        <w:rPr>
          <w:rFonts w:ascii="Calibri" w:eastAsia="Calibri" w:hAnsi="Calibri" w:cs="Calibri"/>
          <w:color w:val="000000"/>
          <w:sz w:val="18"/>
          <w:szCs w:val="18"/>
          <w:lang w:val="en-US"/>
        </w:rPr>
        <w:t xml:space="preserve"> and </w:t>
      </w:r>
      <w:proofErr w:type="spellStart"/>
      <w:r w:rsidRPr="00094B3B">
        <w:rPr>
          <w:rFonts w:ascii="Calibri" w:eastAsia="Calibri" w:hAnsi="Calibri" w:cs="Calibri"/>
          <w:color w:val="000000"/>
          <w:sz w:val="18"/>
          <w:szCs w:val="18"/>
          <w:lang w:val="en-US"/>
        </w:rPr>
        <w:t>Pd</w:t>
      </w:r>
      <w:proofErr w:type="spellEnd"/>
      <w:r w:rsidRPr="00094B3B">
        <w:rPr>
          <w:rFonts w:ascii="Calibri" w:eastAsia="Calibri" w:hAnsi="Calibri" w:cs="Calibri"/>
          <w:color w:val="000000"/>
          <w:sz w:val="18"/>
          <w:szCs w:val="18"/>
          <w:lang w:val="en-US"/>
        </w:rPr>
        <w:t>(0)DMAc</w:t>
      </w:r>
      <w:r w:rsidRPr="00094B3B">
        <w:rPr>
          <w:rFonts w:ascii="Calibri" w:eastAsia="Calibri" w:hAnsi="Calibri" w:cs="Calibri"/>
          <w:color w:val="000000"/>
          <w:sz w:val="18"/>
          <w:szCs w:val="18"/>
          <w:vertAlign w:val="subscript"/>
          <w:lang w:val="en-US"/>
        </w:rPr>
        <w:t>2</w:t>
      </w:r>
      <w:r w:rsidRPr="00094B3B">
        <w:rPr>
          <w:rFonts w:ascii="Calibri" w:eastAsia="Calibri" w:hAnsi="Calibri" w:cs="Calibri"/>
          <w:color w:val="000000"/>
          <w:sz w:val="18"/>
          <w:szCs w:val="18"/>
          <w:lang w:val="en-US"/>
        </w:rPr>
        <w:t xml:space="preserve"> showed that the equilibrium is indeed in </w:t>
      </w:r>
      <w:r w:rsidR="00A02991" w:rsidRPr="00094B3B">
        <w:rPr>
          <w:rFonts w:ascii="Calibri" w:eastAsia="Calibri" w:hAnsi="Calibri" w:cs="Calibri"/>
          <w:color w:val="000000"/>
          <w:sz w:val="18"/>
          <w:szCs w:val="18"/>
          <w:lang w:val="en-US"/>
        </w:rPr>
        <w:t>favor</w:t>
      </w:r>
      <w:r w:rsidRPr="00094B3B">
        <w:rPr>
          <w:rFonts w:ascii="Calibri" w:eastAsia="Calibri" w:hAnsi="Calibri" w:cs="Calibri"/>
          <w:color w:val="000000"/>
          <w:sz w:val="18"/>
          <w:szCs w:val="18"/>
          <w:lang w:val="en-US"/>
        </w:rPr>
        <w:t xml:space="preserve"> of the latter by ∆G = 1.1 kcal mol</w:t>
      </w:r>
      <w:r w:rsidRPr="00094B3B">
        <w:rPr>
          <w:rFonts w:ascii="Calibri" w:eastAsia="Calibri" w:hAnsi="Calibri" w:cs="Calibri"/>
          <w:color w:val="000000"/>
          <w:sz w:val="18"/>
          <w:szCs w:val="18"/>
          <w:vertAlign w:val="superscript"/>
          <w:lang w:val="en-US"/>
        </w:rPr>
        <w:t>-1</w:t>
      </w:r>
      <w:r w:rsidRPr="00094B3B">
        <w:rPr>
          <w:rFonts w:ascii="Calibri" w:eastAsia="Calibri" w:hAnsi="Calibri" w:cs="Calibri"/>
          <w:color w:val="000000"/>
          <w:sz w:val="18"/>
          <w:szCs w:val="18"/>
          <w:lang w:val="en-US"/>
        </w:rPr>
        <w:t xml:space="preserve"> (Figure </w:t>
      </w:r>
      <w:r w:rsidR="00972013" w:rsidRPr="00972013">
        <w:rPr>
          <w:rFonts w:ascii="Calibri" w:eastAsia="Calibri" w:hAnsi="Calibri" w:cs="Calibri"/>
          <w:color w:val="000000"/>
          <w:sz w:val="18"/>
          <w:szCs w:val="18"/>
          <w:highlight w:val="yellow"/>
          <w:lang w:val="en-US"/>
        </w:rPr>
        <w:t>3</w:t>
      </w:r>
      <w:r w:rsidRPr="00094B3B">
        <w:rPr>
          <w:rFonts w:ascii="Calibri" w:eastAsia="Calibri" w:hAnsi="Calibri" w:cs="Calibri"/>
          <w:color w:val="000000"/>
          <w:sz w:val="18"/>
          <w:szCs w:val="18"/>
          <w:lang w:val="en-US"/>
        </w:rPr>
        <w:t xml:space="preserve">). To </w:t>
      </w:r>
      <w:r w:rsidR="00A02991" w:rsidRPr="00094B3B">
        <w:rPr>
          <w:rFonts w:ascii="Calibri" w:eastAsia="Calibri" w:hAnsi="Calibri" w:cs="Calibri"/>
          <w:color w:val="000000"/>
          <w:sz w:val="18"/>
          <w:szCs w:val="18"/>
          <w:lang w:val="en-US"/>
        </w:rPr>
        <w:t>summarize</w:t>
      </w:r>
      <w:r w:rsidRPr="00094B3B">
        <w:rPr>
          <w:rFonts w:ascii="Calibri" w:eastAsia="Calibri" w:hAnsi="Calibri" w:cs="Calibri"/>
          <w:color w:val="000000"/>
          <w:sz w:val="18"/>
          <w:szCs w:val="18"/>
          <w:lang w:val="en-US"/>
        </w:rPr>
        <w:t xml:space="preserve">, DMAc was found to be more efficient than GVL in coordinating </w:t>
      </w:r>
      <w:proofErr w:type="spellStart"/>
      <w:r w:rsidRPr="00094B3B">
        <w:rPr>
          <w:rFonts w:ascii="Calibri" w:eastAsia="Calibri" w:hAnsi="Calibri" w:cs="Calibri"/>
          <w:color w:val="000000"/>
          <w:sz w:val="18"/>
          <w:szCs w:val="18"/>
          <w:lang w:val="en-US"/>
        </w:rPr>
        <w:t>Pd</w:t>
      </w:r>
      <w:proofErr w:type="spellEnd"/>
      <w:r w:rsidRPr="00094B3B">
        <w:rPr>
          <w:rFonts w:ascii="Calibri" w:eastAsia="Calibri" w:hAnsi="Calibri" w:cs="Calibri"/>
          <w:color w:val="000000"/>
          <w:sz w:val="18"/>
          <w:szCs w:val="18"/>
          <w:lang w:val="en-US"/>
        </w:rPr>
        <w:t xml:space="preserve"> atoms and could thus </w:t>
      </w:r>
      <w:r w:rsidR="00A02991" w:rsidRPr="00094B3B">
        <w:rPr>
          <w:rFonts w:ascii="Calibri" w:eastAsia="Calibri" w:hAnsi="Calibri" w:cs="Calibri"/>
          <w:color w:val="000000"/>
          <w:sz w:val="18"/>
          <w:szCs w:val="18"/>
          <w:lang w:val="en-US"/>
        </w:rPr>
        <w:t>favor</w:t>
      </w:r>
      <w:r w:rsidRPr="00094B3B">
        <w:rPr>
          <w:rFonts w:ascii="Calibri" w:eastAsia="Calibri" w:hAnsi="Calibri" w:cs="Calibri"/>
          <w:color w:val="000000"/>
          <w:sz w:val="18"/>
          <w:szCs w:val="18"/>
          <w:lang w:val="en-US"/>
        </w:rPr>
        <w:t xml:space="preserve"> the presence of a higher amount of homogeneous Pd. However, the low ∆ value indicates that DMAc and GVL have coordination strengths to </w:t>
      </w:r>
      <w:proofErr w:type="spellStart"/>
      <w:r w:rsidRPr="00094B3B">
        <w:rPr>
          <w:rFonts w:ascii="Calibri" w:eastAsia="Calibri" w:hAnsi="Calibri" w:cs="Calibri"/>
          <w:color w:val="000000"/>
          <w:sz w:val="18"/>
          <w:szCs w:val="18"/>
          <w:lang w:val="en-US"/>
        </w:rPr>
        <w:t>Pd</w:t>
      </w:r>
      <w:proofErr w:type="spellEnd"/>
      <w:r w:rsidRPr="00094B3B">
        <w:rPr>
          <w:rFonts w:ascii="Calibri" w:eastAsia="Calibri" w:hAnsi="Calibri" w:cs="Calibri"/>
          <w:color w:val="000000"/>
          <w:sz w:val="18"/>
          <w:szCs w:val="18"/>
          <w:lang w:val="en-US"/>
        </w:rPr>
        <w:t xml:space="preserve"> (0) that are very similar.</w:t>
      </w:r>
    </w:p>
    <w:p w:rsidR="00A345F6" w:rsidRPr="00094B3B" w:rsidRDefault="00A345F6" w:rsidP="004048DE">
      <w:pPr>
        <w:pStyle w:val="RSCB02ArticleText"/>
        <w:rPr>
          <w:lang w:val="en-US"/>
        </w:rPr>
      </w:pPr>
    </w:p>
    <w:p w:rsidR="00A345F6" w:rsidRPr="00094B3B" w:rsidRDefault="00A345F6" w:rsidP="004048DE">
      <w:pPr>
        <w:pStyle w:val="RSCB02ArticleText"/>
        <w:rPr>
          <w:lang w:val="en-US"/>
        </w:rPr>
      </w:pPr>
    </w:p>
    <w:p w:rsidR="00A345F6" w:rsidRPr="00094B3B" w:rsidRDefault="00A345F6" w:rsidP="004048DE">
      <w:pPr>
        <w:pStyle w:val="RSCB02ArticleText"/>
        <w:rPr>
          <w:lang w:val="en-US"/>
        </w:rPr>
      </w:pPr>
    </w:p>
    <w:p w:rsidR="004048DE" w:rsidRPr="00094B3B" w:rsidRDefault="004048DE" w:rsidP="004048DE">
      <w:pPr>
        <w:pStyle w:val="RSCB02ArticleText"/>
        <w:rPr>
          <w:lang w:val="en-US"/>
        </w:rPr>
      </w:pPr>
    </w:p>
    <w:p w:rsidR="00051A7B" w:rsidRPr="00094B3B" w:rsidRDefault="00570012" w:rsidP="00051A7B">
      <w:pPr>
        <w:pStyle w:val="RSCI02FigureSchemeChartwithtopbar"/>
        <w:rPr>
          <w:lang w:val="en-US"/>
        </w:rPr>
      </w:pPr>
      <w:r>
        <w:rPr>
          <w:noProof/>
          <w:lang w:val="it-IT" w:eastAsia="it-IT"/>
        </w:rPr>
        <w:drawing>
          <wp:inline distT="0" distB="0" distL="0" distR="0">
            <wp:extent cx="3168015" cy="66484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68015" cy="664845"/>
                    </a:xfrm>
                    <a:prstGeom prst="rect">
                      <a:avLst/>
                    </a:prstGeom>
                  </pic:spPr>
                </pic:pic>
              </a:graphicData>
            </a:graphic>
          </wp:inline>
        </w:drawing>
      </w:r>
    </w:p>
    <w:p w:rsidR="004048DE" w:rsidRPr="00094B3B" w:rsidRDefault="004048DE" w:rsidP="00051A7B">
      <w:pPr>
        <w:pStyle w:val="RSCI01FigureSchemeChartwithbottombar"/>
        <w:rPr>
          <w:lang w:val="en-US"/>
        </w:rPr>
      </w:pPr>
      <w:r w:rsidRPr="00604BB5">
        <w:rPr>
          <w:b/>
          <w:highlight w:val="yellow"/>
          <w:lang w:val="en-US"/>
        </w:rPr>
        <w:t xml:space="preserve">Figure </w:t>
      </w:r>
      <w:r w:rsidR="00972013">
        <w:rPr>
          <w:b/>
          <w:highlight w:val="yellow"/>
          <w:lang w:val="en-US"/>
        </w:rPr>
        <w:t>3</w:t>
      </w:r>
      <w:r w:rsidRPr="00604BB5">
        <w:rPr>
          <w:b/>
          <w:highlight w:val="yellow"/>
          <w:lang w:val="en-US"/>
        </w:rPr>
        <w:t>.</w:t>
      </w:r>
      <w:r w:rsidRPr="00604BB5">
        <w:rPr>
          <w:highlight w:val="yellow"/>
          <w:lang w:val="en-US"/>
        </w:rPr>
        <w:t xml:space="preserve"> </w:t>
      </w:r>
      <w:proofErr w:type="spellStart"/>
      <w:r w:rsidRPr="00604BB5">
        <w:rPr>
          <w:highlight w:val="yellow"/>
          <w:lang w:val="en-US"/>
        </w:rPr>
        <w:t>Isodesmic</w:t>
      </w:r>
      <w:proofErr w:type="spellEnd"/>
      <w:r w:rsidRPr="00604BB5">
        <w:rPr>
          <w:highlight w:val="yellow"/>
          <w:lang w:val="en-US"/>
        </w:rPr>
        <w:t xml:space="preserve"> reaction between </w:t>
      </w:r>
      <w:proofErr w:type="spellStart"/>
      <w:r w:rsidRPr="00604BB5">
        <w:rPr>
          <w:highlight w:val="yellow"/>
          <w:lang w:val="en-US"/>
        </w:rPr>
        <w:t>Pd</w:t>
      </w:r>
      <w:proofErr w:type="spellEnd"/>
      <w:r w:rsidRPr="00604BB5">
        <w:rPr>
          <w:highlight w:val="yellow"/>
          <w:lang w:val="en-US"/>
        </w:rPr>
        <w:t>(0)GVL</w:t>
      </w:r>
      <w:r w:rsidRPr="00604BB5">
        <w:rPr>
          <w:highlight w:val="yellow"/>
          <w:vertAlign w:val="subscript"/>
          <w:lang w:val="en-US"/>
        </w:rPr>
        <w:t>2</w:t>
      </w:r>
      <w:r w:rsidRPr="00604BB5">
        <w:rPr>
          <w:highlight w:val="yellow"/>
          <w:lang w:val="en-US"/>
        </w:rPr>
        <w:t xml:space="preserve"> and </w:t>
      </w:r>
      <w:proofErr w:type="spellStart"/>
      <w:r w:rsidRPr="00604BB5">
        <w:rPr>
          <w:highlight w:val="yellow"/>
          <w:lang w:val="en-US"/>
        </w:rPr>
        <w:t>Pd</w:t>
      </w:r>
      <w:proofErr w:type="spellEnd"/>
      <w:r w:rsidRPr="00604BB5">
        <w:rPr>
          <w:highlight w:val="yellow"/>
          <w:lang w:val="en-US"/>
        </w:rPr>
        <w:t>(0)DMAc</w:t>
      </w:r>
      <w:r w:rsidRPr="00604BB5">
        <w:rPr>
          <w:highlight w:val="yellow"/>
          <w:vertAlign w:val="subscript"/>
          <w:lang w:val="en-US"/>
        </w:rPr>
        <w:t>2</w:t>
      </w:r>
      <w:r w:rsidRPr="00094B3B">
        <w:rPr>
          <w:lang w:val="en-US"/>
        </w:rPr>
        <w:t>.</w:t>
      </w:r>
    </w:p>
    <w:p w:rsidR="00920971" w:rsidRPr="00094B3B" w:rsidRDefault="00920971" w:rsidP="00920971">
      <w:pPr>
        <w:spacing w:after="0" w:line="240" w:lineRule="auto"/>
        <w:jc w:val="both"/>
        <w:rPr>
          <w:sz w:val="18"/>
          <w:szCs w:val="18"/>
          <w:lang w:val="en-US"/>
        </w:rPr>
      </w:pPr>
      <w:r w:rsidRPr="00094B3B">
        <w:rPr>
          <w:rFonts w:ascii="Calibri" w:eastAsia="Calibri" w:hAnsi="Calibri" w:cs="Calibri"/>
          <w:color w:val="000000"/>
          <w:sz w:val="18"/>
          <w:szCs w:val="18"/>
          <w:lang w:val="en-US"/>
        </w:rPr>
        <w:t xml:space="preserve">In order to further understand the impact that GVL has on the reaction of non-activated aryl halides, our attention was shifted to the pathways involved </w:t>
      </w:r>
      <w:r w:rsidR="00133CF9">
        <w:rPr>
          <w:rFonts w:ascii="Calibri" w:eastAsia="Calibri" w:hAnsi="Calibri" w:cs="Calibri"/>
          <w:color w:val="000000"/>
          <w:sz w:val="18"/>
          <w:szCs w:val="18"/>
          <w:lang w:val="en-US"/>
        </w:rPr>
        <w:t xml:space="preserve">in the catalytic cycle (Figure </w:t>
      </w:r>
      <w:r w:rsidR="00133CF9" w:rsidRPr="00133CF9">
        <w:rPr>
          <w:rFonts w:ascii="Calibri" w:eastAsia="Calibri" w:hAnsi="Calibri" w:cs="Calibri"/>
          <w:color w:val="000000"/>
          <w:sz w:val="18"/>
          <w:szCs w:val="18"/>
          <w:highlight w:val="yellow"/>
          <w:lang w:val="en-US"/>
        </w:rPr>
        <w:t>4</w:t>
      </w:r>
      <w:r w:rsidRPr="00094B3B">
        <w:rPr>
          <w:rFonts w:ascii="Calibri" w:eastAsia="Calibri" w:hAnsi="Calibri" w:cs="Calibri"/>
          <w:color w:val="000000"/>
          <w:sz w:val="18"/>
          <w:szCs w:val="18"/>
          <w:lang w:val="en-US"/>
        </w:rPr>
        <w:t xml:space="preserve">). DFT computational studies of the mechanism behind the C(sp2)-H activation of </w:t>
      </w:r>
      <w:proofErr w:type="spellStart"/>
      <w:r w:rsidRPr="00094B3B">
        <w:rPr>
          <w:rFonts w:ascii="Calibri" w:eastAsia="Calibri" w:hAnsi="Calibri" w:cs="Calibri"/>
          <w:color w:val="000000"/>
          <w:sz w:val="18"/>
          <w:szCs w:val="18"/>
          <w:lang w:val="en-US"/>
        </w:rPr>
        <w:t>thiophenes</w:t>
      </w:r>
      <w:proofErr w:type="spellEnd"/>
      <w:r w:rsidRPr="00094B3B">
        <w:rPr>
          <w:rFonts w:ascii="Calibri" w:eastAsia="Calibri" w:hAnsi="Calibri" w:cs="Calibri"/>
          <w:color w:val="000000"/>
          <w:sz w:val="18"/>
          <w:szCs w:val="18"/>
          <w:lang w:val="en-US"/>
        </w:rPr>
        <w:t xml:space="preserve"> have previously been reported by Gorelsky,</w:t>
      </w:r>
      <w:r w:rsidR="00A02991" w:rsidRPr="00094B3B">
        <w:rPr>
          <w:rFonts w:ascii="Calibri" w:eastAsia="Calibri" w:hAnsi="Calibri" w:cs="Calibri"/>
          <w:color w:val="000000"/>
          <w:sz w:val="18"/>
          <w:szCs w:val="18"/>
          <w:vertAlign w:val="superscript"/>
          <w:lang w:val="en-US"/>
        </w:rPr>
        <w:t>34</w:t>
      </w:r>
      <w:r w:rsidRPr="00094B3B">
        <w:rPr>
          <w:rFonts w:ascii="Calibri" w:eastAsia="Calibri" w:hAnsi="Calibri" w:cs="Calibri"/>
          <w:color w:val="000000"/>
          <w:sz w:val="18"/>
          <w:szCs w:val="18"/>
          <w:lang w:val="en-US"/>
        </w:rPr>
        <w:t xml:space="preserve"> and Ozawa.</w:t>
      </w:r>
      <w:r w:rsidR="00A02991" w:rsidRPr="00094B3B">
        <w:rPr>
          <w:rFonts w:ascii="Calibri" w:eastAsia="Calibri" w:hAnsi="Calibri" w:cs="Calibri"/>
          <w:color w:val="000000"/>
          <w:sz w:val="18"/>
          <w:szCs w:val="18"/>
          <w:vertAlign w:val="superscript"/>
          <w:lang w:val="en-US"/>
        </w:rPr>
        <w:t>35</w:t>
      </w:r>
      <w:r w:rsidRPr="00094B3B">
        <w:rPr>
          <w:rFonts w:ascii="Calibri" w:eastAsia="Calibri" w:hAnsi="Calibri" w:cs="Calibri"/>
          <w:color w:val="000000"/>
          <w:sz w:val="18"/>
          <w:szCs w:val="18"/>
          <w:lang w:val="en-US"/>
        </w:rPr>
        <w:t xml:space="preserve"> However, to the best of our knowledge, a reaction pathway involving a ligand-free C(sp2)-H </w:t>
      </w:r>
      <w:proofErr w:type="spellStart"/>
      <w:r w:rsidRPr="00094B3B">
        <w:rPr>
          <w:rFonts w:ascii="Calibri" w:eastAsia="Calibri" w:hAnsi="Calibri" w:cs="Calibri"/>
          <w:color w:val="000000"/>
          <w:sz w:val="18"/>
          <w:szCs w:val="18"/>
          <w:lang w:val="en-US"/>
        </w:rPr>
        <w:t>arylation</w:t>
      </w:r>
      <w:proofErr w:type="spellEnd"/>
      <w:r w:rsidRPr="00094B3B">
        <w:rPr>
          <w:rFonts w:ascii="Calibri" w:eastAsia="Calibri" w:hAnsi="Calibri" w:cs="Calibri"/>
          <w:color w:val="000000"/>
          <w:sz w:val="18"/>
          <w:szCs w:val="18"/>
          <w:lang w:val="en-US"/>
        </w:rPr>
        <w:t xml:space="preserve"> of </w:t>
      </w:r>
      <w:proofErr w:type="spellStart"/>
      <w:r w:rsidRPr="00094B3B">
        <w:rPr>
          <w:rFonts w:ascii="Calibri" w:eastAsia="Calibri" w:hAnsi="Calibri" w:cs="Calibri"/>
          <w:color w:val="000000"/>
          <w:sz w:val="18"/>
          <w:szCs w:val="18"/>
          <w:lang w:val="en-US"/>
        </w:rPr>
        <w:t>thiophene</w:t>
      </w:r>
      <w:proofErr w:type="spellEnd"/>
      <w:r w:rsidRPr="00094B3B">
        <w:rPr>
          <w:rFonts w:ascii="Calibri" w:eastAsia="Calibri" w:hAnsi="Calibri" w:cs="Calibri"/>
          <w:color w:val="000000"/>
          <w:sz w:val="18"/>
          <w:szCs w:val="18"/>
          <w:lang w:val="en-US"/>
        </w:rPr>
        <w:t xml:space="preserve"> had not yet been computed. We herein present the most likely reaction pathway, according to DFT computational studies.  </w:t>
      </w:r>
    </w:p>
    <w:p w:rsidR="00920971" w:rsidRPr="00094B3B" w:rsidRDefault="00920971" w:rsidP="00920971">
      <w:pPr>
        <w:spacing w:after="0" w:line="240" w:lineRule="auto"/>
        <w:jc w:val="both"/>
        <w:rPr>
          <w:sz w:val="18"/>
          <w:szCs w:val="18"/>
          <w:lang w:val="en-US"/>
        </w:rPr>
      </w:pPr>
      <w:r w:rsidRPr="00094B3B">
        <w:rPr>
          <w:rFonts w:ascii="Calibri" w:eastAsia="Calibri" w:hAnsi="Calibri" w:cs="Calibri"/>
          <w:color w:val="000000"/>
          <w:sz w:val="18"/>
          <w:szCs w:val="18"/>
          <w:lang w:val="en-US"/>
        </w:rPr>
        <w:t xml:space="preserve">After oxidative addition, complex </w:t>
      </w:r>
      <w:r w:rsidRPr="00094B3B">
        <w:rPr>
          <w:rFonts w:ascii="Calibri" w:eastAsia="Calibri" w:hAnsi="Calibri" w:cs="Calibri"/>
          <w:b/>
          <w:color w:val="000000"/>
          <w:sz w:val="18"/>
          <w:szCs w:val="18"/>
          <w:lang w:val="en-US"/>
        </w:rPr>
        <w:t>I</w:t>
      </w:r>
      <w:r w:rsidR="00A02991" w:rsidRPr="00094B3B">
        <w:rPr>
          <w:rFonts w:ascii="Calibri" w:eastAsia="Calibri" w:hAnsi="Calibri" w:cs="Calibri"/>
          <w:color w:val="000000"/>
          <w:sz w:val="18"/>
          <w:szCs w:val="18"/>
          <w:vertAlign w:val="superscript"/>
          <w:lang w:val="en-US"/>
        </w:rPr>
        <w:t>36</w:t>
      </w:r>
      <w:r w:rsidRPr="00094B3B">
        <w:rPr>
          <w:rFonts w:ascii="Calibri" w:eastAsia="Calibri" w:hAnsi="Calibri" w:cs="Calibri"/>
          <w:color w:val="000000"/>
          <w:sz w:val="18"/>
          <w:szCs w:val="18"/>
          <w:lang w:val="en-US"/>
        </w:rPr>
        <w:t xml:space="preserve"> associates with methyl </w:t>
      </w:r>
      <w:proofErr w:type="spellStart"/>
      <w:r w:rsidRPr="00094B3B">
        <w:rPr>
          <w:rFonts w:ascii="Calibri" w:eastAsia="Calibri" w:hAnsi="Calibri" w:cs="Calibri"/>
          <w:color w:val="000000"/>
          <w:sz w:val="18"/>
          <w:szCs w:val="18"/>
          <w:lang w:val="en-US"/>
        </w:rPr>
        <w:t>thiophene</w:t>
      </w:r>
      <w:proofErr w:type="spellEnd"/>
      <w:r w:rsidRPr="00094B3B">
        <w:rPr>
          <w:rFonts w:ascii="Calibri" w:eastAsia="Calibri" w:hAnsi="Calibri" w:cs="Calibri"/>
          <w:color w:val="000000"/>
          <w:sz w:val="18"/>
          <w:szCs w:val="18"/>
          <w:lang w:val="en-US"/>
        </w:rPr>
        <w:t xml:space="preserve"> giving rise to a more reactive intermediate </w:t>
      </w:r>
      <w:r w:rsidRPr="00094B3B">
        <w:rPr>
          <w:rFonts w:ascii="Calibri" w:eastAsia="Calibri" w:hAnsi="Calibri" w:cs="Calibri"/>
          <w:b/>
          <w:color w:val="000000"/>
          <w:sz w:val="18"/>
          <w:szCs w:val="18"/>
          <w:lang w:val="en-US"/>
        </w:rPr>
        <w:t>II</w:t>
      </w:r>
      <w:r w:rsidRPr="00094B3B">
        <w:rPr>
          <w:rFonts w:ascii="Calibri" w:eastAsia="Calibri" w:hAnsi="Calibri" w:cs="Calibri"/>
          <w:color w:val="000000"/>
          <w:sz w:val="18"/>
          <w:szCs w:val="18"/>
          <w:lang w:val="en-US"/>
        </w:rPr>
        <w:t xml:space="preserve"> (∆G = 2.3 kcal mol</w:t>
      </w:r>
      <w:r w:rsidRPr="00094B3B">
        <w:rPr>
          <w:rFonts w:ascii="Calibri" w:eastAsia="Calibri" w:hAnsi="Calibri" w:cs="Calibri"/>
          <w:color w:val="000000"/>
          <w:sz w:val="18"/>
          <w:szCs w:val="18"/>
          <w:vertAlign w:val="superscript"/>
          <w:lang w:val="en-US"/>
        </w:rPr>
        <w:t>-1</w:t>
      </w:r>
      <w:r w:rsidRPr="00094B3B">
        <w:rPr>
          <w:rFonts w:ascii="Calibri" w:eastAsia="Calibri" w:hAnsi="Calibri" w:cs="Calibri"/>
          <w:color w:val="000000"/>
          <w:sz w:val="18"/>
          <w:szCs w:val="18"/>
          <w:lang w:val="en-US"/>
        </w:rPr>
        <w:t xml:space="preserve">). The </w:t>
      </w:r>
      <w:proofErr w:type="spellStart"/>
      <w:r w:rsidRPr="00094B3B">
        <w:rPr>
          <w:rFonts w:ascii="Calibri" w:eastAsia="Calibri" w:hAnsi="Calibri" w:cs="Calibri"/>
          <w:color w:val="000000"/>
          <w:sz w:val="18"/>
          <w:szCs w:val="18"/>
          <w:lang w:val="en-US"/>
        </w:rPr>
        <w:t>pivalate</w:t>
      </w:r>
      <w:proofErr w:type="spellEnd"/>
      <w:r w:rsidRPr="00094B3B">
        <w:rPr>
          <w:rFonts w:ascii="Calibri" w:eastAsia="Calibri" w:hAnsi="Calibri" w:cs="Calibri"/>
          <w:color w:val="000000"/>
          <w:sz w:val="18"/>
          <w:szCs w:val="18"/>
          <w:lang w:val="en-US"/>
        </w:rPr>
        <w:t xml:space="preserve"> ligand changes its coordination from </w:t>
      </w:r>
      <w:r w:rsidRPr="00094B3B">
        <w:rPr>
          <w:rFonts w:ascii="Cambria Math" w:hAnsi="Cambria Math" w:cs="Cambria Math"/>
          <w:color w:val="000000"/>
          <w:sz w:val="18"/>
          <w:szCs w:val="18"/>
        </w:rPr>
        <w:t>𝜅</w:t>
      </w:r>
      <w:r w:rsidRPr="00094B3B">
        <w:rPr>
          <w:rFonts w:ascii="Calibri" w:eastAsia="Calibri" w:hAnsi="Calibri" w:cs="Calibri"/>
          <w:color w:val="000000"/>
          <w:sz w:val="18"/>
          <w:szCs w:val="18"/>
          <w:lang w:val="en-US"/>
        </w:rPr>
        <w:t xml:space="preserve">2 to </w:t>
      </w:r>
      <w:r w:rsidRPr="00094B3B">
        <w:rPr>
          <w:rFonts w:ascii="Cambria Math" w:hAnsi="Cambria Math" w:cs="Cambria Math"/>
          <w:color w:val="000000"/>
          <w:sz w:val="18"/>
          <w:szCs w:val="18"/>
        </w:rPr>
        <w:t>𝜅</w:t>
      </w:r>
      <w:r w:rsidRPr="00094B3B">
        <w:rPr>
          <w:rFonts w:ascii="Calibri" w:eastAsia="Calibri" w:hAnsi="Calibri" w:cs="Calibri"/>
          <w:color w:val="000000"/>
          <w:sz w:val="18"/>
          <w:szCs w:val="18"/>
          <w:lang w:val="en-US"/>
        </w:rPr>
        <w:t xml:space="preserve">1 while methyl </w:t>
      </w:r>
      <w:proofErr w:type="spellStart"/>
      <w:r w:rsidRPr="00094B3B">
        <w:rPr>
          <w:rFonts w:ascii="Calibri" w:eastAsia="Calibri" w:hAnsi="Calibri" w:cs="Calibri"/>
          <w:color w:val="000000"/>
          <w:sz w:val="18"/>
          <w:szCs w:val="18"/>
          <w:lang w:val="en-US"/>
        </w:rPr>
        <w:t>thiophene</w:t>
      </w:r>
      <w:proofErr w:type="spellEnd"/>
      <w:r w:rsidRPr="00094B3B">
        <w:rPr>
          <w:rFonts w:ascii="Calibri" w:eastAsia="Calibri" w:hAnsi="Calibri" w:cs="Calibri"/>
          <w:color w:val="000000"/>
          <w:sz w:val="18"/>
          <w:szCs w:val="18"/>
          <w:lang w:val="en-US"/>
        </w:rPr>
        <w:t xml:space="preserve"> establishes a </w:t>
      </w:r>
      <w:r w:rsidRPr="00094B3B">
        <w:rPr>
          <w:rFonts w:ascii="Cambria Math" w:hAnsi="Cambria Math" w:cs="Cambria Math"/>
          <w:color w:val="000000"/>
          <w:sz w:val="18"/>
          <w:szCs w:val="18"/>
        </w:rPr>
        <w:t>𝜅</w:t>
      </w:r>
      <w:r w:rsidRPr="00094B3B">
        <w:rPr>
          <w:rFonts w:ascii="Calibri" w:eastAsia="Calibri" w:hAnsi="Calibri" w:cs="Calibri"/>
          <w:color w:val="000000"/>
          <w:sz w:val="18"/>
          <w:szCs w:val="18"/>
          <w:lang w:val="en-US"/>
        </w:rPr>
        <w:t xml:space="preserve">2 coordination with </w:t>
      </w:r>
      <w:proofErr w:type="spellStart"/>
      <w:r w:rsidRPr="00094B3B">
        <w:rPr>
          <w:rFonts w:ascii="Calibri" w:eastAsia="Calibri" w:hAnsi="Calibri" w:cs="Calibri"/>
          <w:color w:val="000000"/>
          <w:sz w:val="18"/>
          <w:szCs w:val="18"/>
          <w:lang w:val="en-US"/>
        </w:rPr>
        <w:t>Pd</w:t>
      </w:r>
      <w:proofErr w:type="spellEnd"/>
      <w:r w:rsidRPr="00094B3B">
        <w:rPr>
          <w:rFonts w:ascii="Calibri" w:eastAsia="Calibri" w:hAnsi="Calibri" w:cs="Calibri"/>
          <w:color w:val="000000"/>
          <w:sz w:val="18"/>
          <w:szCs w:val="18"/>
          <w:lang w:val="en-US"/>
        </w:rPr>
        <w:t xml:space="preserve">(II) </w:t>
      </w:r>
      <w:r w:rsidRPr="00094B3B">
        <w:rPr>
          <w:rFonts w:ascii="Calibri" w:eastAsia="Calibri" w:hAnsi="Calibri" w:cs="Calibri"/>
          <w:b/>
          <w:color w:val="000000"/>
          <w:sz w:val="18"/>
          <w:szCs w:val="18"/>
          <w:lang w:val="en-US"/>
        </w:rPr>
        <w:t>II</w:t>
      </w:r>
      <w:r w:rsidRPr="00094B3B">
        <w:rPr>
          <w:rFonts w:ascii="Calibri" w:eastAsia="Calibri" w:hAnsi="Calibri" w:cs="Calibri"/>
          <w:color w:val="000000"/>
          <w:sz w:val="18"/>
          <w:szCs w:val="18"/>
          <w:lang w:val="en-US"/>
        </w:rPr>
        <w:t>. TS-</w:t>
      </w:r>
      <w:r w:rsidRPr="00094B3B">
        <w:rPr>
          <w:rFonts w:ascii="Calibri" w:eastAsia="Calibri" w:hAnsi="Calibri" w:cs="Calibri"/>
          <w:b/>
          <w:color w:val="000000"/>
          <w:sz w:val="18"/>
          <w:szCs w:val="18"/>
          <w:lang w:val="en-US"/>
        </w:rPr>
        <w:t>III</w:t>
      </w:r>
      <w:r w:rsidRPr="00094B3B">
        <w:rPr>
          <w:rFonts w:ascii="Calibri" w:eastAsia="Calibri" w:hAnsi="Calibri" w:cs="Calibri"/>
          <w:color w:val="000000"/>
          <w:sz w:val="18"/>
          <w:szCs w:val="18"/>
          <w:lang w:val="en-US"/>
        </w:rPr>
        <w:t xml:space="preserve"> (∆G = 15.8 kcal mol</w:t>
      </w:r>
      <w:r w:rsidRPr="00094B3B">
        <w:rPr>
          <w:rFonts w:ascii="Calibri" w:eastAsia="Calibri" w:hAnsi="Calibri" w:cs="Calibri"/>
          <w:color w:val="000000"/>
          <w:sz w:val="18"/>
          <w:szCs w:val="18"/>
          <w:vertAlign w:val="superscript"/>
          <w:lang w:val="en-US"/>
        </w:rPr>
        <w:t>-1</w:t>
      </w:r>
      <w:r w:rsidRPr="00094B3B">
        <w:rPr>
          <w:rFonts w:ascii="Calibri" w:eastAsia="Calibri" w:hAnsi="Calibri" w:cs="Calibri"/>
          <w:color w:val="000000"/>
          <w:sz w:val="18"/>
          <w:szCs w:val="18"/>
          <w:lang w:val="en-US"/>
        </w:rPr>
        <w:t xml:space="preserve">) consequently corresponds to the C-H activation step that takes place via a CMD (Concerted Metalation Deprotonation), leading to product </w:t>
      </w:r>
      <w:r w:rsidRPr="00094B3B">
        <w:rPr>
          <w:rFonts w:ascii="Calibri" w:eastAsia="Calibri" w:hAnsi="Calibri" w:cs="Calibri"/>
          <w:b/>
          <w:color w:val="000000"/>
          <w:sz w:val="18"/>
          <w:szCs w:val="18"/>
          <w:lang w:val="en-US"/>
        </w:rPr>
        <w:t>III</w:t>
      </w:r>
      <w:r w:rsidRPr="00094B3B">
        <w:rPr>
          <w:rFonts w:ascii="Calibri" w:eastAsia="Calibri" w:hAnsi="Calibri" w:cs="Calibri"/>
          <w:color w:val="000000"/>
          <w:sz w:val="18"/>
          <w:szCs w:val="18"/>
          <w:lang w:val="en-US"/>
        </w:rPr>
        <w:t xml:space="preserve"> (∆G = 4.3 kcal mol</w:t>
      </w:r>
      <w:r w:rsidRPr="00094B3B">
        <w:rPr>
          <w:rFonts w:ascii="Calibri" w:eastAsia="Calibri" w:hAnsi="Calibri" w:cs="Calibri"/>
          <w:color w:val="000000"/>
          <w:sz w:val="18"/>
          <w:szCs w:val="18"/>
          <w:vertAlign w:val="superscript"/>
          <w:lang w:val="en-US"/>
        </w:rPr>
        <w:t>-1</w:t>
      </w:r>
      <w:r w:rsidRPr="00094B3B">
        <w:rPr>
          <w:rFonts w:ascii="Calibri" w:eastAsia="Calibri" w:hAnsi="Calibri" w:cs="Calibri"/>
          <w:color w:val="000000"/>
          <w:sz w:val="18"/>
          <w:szCs w:val="18"/>
          <w:lang w:val="en-US"/>
        </w:rPr>
        <w:t>). From here, TS-</w:t>
      </w:r>
      <w:r w:rsidRPr="00094B3B">
        <w:rPr>
          <w:rFonts w:ascii="Calibri" w:eastAsia="Calibri" w:hAnsi="Calibri" w:cs="Calibri"/>
          <w:b/>
          <w:color w:val="000000"/>
          <w:sz w:val="18"/>
          <w:szCs w:val="18"/>
          <w:lang w:val="en-US"/>
        </w:rPr>
        <w:t>IV</w:t>
      </w:r>
      <w:r w:rsidRPr="00094B3B">
        <w:rPr>
          <w:rFonts w:ascii="Calibri" w:eastAsia="Calibri" w:hAnsi="Calibri" w:cs="Calibri"/>
          <w:color w:val="000000"/>
          <w:sz w:val="18"/>
          <w:szCs w:val="18"/>
          <w:lang w:val="en-US"/>
        </w:rPr>
        <w:t xml:space="preserve"> (∆G = 21 kcal mol</w:t>
      </w:r>
      <w:r w:rsidRPr="00094B3B">
        <w:rPr>
          <w:rFonts w:ascii="Calibri" w:eastAsia="Calibri" w:hAnsi="Calibri" w:cs="Calibri"/>
          <w:color w:val="000000"/>
          <w:sz w:val="18"/>
          <w:szCs w:val="18"/>
          <w:vertAlign w:val="superscript"/>
          <w:lang w:val="en-US"/>
        </w:rPr>
        <w:t>-1</w:t>
      </w:r>
      <w:r w:rsidRPr="00094B3B">
        <w:rPr>
          <w:rFonts w:ascii="Calibri" w:eastAsia="Calibri" w:hAnsi="Calibri" w:cs="Calibri"/>
          <w:color w:val="000000"/>
          <w:sz w:val="18"/>
          <w:szCs w:val="18"/>
          <w:lang w:val="en-US"/>
        </w:rPr>
        <w:t xml:space="preserve">) is the reductive elimination step yielding a C-C bond between the </w:t>
      </w:r>
      <w:r w:rsidRPr="00094B3B">
        <w:rPr>
          <w:rFonts w:ascii="Calibri" w:eastAsia="Calibri" w:hAnsi="Calibri" w:cs="Calibri"/>
          <w:i/>
          <w:color w:val="000000"/>
          <w:sz w:val="18"/>
          <w:szCs w:val="18"/>
          <w:lang w:val="en-US"/>
        </w:rPr>
        <w:t>p</w:t>
      </w:r>
      <w:r w:rsidRPr="00094B3B">
        <w:rPr>
          <w:rFonts w:ascii="Calibri" w:eastAsia="Calibri" w:hAnsi="Calibri" w:cs="Calibri"/>
          <w:color w:val="000000"/>
          <w:sz w:val="18"/>
          <w:szCs w:val="18"/>
          <w:lang w:val="en-US"/>
        </w:rPr>
        <w:t>-</w:t>
      </w:r>
      <w:proofErr w:type="spellStart"/>
      <w:r w:rsidRPr="00094B3B">
        <w:rPr>
          <w:rFonts w:ascii="Calibri" w:eastAsia="Calibri" w:hAnsi="Calibri" w:cs="Calibri"/>
          <w:color w:val="000000"/>
          <w:sz w:val="18"/>
          <w:szCs w:val="18"/>
          <w:lang w:val="en-US"/>
        </w:rPr>
        <w:t>OMe</w:t>
      </w:r>
      <w:proofErr w:type="spellEnd"/>
      <w:r w:rsidRPr="00094B3B">
        <w:rPr>
          <w:rFonts w:ascii="Calibri" w:eastAsia="Calibri" w:hAnsi="Calibri" w:cs="Calibri"/>
          <w:color w:val="000000"/>
          <w:sz w:val="18"/>
          <w:szCs w:val="18"/>
          <w:lang w:val="en-US"/>
        </w:rPr>
        <w:t xml:space="preserve"> phenyl moieties and the </w:t>
      </w:r>
      <w:proofErr w:type="spellStart"/>
      <w:r w:rsidRPr="00094B3B">
        <w:rPr>
          <w:rFonts w:ascii="Calibri" w:eastAsia="Calibri" w:hAnsi="Calibri" w:cs="Calibri"/>
          <w:color w:val="000000"/>
          <w:sz w:val="18"/>
          <w:szCs w:val="18"/>
          <w:lang w:val="en-US"/>
        </w:rPr>
        <w:t>thiophene</w:t>
      </w:r>
      <w:proofErr w:type="spellEnd"/>
      <w:r w:rsidRPr="00094B3B">
        <w:rPr>
          <w:rFonts w:ascii="Calibri" w:eastAsia="Calibri" w:hAnsi="Calibri" w:cs="Calibri"/>
          <w:color w:val="000000"/>
          <w:sz w:val="18"/>
          <w:szCs w:val="18"/>
          <w:lang w:val="en-US"/>
        </w:rPr>
        <w:t xml:space="preserve">, which irreversibly leads to final product </w:t>
      </w:r>
      <w:r w:rsidRPr="00094B3B">
        <w:rPr>
          <w:rFonts w:ascii="Calibri" w:eastAsia="Calibri" w:hAnsi="Calibri" w:cs="Calibri"/>
          <w:b/>
          <w:color w:val="000000"/>
          <w:sz w:val="18"/>
          <w:szCs w:val="18"/>
          <w:lang w:val="en-US"/>
        </w:rPr>
        <w:t>IV</w:t>
      </w:r>
      <w:r w:rsidRPr="00094B3B">
        <w:rPr>
          <w:rFonts w:ascii="Calibri" w:eastAsia="Calibri" w:hAnsi="Calibri" w:cs="Calibri"/>
          <w:color w:val="000000"/>
          <w:sz w:val="18"/>
          <w:szCs w:val="18"/>
          <w:lang w:val="en-US"/>
        </w:rPr>
        <w:t xml:space="preserve"> (∆G = -8.2 kcal mol</w:t>
      </w:r>
      <w:r w:rsidRPr="00094B3B">
        <w:rPr>
          <w:rFonts w:ascii="Calibri" w:eastAsia="Calibri" w:hAnsi="Calibri" w:cs="Calibri"/>
          <w:color w:val="000000"/>
          <w:sz w:val="18"/>
          <w:szCs w:val="18"/>
          <w:vertAlign w:val="superscript"/>
          <w:lang w:val="en-US"/>
        </w:rPr>
        <w:t>-1</w:t>
      </w:r>
      <w:r w:rsidRPr="00094B3B">
        <w:rPr>
          <w:rFonts w:ascii="Calibri" w:eastAsia="Calibri" w:hAnsi="Calibri" w:cs="Calibri"/>
          <w:color w:val="000000"/>
          <w:sz w:val="18"/>
          <w:szCs w:val="18"/>
          <w:lang w:val="en-US"/>
        </w:rPr>
        <w:t>). Since the energy difference between TS-</w:t>
      </w:r>
      <w:r w:rsidRPr="00094B3B">
        <w:rPr>
          <w:rFonts w:ascii="Calibri" w:eastAsia="Calibri" w:hAnsi="Calibri" w:cs="Calibri"/>
          <w:b/>
          <w:color w:val="000000"/>
          <w:sz w:val="18"/>
          <w:szCs w:val="18"/>
          <w:lang w:val="en-US"/>
        </w:rPr>
        <w:t>III</w:t>
      </w:r>
      <w:r w:rsidRPr="00094B3B">
        <w:rPr>
          <w:rFonts w:ascii="Calibri" w:eastAsia="Calibri" w:hAnsi="Calibri" w:cs="Calibri"/>
          <w:color w:val="000000"/>
          <w:sz w:val="18"/>
          <w:szCs w:val="18"/>
          <w:lang w:val="en-US"/>
        </w:rPr>
        <w:t xml:space="preserve"> and TS-</w:t>
      </w:r>
      <w:r w:rsidRPr="00094B3B">
        <w:rPr>
          <w:rFonts w:ascii="Calibri" w:eastAsia="Calibri" w:hAnsi="Calibri" w:cs="Calibri"/>
          <w:b/>
          <w:color w:val="000000"/>
          <w:sz w:val="18"/>
          <w:szCs w:val="18"/>
          <w:lang w:val="en-US"/>
        </w:rPr>
        <w:t>IV</w:t>
      </w:r>
      <w:r w:rsidRPr="00094B3B">
        <w:rPr>
          <w:rFonts w:ascii="Calibri" w:eastAsia="Calibri" w:hAnsi="Calibri" w:cs="Calibri"/>
          <w:color w:val="000000"/>
          <w:sz w:val="18"/>
          <w:szCs w:val="18"/>
          <w:lang w:val="en-US"/>
        </w:rPr>
        <w:t xml:space="preserve"> is ∆∆s = 5.2 kcal mol</w:t>
      </w:r>
      <w:r w:rsidRPr="00094B3B">
        <w:rPr>
          <w:rFonts w:ascii="Calibri" w:eastAsia="Calibri" w:hAnsi="Calibri" w:cs="Calibri"/>
          <w:color w:val="000000"/>
          <w:sz w:val="18"/>
          <w:szCs w:val="18"/>
          <w:vertAlign w:val="superscript"/>
          <w:lang w:val="en-US"/>
        </w:rPr>
        <w:t>-1</w:t>
      </w:r>
      <w:r w:rsidRPr="00094B3B">
        <w:rPr>
          <w:rFonts w:ascii="Calibri" w:eastAsia="Calibri" w:hAnsi="Calibri" w:cs="Calibri"/>
          <w:color w:val="000000"/>
          <w:sz w:val="18"/>
          <w:szCs w:val="18"/>
          <w:lang w:val="en-US"/>
        </w:rPr>
        <w:t>, reductive elimination and not C-H activation can be considered the rate limiting step, in accordance with work by Ozawa and co-workers.</w:t>
      </w:r>
      <w:r w:rsidRPr="00094B3B">
        <w:rPr>
          <w:rFonts w:ascii="Calibri" w:eastAsia="Calibri" w:hAnsi="Calibri" w:cs="Calibri"/>
          <w:color w:val="000000"/>
          <w:sz w:val="18"/>
          <w:szCs w:val="18"/>
          <w:vertAlign w:val="superscript"/>
          <w:lang w:val="en-US"/>
        </w:rPr>
        <w:t>2</w:t>
      </w:r>
      <w:r w:rsidR="002A59BC" w:rsidRPr="00094B3B">
        <w:rPr>
          <w:rFonts w:ascii="Calibri" w:eastAsia="Calibri" w:hAnsi="Calibri" w:cs="Calibri"/>
          <w:color w:val="000000"/>
          <w:sz w:val="18"/>
          <w:szCs w:val="18"/>
          <w:vertAlign w:val="superscript"/>
          <w:lang w:val="en-US"/>
        </w:rPr>
        <w:t>6</w:t>
      </w:r>
    </w:p>
    <w:p w:rsidR="004048DE" w:rsidRPr="00094B3B" w:rsidRDefault="004048DE" w:rsidP="004048DE">
      <w:pPr>
        <w:pStyle w:val="RSCB02ArticleText"/>
        <w:rPr>
          <w:lang w:val="en-US"/>
        </w:rPr>
      </w:pPr>
    </w:p>
    <w:p w:rsidR="004048DE" w:rsidRPr="00094B3B" w:rsidRDefault="00051A7B" w:rsidP="00051A7B">
      <w:pPr>
        <w:pStyle w:val="RSCI02FigureSchemeChartwithtopbar"/>
        <w:rPr>
          <w:lang w:val="en-US"/>
        </w:rPr>
      </w:pPr>
      <w:r w:rsidRPr="00094B3B">
        <w:rPr>
          <w:noProof/>
          <w:lang w:val="it-IT" w:eastAsia="it-IT"/>
        </w:rPr>
        <w:drawing>
          <wp:inline distT="0" distB="0" distL="0" distR="0" wp14:anchorId="254423D5" wp14:editId="421F5628">
            <wp:extent cx="3257550" cy="2400224"/>
            <wp:effectExtent l="0" t="0" r="0" b="635"/>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285"/>
                    <a:stretch/>
                  </pic:blipFill>
                  <pic:spPr bwMode="auto">
                    <a:xfrm>
                      <a:off x="0" y="0"/>
                      <a:ext cx="3257550" cy="2400224"/>
                    </a:xfrm>
                    <a:prstGeom prst="rect">
                      <a:avLst/>
                    </a:prstGeom>
                    <a:noFill/>
                    <a:ln>
                      <a:noFill/>
                    </a:ln>
                    <a:extLst>
                      <a:ext uri="{53640926-AAD7-44D8-BBD7-CCE9431645EC}">
                        <a14:shadowObscured xmlns:a14="http://schemas.microsoft.com/office/drawing/2010/main"/>
                      </a:ext>
                    </a:extLst>
                  </pic:spPr>
                </pic:pic>
              </a:graphicData>
            </a:graphic>
          </wp:inline>
        </w:drawing>
      </w:r>
    </w:p>
    <w:p w:rsidR="00D61CE1" w:rsidRPr="00094B3B" w:rsidRDefault="00D61CE1" w:rsidP="00051A7B">
      <w:pPr>
        <w:pStyle w:val="RSCI01FigureSchemeChartwithbottombar"/>
        <w:rPr>
          <w:b/>
          <w:lang w:val="en-US"/>
        </w:rPr>
      </w:pPr>
    </w:p>
    <w:p w:rsidR="004048DE" w:rsidRPr="00094B3B" w:rsidRDefault="004048DE" w:rsidP="00051A7B">
      <w:pPr>
        <w:pStyle w:val="RSCI01FigureSchemeChartwithbottombar"/>
        <w:rPr>
          <w:lang w:val="en-US"/>
        </w:rPr>
      </w:pPr>
      <w:r w:rsidRPr="00094B3B">
        <w:rPr>
          <w:b/>
          <w:lang w:val="en-US"/>
        </w:rPr>
        <w:t xml:space="preserve">Figure </w:t>
      </w:r>
      <w:r w:rsidR="00972013" w:rsidRPr="00972013">
        <w:rPr>
          <w:b/>
          <w:highlight w:val="yellow"/>
          <w:lang w:val="en-US"/>
        </w:rPr>
        <w:t>4</w:t>
      </w:r>
      <w:r w:rsidRPr="00094B3B">
        <w:rPr>
          <w:b/>
          <w:lang w:val="en-US"/>
        </w:rPr>
        <w:t>.</w:t>
      </w:r>
      <w:r w:rsidRPr="00094B3B">
        <w:rPr>
          <w:lang w:val="en-US"/>
        </w:rPr>
        <w:t xml:space="preserve"> Gibbs free energy change along the reaction pathway of the direct </w:t>
      </w:r>
      <w:proofErr w:type="spellStart"/>
      <w:r w:rsidRPr="00094B3B">
        <w:rPr>
          <w:lang w:val="en-US"/>
        </w:rPr>
        <w:t>arylation</w:t>
      </w:r>
      <w:proofErr w:type="spellEnd"/>
      <w:r w:rsidRPr="00094B3B">
        <w:rPr>
          <w:lang w:val="en-US"/>
        </w:rPr>
        <w:t xml:space="preserve"> of 2-methylthiophene and oxidative addition complex </w:t>
      </w:r>
      <w:r w:rsidRPr="00094B3B">
        <w:rPr>
          <w:b/>
          <w:lang w:val="en-US"/>
        </w:rPr>
        <w:t>I</w:t>
      </w:r>
    </w:p>
    <w:p w:rsidR="0052424F" w:rsidRPr="00094B3B" w:rsidRDefault="0052424F" w:rsidP="00051A7B">
      <w:pPr>
        <w:pStyle w:val="RSCB02ArticleText"/>
        <w:rPr>
          <w:lang w:val="en-US"/>
        </w:rPr>
      </w:pPr>
    </w:p>
    <w:p w:rsidR="0052424F" w:rsidRPr="00094B3B" w:rsidRDefault="0052424F" w:rsidP="0052424F">
      <w:pPr>
        <w:spacing w:after="0" w:line="240" w:lineRule="auto"/>
        <w:jc w:val="both"/>
        <w:rPr>
          <w:sz w:val="18"/>
          <w:szCs w:val="18"/>
          <w:lang w:val="en-US"/>
        </w:rPr>
      </w:pPr>
      <w:r w:rsidRPr="00094B3B">
        <w:rPr>
          <w:rFonts w:ascii="Calibri" w:eastAsia="Calibri" w:hAnsi="Calibri" w:cs="Calibri"/>
          <w:color w:val="000000"/>
          <w:sz w:val="18"/>
          <w:szCs w:val="18"/>
          <w:lang w:val="en-US"/>
        </w:rPr>
        <w:t>The difference between our computational system and Ozawa’s lies in the presence of GVL as the ligand, in place of PH</w:t>
      </w:r>
      <w:r w:rsidRPr="00094B3B">
        <w:rPr>
          <w:rFonts w:ascii="Calibri" w:eastAsia="Calibri" w:hAnsi="Calibri" w:cs="Calibri"/>
          <w:color w:val="000000"/>
          <w:sz w:val="18"/>
          <w:szCs w:val="18"/>
          <w:vertAlign w:val="subscript"/>
          <w:lang w:val="en-US"/>
        </w:rPr>
        <w:t>3</w:t>
      </w:r>
      <w:r w:rsidRPr="00094B3B">
        <w:rPr>
          <w:rFonts w:ascii="Calibri" w:eastAsia="Calibri" w:hAnsi="Calibri" w:cs="Calibri"/>
          <w:color w:val="000000"/>
          <w:sz w:val="18"/>
          <w:szCs w:val="18"/>
          <w:lang w:val="en-US"/>
        </w:rPr>
        <w:t>. This leads to a slightly larger energy gap between TS-</w:t>
      </w:r>
      <w:r w:rsidRPr="00094B3B">
        <w:rPr>
          <w:rFonts w:ascii="Calibri" w:eastAsia="Calibri" w:hAnsi="Calibri" w:cs="Calibri"/>
          <w:b/>
          <w:color w:val="000000"/>
          <w:sz w:val="18"/>
          <w:szCs w:val="18"/>
          <w:lang w:val="en-US"/>
        </w:rPr>
        <w:t>III</w:t>
      </w:r>
      <w:r w:rsidRPr="00094B3B">
        <w:rPr>
          <w:rFonts w:ascii="Calibri" w:eastAsia="Calibri" w:hAnsi="Calibri" w:cs="Calibri"/>
          <w:color w:val="000000"/>
          <w:sz w:val="18"/>
          <w:szCs w:val="18"/>
          <w:lang w:val="en-US"/>
        </w:rPr>
        <w:t xml:space="preserve"> and TS-</w:t>
      </w:r>
      <w:r w:rsidRPr="00094B3B">
        <w:rPr>
          <w:rFonts w:ascii="Calibri" w:eastAsia="Calibri" w:hAnsi="Calibri" w:cs="Calibri"/>
          <w:b/>
          <w:color w:val="000000"/>
          <w:sz w:val="18"/>
          <w:szCs w:val="18"/>
          <w:lang w:val="en-US"/>
        </w:rPr>
        <w:t>IV</w:t>
      </w:r>
      <w:r w:rsidRPr="00094B3B">
        <w:rPr>
          <w:rFonts w:ascii="Calibri" w:eastAsia="Calibri" w:hAnsi="Calibri" w:cs="Calibri"/>
          <w:color w:val="000000"/>
          <w:sz w:val="18"/>
          <w:szCs w:val="18"/>
          <w:lang w:val="en-US"/>
        </w:rPr>
        <w:t xml:space="preserve"> (∆∆G = 5.2 kcal </w:t>
      </w:r>
      <w:r w:rsidRPr="00094B3B">
        <w:rPr>
          <w:rFonts w:ascii="Calibri" w:eastAsia="Calibri" w:hAnsi="Calibri" w:cs="Calibri"/>
          <w:color w:val="000000"/>
          <w:sz w:val="18"/>
          <w:szCs w:val="18"/>
          <w:lang w:val="en-US"/>
        </w:rPr>
        <w:lastRenderedPageBreak/>
        <w:t>mol</w:t>
      </w:r>
      <w:r w:rsidRPr="00094B3B">
        <w:rPr>
          <w:rFonts w:ascii="Calibri" w:eastAsia="Calibri" w:hAnsi="Calibri" w:cs="Calibri"/>
          <w:color w:val="000000"/>
          <w:sz w:val="18"/>
          <w:szCs w:val="18"/>
          <w:vertAlign w:val="superscript"/>
          <w:lang w:val="en-US"/>
        </w:rPr>
        <w:t>-1</w:t>
      </w:r>
      <w:r w:rsidRPr="00094B3B">
        <w:rPr>
          <w:rFonts w:ascii="Calibri" w:eastAsia="Calibri" w:hAnsi="Calibri" w:cs="Calibri"/>
          <w:color w:val="000000"/>
          <w:sz w:val="18"/>
          <w:szCs w:val="18"/>
          <w:lang w:val="en-US"/>
        </w:rPr>
        <w:t>) in our case than in computations with PH</w:t>
      </w:r>
      <w:r w:rsidRPr="00094B3B">
        <w:rPr>
          <w:rFonts w:ascii="Calibri" w:eastAsia="Calibri" w:hAnsi="Calibri" w:cs="Calibri"/>
          <w:color w:val="000000"/>
          <w:sz w:val="18"/>
          <w:szCs w:val="18"/>
          <w:vertAlign w:val="subscript"/>
          <w:lang w:val="en-US"/>
        </w:rPr>
        <w:t>3</w:t>
      </w:r>
      <w:r w:rsidRPr="00094B3B">
        <w:rPr>
          <w:rFonts w:ascii="Calibri" w:eastAsia="Calibri" w:hAnsi="Calibri" w:cs="Calibri"/>
          <w:color w:val="000000"/>
          <w:sz w:val="18"/>
          <w:szCs w:val="18"/>
          <w:lang w:val="en-US"/>
        </w:rPr>
        <w:t xml:space="preserve"> as the ligand (∆∆G = 3 kcal mol</w:t>
      </w:r>
      <w:r w:rsidRPr="00094B3B">
        <w:rPr>
          <w:rFonts w:ascii="Calibri" w:eastAsia="Calibri" w:hAnsi="Calibri" w:cs="Calibri"/>
          <w:color w:val="000000"/>
          <w:sz w:val="18"/>
          <w:szCs w:val="18"/>
          <w:vertAlign w:val="superscript"/>
          <w:lang w:val="en-US"/>
        </w:rPr>
        <w:t>-1</w:t>
      </w:r>
      <w:r w:rsidRPr="00094B3B">
        <w:rPr>
          <w:rFonts w:ascii="Calibri" w:eastAsia="Calibri" w:hAnsi="Calibri" w:cs="Calibri"/>
          <w:color w:val="000000"/>
          <w:sz w:val="18"/>
          <w:szCs w:val="18"/>
          <w:lang w:val="en-US"/>
        </w:rPr>
        <w:t>). This is due to the lowering of the activation barrier for TS-</w:t>
      </w:r>
      <w:r w:rsidRPr="00094B3B">
        <w:rPr>
          <w:rFonts w:ascii="Calibri" w:eastAsia="Calibri" w:hAnsi="Calibri" w:cs="Calibri"/>
          <w:b/>
          <w:color w:val="000000"/>
          <w:sz w:val="18"/>
          <w:szCs w:val="18"/>
          <w:lang w:val="en-US"/>
        </w:rPr>
        <w:t>III</w:t>
      </w:r>
      <w:r w:rsidRPr="00094B3B">
        <w:rPr>
          <w:rFonts w:ascii="Calibri" w:eastAsia="Calibri" w:hAnsi="Calibri" w:cs="Calibri"/>
          <w:color w:val="000000"/>
          <w:sz w:val="18"/>
          <w:szCs w:val="18"/>
          <w:lang w:val="en-US"/>
        </w:rPr>
        <w:t xml:space="preserve"> (CMD step) when GVL is the ligand.  The rate limiting step of the compute pathway, being </w:t>
      </w:r>
      <w:r w:rsidRPr="00094B3B">
        <w:rPr>
          <w:rFonts w:ascii="Calibri" w:eastAsia="Calibri" w:hAnsi="Calibri" w:cs="Calibri"/>
          <w:b/>
          <w:color w:val="000000"/>
          <w:sz w:val="18"/>
          <w:szCs w:val="18"/>
          <w:lang w:val="en-US"/>
        </w:rPr>
        <w:t>TS-IV</w:t>
      </w:r>
      <w:r w:rsidRPr="00094B3B">
        <w:rPr>
          <w:rFonts w:ascii="Calibri" w:eastAsia="Calibri" w:hAnsi="Calibri" w:cs="Calibri"/>
          <w:color w:val="000000"/>
          <w:sz w:val="18"/>
          <w:szCs w:val="18"/>
          <w:lang w:val="en-US"/>
        </w:rPr>
        <w:t xml:space="preserve"> (∆G = 21 kcal mol</w:t>
      </w:r>
      <w:r w:rsidRPr="00094B3B">
        <w:rPr>
          <w:rFonts w:ascii="Calibri" w:eastAsia="Calibri" w:hAnsi="Calibri" w:cs="Calibri"/>
          <w:color w:val="000000"/>
          <w:sz w:val="18"/>
          <w:szCs w:val="18"/>
          <w:vertAlign w:val="superscript"/>
          <w:lang w:val="en-US"/>
        </w:rPr>
        <w:t>-1</w:t>
      </w:r>
      <w:r w:rsidRPr="00094B3B">
        <w:rPr>
          <w:rFonts w:ascii="Calibri" w:eastAsia="Calibri" w:hAnsi="Calibri" w:cs="Calibri"/>
          <w:color w:val="000000"/>
          <w:sz w:val="18"/>
          <w:szCs w:val="18"/>
          <w:lang w:val="en-US"/>
        </w:rPr>
        <w:t>), means that either we have a very small amount of monometallic homogeneous species in solution that catalyze the reaction or that the process takes place on soluble palladium nanoparticles (</w:t>
      </w:r>
      <w:proofErr w:type="spellStart"/>
      <w:r w:rsidRPr="00094B3B">
        <w:rPr>
          <w:rFonts w:ascii="Calibri" w:eastAsia="Calibri" w:hAnsi="Calibri" w:cs="Calibri"/>
          <w:color w:val="000000"/>
          <w:sz w:val="18"/>
          <w:szCs w:val="18"/>
          <w:lang w:val="en-US"/>
        </w:rPr>
        <w:t>PdNP</w:t>
      </w:r>
      <w:proofErr w:type="spellEnd"/>
      <w:r w:rsidRPr="00094B3B">
        <w:rPr>
          <w:rFonts w:ascii="Calibri" w:eastAsia="Calibri" w:hAnsi="Calibri" w:cs="Calibri"/>
          <w:color w:val="000000"/>
          <w:sz w:val="18"/>
          <w:szCs w:val="18"/>
          <w:lang w:val="en-US"/>
        </w:rPr>
        <w:t>), probably resulting in higher reaction barriers.</w:t>
      </w:r>
    </w:p>
    <w:p w:rsidR="00E61949" w:rsidRPr="00094B3B" w:rsidRDefault="00180ABE" w:rsidP="00AF4737">
      <w:pPr>
        <w:pStyle w:val="RSCB04AHeadingSection"/>
      </w:pPr>
      <w:r w:rsidRPr="00094B3B">
        <w:t>Conclusions</w:t>
      </w:r>
    </w:p>
    <w:p w:rsidR="0052424F" w:rsidRPr="00094B3B" w:rsidRDefault="0052424F" w:rsidP="0052424F">
      <w:pPr>
        <w:spacing w:after="0" w:line="240" w:lineRule="auto"/>
        <w:jc w:val="both"/>
        <w:rPr>
          <w:sz w:val="18"/>
          <w:szCs w:val="18"/>
          <w:lang w:val="en-US"/>
        </w:rPr>
      </w:pPr>
      <w:r w:rsidRPr="00094B3B">
        <w:rPr>
          <w:rFonts w:ascii="Calibri" w:eastAsia="Calibri" w:hAnsi="Calibri" w:cs="Calibri"/>
          <w:color w:val="000000"/>
          <w:sz w:val="18"/>
          <w:szCs w:val="18"/>
          <w:lang w:val="en-US"/>
        </w:rPr>
        <w:t xml:space="preserve">In this work, we have successfully developed more environmentally-friendly conditions for the direct C-H </w:t>
      </w:r>
      <w:proofErr w:type="spellStart"/>
      <w:r w:rsidRPr="00094B3B">
        <w:rPr>
          <w:rFonts w:ascii="Calibri" w:eastAsia="Calibri" w:hAnsi="Calibri" w:cs="Calibri"/>
          <w:color w:val="000000"/>
          <w:sz w:val="18"/>
          <w:szCs w:val="18"/>
          <w:lang w:val="en-US"/>
        </w:rPr>
        <w:t>arylation</w:t>
      </w:r>
      <w:proofErr w:type="spellEnd"/>
      <w:r w:rsidRPr="00094B3B">
        <w:rPr>
          <w:rFonts w:ascii="Calibri" w:eastAsia="Calibri" w:hAnsi="Calibri" w:cs="Calibri"/>
          <w:color w:val="000000"/>
          <w:sz w:val="18"/>
          <w:szCs w:val="18"/>
          <w:lang w:val="en-US"/>
        </w:rPr>
        <w:t xml:space="preserve"> of </w:t>
      </w:r>
      <w:proofErr w:type="spellStart"/>
      <w:r w:rsidRPr="00094B3B">
        <w:rPr>
          <w:rFonts w:ascii="Calibri" w:eastAsia="Calibri" w:hAnsi="Calibri" w:cs="Calibri"/>
          <w:color w:val="000000"/>
          <w:sz w:val="18"/>
          <w:szCs w:val="18"/>
          <w:lang w:val="en-US"/>
        </w:rPr>
        <w:t>thiophenes</w:t>
      </w:r>
      <w:proofErr w:type="spellEnd"/>
      <w:r w:rsidRPr="00094B3B">
        <w:rPr>
          <w:rFonts w:ascii="Calibri" w:eastAsia="Calibri" w:hAnsi="Calibri" w:cs="Calibri"/>
          <w:color w:val="000000"/>
          <w:sz w:val="18"/>
          <w:szCs w:val="18"/>
          <w:lang w:val="en-US"/>
        </w:rPr>
        <w:t xml:space="preserve">. This has been accomplished via a series of enhancements: the use of toxic ligands, such as phosphines, has been avoided; the amount of palladium has been lowered to 0.2 </w:t>
      </w:r>
      <w:proofErr w:type="spellStart"/>
      <w:r w:rsidRPr="00094B3B">
        <w:rPr>
          <w:rFonts w:ascii="Calibri" w:eastAsia="Calibri" w:hAnsi="Calibri" w:cs="Calibri"/>
          <w:color w:val="000000"/>
          <w:sz w:val="18"/>
          <w:szCs w:val="18"/>
          <w:lang w:val="en-US"/>
        </w:rPr>
        <w:t>mol</w:t>
      </w:r>
      <w:proofErr w:type="spellEnd"/>
      <w:r w:rsidRPr="00094B3B">
        <w:rPr>
          <w:rFonts w:ascii="Calibri" w:eastAsia="Calibri" w:hAnsi="Calibri" w:cs="Calibri"/>
          <w:color w:val="000000"/>
          <w:sz w:val="18"/>
          <w:szCs w:val="18"/>
          <w:lang w:val="en-US"/>
        </w:rPr>
        <w:t xml:space="preserve"> %; a green bio-sourced solvent (GVL) has been used and, finally, microwave heating has furnished reduced reaction times. The ligand-free procedure was then successfully applied to the synthesis of poly(3-hexyl)</w:t>
      </w:r>
      <w:proofErr w:type="spellStart"/>
      <w:r w:rsidRPr="00094B3B">
        <w:rPr>
          <w:rFonts w:ascii="Calibri" w:eastAsia="Calibri" w:hAnsi="Calibri" w:cs="Calibri"/>
          <w:color w:val="000000"/>
          <w:sz w:val="18"/>
          <w:szCs w:val="18"/>
          <w:lang w:val="en-US"/>
        </w:rPr>
        <w:t>thiophene</w:t>
      </w:r>
      <w:proofErr w:type="spellEnd"/>
      <w:r w:rsidRPr="00094B3B">
        <w:rPr>
          <w:rFonts w:ascii="Calibri" w:eastAsia="Calibri" w:hAnsi="Calibri" w:cs="Calibri"/>
          <w:color w:val="000000"/>
          <w:sz w:val="18"/>
          <w:szCs w:val="18"/>
          <w:lang w:val="en-US"/>
        </w:rPr>
        <w:t xml:space="preserve"> (P3HT), although it is limited to relatively reactive substrates.</w:t>
      </w:r>
      <w:r w:rsidRPr="00094B3B">
        <w:rPr>
          <w:rFonts w:ascii="Calibri" w:eastAsia="Calibri" w:hAnsi="Calibri" w:cs="Calibri"/>
          <w:color w:val="000000"/>
          <w:sz w:val="18"/>
          <w:szCs w:val="18"/>
          <w:vertAlign w:val="superscript"/>
          <w:lang w:val="en-US"/>
        </w:rPr>
        <w:t>11</w:t>
      </w:r>
    </w:p>
    <w:p w:rsidR="0052424F" w:rsidRPr="00094B3B" w:rsidRDefault="0052424F" w:rsidP="0052424F">
      <w:pPr>
        <w:spacing w:after="0" w:line="240" w:lineRule="auto"/>
        <w:jc w:val="both"/>
        <w:rPr>
          <w:sz w:val="18"/>
          <w:szCs w:val="18"/>
          <w:lang w:val="en-US"/>
        </w:rPr>
      </w:pPr>
      <w:r w:rsidRPr="00094B3B">
        <w:rPr>
          <w:rFonts w:ascii="Calibri" w:eastAsia="Calibri" w:hAnsi="Calibri" w:cs="Calibri"/>
          <w:color w:val="000000"/>
          <w:sz w:val="18"/>
          <w:szCs w:val="18"/>
          <w:lang w:val="en-US"/>
        </w:rPr>
        <w:t xml:space="preserve">Computational investigations have quantified the coordinating ability of GVL towards the </w:t>
      </w:r>
      <w:proofErr w:type="spellStart"/>
      <w:r w:rsidRPr="00094B3B">
        <w:rPr>
          <w:rFonts w:ascii="Calibri" w:eastAsia="Calibri" w:hAnsi="Calibri" w:cs="Calibri"/>
          <w:color w:val="000000"/>
          <w:sz w:val="18"/>
          <w:szCs w:val="18"/>
          <w:lang w:val="en-US"/>
        </w:rPr>
        <w:t>Pd</w:t>
      </w:r>
      <w:proofErr w:type="spellEnd"/>
      <w:r w:rsidRPr="00094B3B">
        <w:rPr>
          <w:rFonts w:ascii="Calibri" w:eastAsia="Calibri" w:hAnsi="Calibri" w:cs="Calibri"/>
          <w:color w:val="000000"/>
          <w:sz w:val="18"/>
          <w:szCs w:val="18"/>
          <w:lang w:val="en-US"/>
        </w:rPr>
        <w:t xml:space="preserve"> atom as being slightly weaker than DMAc’s. This most likely has an effect on the heterogeneous:</w:t>
      </w:r>
      <w:r w:rsidR="00094B3B" w:rsidRPr="00094B3B">
        <w:rPr>
          <w:rFonts w:ascii="Calibri" w:eastAsia="Calibri" w:hAnsi="Calibri" w:cs="Calibri"/>
          <w:color w:val="000000"/>
          <w:sz w:val="18"/>
          <w:szCs w:val="18"/>
          <w:lang w:val="en-US"/>
        </w:rPr>
        <w:t xml:space="preserve"> </w:t>
      </w:r>
      <w:r w:rsidRPr="00094B3B">
        <w:rPr>
          <w:rFonts w:ascii="Calibri" w:eastAsia="Calibri" w:hAnsi="Calibri" w:cs="Calibri"/>
          <w:color w:val="000000"/>
          <w:sz w:val="18"/>
          <w:szCs w:val="18"/>
          <w:lang w:val="en-US"/>
        </w:rPr>
        <w:t xml:space="preserve">homogeneous </w:t>
      </w:r>
      <w:proofErr w:type="spellStart"/>
      <w:r w:rsidRPr="00094B3B">
        <w:rPr>
          <w:rFonts w:ascii="Calibri" w:eastAsia="Calibri" w:hAnsi="Calibri" w:cs="Calibri"/>
          <w:color w:val="000000"/>
          <w:sz w:val="18"/>
          <w:szCs w:val="18"/>
          <w:lang w:val="en-US"/>
        </w:rPr>
        <w:t>Pd</w:t>
      </w:r>
      <w:proofErr w:type="spellEnd"/>
      <w:r w:rsidRPr="00094B3B">
        <w:rPr>
          <w:rFonts w:ascii="Calibri" w:eastAsia="Calibri" w:hAnsi="Calibri" w:cs="Calibri"/>
          <w:color w:val="000000"/>
          <w:sz w:val="18"/>
          <w:szCs w:val="18"/>
          <w:lang w:val="en-US"/>
        </w:rPr>
        <w:t xml:space="preserve"> equilibrium, which is thought to be the rate limiting step of the entire process.</w:t>
      </w:r>
      <w:r w:rsidRPr="00094B3B">
        <w:rPr>
          <w:rFonts w:ascii="Calibri" w:eastAsia="Calibri" w:hAnsi="Calibri" w:cs="Calibri"/>
          <w:color w:val="000000"/>
          <w:sz w:val="18"/>
          <w:szCs w:val="18"/>
          <w:vertAlign w:val="superscript"/>
          <w:lang w:val="en-US"/>
        </w:rPr>
        <w:t>30</w:t>
      </w:r>
      <w:r w:rsidRPr="00094B3B">
        <w:rPr>
          <w:rFonts w:ascii="Calibri" w:eastAsia="Calibri" w:hAnsi="Calibri" w:cs="Calibri"/>
          <w:color w:val="000000"/>
          <w:sz w:val="18"/>
          <w:szCs w:val="18"/>
          <w:lang w:val="en-US"/>
        </w:rPr>
        <w:t xml:space="preserve"> Furthermore, the activation barriers for this C-H </w:t>
      </w:r>
      <w:proofErr w:type="spellStart"/>
      <w:r w:rsidRPr="00094B3B">
        <w:rPr>
          <w:rFonts w:ascii="Calibri" w:eastAsia="Calibri" w:hAnsi="Calibri" w:cs="Calibri"/>
          <w:color w:val="000000"/>
          <w:sz w:val="18"/>
          <w:szCs w:val="18"/>
          <w:lang w:val="en-US"/>
        </w:rPr>
        <w:t>arylation</w:t>
      </w:r>
      <w:proofErr w:type="spellEnd"/>
      <w:r w:rsidRPr="00094B3B">
        <w:rPr>
          <w:rFonts w:ascii="Calibri" w:eastAsia="Calibri" w:hAnsi="Calibri" w:cs="Calibri"/>
          <w:color w:val="000000"/>
          <w:sz w:val="18"/>
          <w:szCs w:val="18"/>
          <w:lang w:val="en-US"/>
        </w:rPr>
        <w:t xml:space="preserve"> are similar to those computed when PH</w:t>
      </w:r>
      <w:r w:rsidRPr="00094B3B">
        <w:rPr>
          <w:rFonts w:ascii="Calibri" w:eastAsia="Calibri" w:hAnsi="Calibri" w:cs="Calibri"/>
          <w:color w:val="000000"/>
          <w:sz w:val="18"/>
          <w:szCs w:val="18"/>
          <w:vertAlign w:val="subscript"/>
          <w:lang w:val="en-US"/>
        </w:rPr>
        <w:t>3</w:t>
      </w:r>
      <w:r w:rsidRPr="00094B3B">
        <w:rPr>
          <w:rFonts w:ascii="Calibri" w:eastAsia="Calibri" w:hAnsi="Calibri" w:cs="Calibri"/>
          <w:color w:val="000000"/>
          <w:sz w:val="18"/>
          <w:szCs w:val="18"/>
          <w:lang w:val="en-US"/>
        </w:rPr>
        <w:t xml:space="preserve"> is the ligand,</w:t>
      </w:r>
      <w:r w:rsidR="002A59BC" w:rsidRPr="00094B3B">
        <w:rPr>
          <w:rFonts w:ascii="Calibri" w:eastAsia="Calibri" w:hAnsi="Calibri" w:cs="Calibri"/>
          <w:color w:val="000000"/>
          <w:sz w:val="18"/>
          <w:szCs w:val="18"/>
          <w:vertAlign w:val="superscript"/>
          <w:lang w:val="en-US"/>
        </w:rPr>
        <w:t>26</w:t>
      </w:r>
      <w:r w:rsidRPr="00094B3B">
        <w:rPr>
          <w:rFonts w:ascii="Calibri" w:eastAsia="Calibri" w:hAnsi="Calibri" w:cs="Calibri"/>
          <w:color w:val="000000"/>
          <w:sz w:val="18"/>
          <w:szCs w:val="18"/>
          <w:lang w:val="en-US"/>
        </w:rPr>
        <w:t xml:space="preserve">  suggesting that the role of the ancillary ligand is not key to the above mentioned reaction steps, although it is more likely to be in the stability of the active homogeneous palladium species. </w:t>
      </w:r>
    </w:p>
    <w:p w:rsidR="0052424F" w:rsidRPr="00094B3B" w:rsidRDefault="0052424F" w:rsidP="0052424F">
      <w:pPr>
        <w:spacing w:after="0" w:line="240" w:lineRule="auto"/>
        <w:jc w:val="both"/>
        <w:rPr>
          <w:sz w:val="18"/>
          <w:szCs w:val="18"/>
          <w:lang w:val="en-US"/>
        </w:rPr>
      </w:pPr>
      <w:r w:rsidRPr="00094B3B">
        <w:rPr>
          <w:rFonts w:ascii="Calibri" w:eastAsia="Calibri" w:hAnsi="Calibri" w:cs="Calibri"/>
          <w:color w:val="000000"/>
          <w:sz w:val="18"/>
          <w:szCs w:val="18"/>
          <w:lang w:val="en-US"/>
        </w:rPr>
        <w:t xml:space="preserve">Experimental and theoretical investigations into the impact of green solvents and additives on the </w:t>
      </w:r>
      <w:proofErr w:type="spellStart"/>
      <w:r w:rsidRPr="00094B3B">
        <w:rPr>
          <w:rFonts w:ascii="Calibri" w:eastAsia="Calibri" w:hAnsi="Calibri" w:cs="Calibri"/>
          <w:color w:val="000000"/>
          <w:sz w:val="18"/>
          <w:szCs w:val="18"/>
          <w:lang w:val="en-US"/>
        </w:rPr>
        <w:t>Pd</w:t>
      </w:r>
      <w:proofErr w:type="spellEnd"/>
      <w:r w:rsidRPr="00094B3B">
        <w:rPr>
          <w:rFonts w:ascii="Calibri" w:eastAsia="Calibri" w:hAnsi="Calibri" w:cs="Calibri"/>
          <w:color w:val="000000"/>
          <w:sz w:val="18"/>
          <w:szCs w:val="18"/>
          <w:lang w:val="en-US"/>
        </w:rPr>
        <w:t xml:space="preserve"> </w:t>
      </w:r>
      <w:proofErr w:type="spellStart"/>
      <w:r w:rsidRPr="00094B3B">
        <w:rPr>
          <w:rFonts w:ascii="Calibri" w:eastAsia="Calibri" w:hAnsi="Calibri" w:cs="Calibri"/>
          <w:color w:val="000000"/>
          <w:sz w:val="18"/>
          <w:szCs w:val="18"/>
          <w:lang w:val="en-US"/>
        </w:rPr>
        <w:t>black:Pd</w:t>
      </w:r>
      <w:proofErr w:type="spellEnd"/>
      <w:r w:rsidRPr="00094B3B">
        <w:rPr>
          <w:rFonts w:ascii="Calibri" w:eastAsia="Calibri" w:hAnsi="Calibri" w:cs="Calibri"/>
          <w:color w:val="000000"/>
          <w:sz w:val="18"/>
          <w:szCs w:val="18"/>
          <w:lang w:val="en-US"/>
        </w:rPr>
        <w:t xml:space="preserve"> nanoparticle:</w:t>
      </w:r>
      <w:r w:rsidR="00094B3B" w:rsidRPr="00094B3B">
        <w:rPr>
          <w:rFonts w:ascii="Calibri" w:eastAsia="Calibri" w:hAnsi="Calibri" w:cs="Calibri"/>
          <w:color w:val="000000"/>
          <w:sz w:val="18"/>
          <w:szCs w:val="18"/>
          <w:lang w:val="en-US"/>
        </w:rPr>
        <w:t xml:space="preserve"> </w:t>
      </w:r>
      <w:r w:rsidRPr="00094B3B">
        <w:rPr>
          <w:rFonts w:ascii="Calibri" w:eastAsia="Calibri" w:hAnsi="Calibri" w:cs="Calibri"/>
          <w:color w:val="000000"/>
          <w:sz w:val="18"/>
          <w:szCs w:val="18"/>
          <w:lang w:val="en-US"/>
        </w:rPr>
        <w:t xml:space="preserve">homogeneous </w:t>
      </w:r>
      <w:proofErr w:type="spellStart"/>
      <w:r w:rsidRPr="00094B3B">
        <w:rPr>
          <w:rFonts w:ascii="Calibri" w:eastAsia="Calibri" w:hAnsi="Calibri" w:cs="Calibri"/>
          <w:color w:val="000000"/>
          <w:sz w:val="18"/>
          <w:szCs w:val="18"/>
          <w:lang w:val="en-US"/>
        </w:rPr>
        <w:t>Pd</w:t>
      </w:r>
      <w:proofErr w:type="spellEnd"/>
      <w:r w:rsidRPr="00094B3B">
        <w:rPr>
          <w:rFonts w:ascii="Calibri" w:eastAsia="Calibri" w:hAnsi="Calibri" w:cs="Calibri"/>
          <w:color w:val="000000"/>
          <w:sz w:val="18"/>
          <w:szCs w:val="18"/>
          <w:lang w:val="en-US"/>
        </w:rPr>
        <w:t xml:space="preserve"> equilibrium will be the focus of our future studies, the goal of which will be enhancing </w:t>
      </w:r>
      <w:proofErr w:type="spellStart"/>
      <w:r w:rsidRPr="00094B3B">
        <w:rPr>
          <w:rFonts w:ascii="Calibri" w:eastAsia="Calibri" w:hAnsi="Calibri" w:cs="Calibri"/>
          <w:color w:val="000000"/>
          <w:sz w:val="18"/>
          <w:szCs w:val="18"/>
          <w:lang w:val="en-US"/>
        </w:rPr>
        <w:t>ligandless</w:t>
      </w:r>
      <w:proofErr w:type="spellEnd"/>
      <w:r w:rsidRPr="00094B3B">
        <w:rPr>
          <w:rFonts w:ascii="Calibri" w:eastAsia="Calibri" w:hAnsi="Calibri" w:cs="Calibri"/>
          <w:color w:val="000000"/>
          <w:sz w:val="18"/>
          <w:szCs w:val="18"/>
          <w:lang w:val="en-US"/>
        </w:rPr>
        <w:t xml:space="preserve"> C-H </w:t>
      </w:r>
      <w:proofErr w:type="spellStart"/>
      <w:r w:rsidRPr="00094B3B">
        <w:rPr>
          <w:rFonts w:ascii="Calibri" w:eastAsia="Calibri" w:hAnsi="Calibri" w:cs="Calibri"/>
          <w:color w:val="000000"/>
          <w:sz w:val="18"/>
          <w:szCs w:val="18"/>
          <w:lang w:val="en-US"/>
        </w:rPr>
        <w:t>arylations</w:t>
      </w:r>
      <w:proofErr w:type="spellEnd"/>
      <w:r w:rsidRPr="00094B3B">
        <w:rPr>
          <w:rFonts w:ascii="Calibri" w:eastAsia="Calibri" w:hAnsi="Calibri" w:cs="Calibri"/>
          <w:color w:val="000000"/>
          <w:sz w:val="18"/>
          <w:szCs w:val="18"/>
          <w:lang w:val="en-US"/>
        </w:rPr>
        <w:t xml:space="preserve"> in environmentally-benign conditions</w:t>
      </w:r>
    </w:p>
    <w:p w:rsidR="00FA2DA2" w:rsidRPr="00094B3B" w:rsidRDefault="00FA2DA2" w:rsidP="00FA2DA2">
      <w:pPr>
        <w:pStyle w:val="RSCB04AHeadingSection"/>
      </w:pPr>
      <w:r w:rsidRPr="00094B3B">
        <w:t>Acknowledgements</w:t>
      </w:r>
    </w:p>
    <w:p w:rsidR="00FA2DA2" w:rsidRPr="00094B3B" w:rsidRDefault="004048DE" w:rsidP="00FA2DA2">
      <w:pPr>
        <w:pStyle w:val="RSCB02ArticleText"/>
      </w:pPr>
      <w:r w:rsidRPr="00094B3B">
        <w:rPr>
          <w:lang w:val="en-US"/>
        </w:rPr>
        <w:t>The authors thank the University of Turin (</w:t>
      </w:r>
      <w:proofErr w:type="spellStart"/>
      <w:r w:rsidRPr="00094B3B">
        <w:rPr>
          <w:lang w:val="en-US"/>
        </w:rPr>
        <w:t>ricerca</w:t>
      </w:r>
      <w:proofErr w:type="spellEnd"/>
      <w:r w:rsidRPr="00094B3B">
        <w:rPr>
          <w:lang w:val="en-US"/>
        </w:rPr>
        <w:t xml:space="preserve"> locale 2015), CNRS, CPE Lyon, UCBL and INSA for funding. CCIR-ICBMS (UCBL) is gratefully acknowledged for the allocation of their computational resources</w:t>
      </w:r>
      <w:r w:rsidR="00FA2DA2" w:rsidRPr="00094B3B">
        <w:t xml:space="preserve">. </w:t>
      </w:r>
    </w:p>
    <w:p w:rsidR="00D010E8" w:rsidRPr="00094B3B" w:rsidRDefault="00E61949" w:rsidP="00EF6BD4">
      <w:pPr>
        <w:pStyle w:val="RSCB04AHeadingSection"/>
      </w:pPr>
      <w:r w:rsidRPr="00094B3B">
        <w:t>Notes and references</w:t>
      </w:r>
    </w:p>
    <w:p w:rsidR="00B81BD5" w:rsidRPr="00094B3B" w:rsidRDefault="00B81BD5" w:rsidP="00241ACD">
      <w:pPr>
        <w:pStyle w:val="RSCF02FootnotestoTitleAuthors"/>
        <w:spacing w:line="200" w:lineRule="exact"/>
        <w:rPr>
          <w:b/>
          <w:sz w:val="18"/>
          <w:szCs w:val="18"/>
        </w:rPr>
      </w:pPr>
    </w:p>
    <w:p w:rsidR="009D6EF9" w:rsidRPr="00094B3B" w:rsidRDefault="009D6EF9" w:rsidP="009D6EF9">
      <w:pPr>
        <w:pStyle w:val="RSCR02References"/>
        <w:rPr>
          <w:lang w:val="en-US"/>
        </w:rPr>
      </w:pPr>
      <w:r w:rsidRPr="00094B3B">
        <w:rPr>
          <w:lang w:val="en-US"/>
        </w:rPr>
        <w:t xml:space="preserve">C. O. </w:t>
      </w:r>
      <w:proofErr w:type="spellStart"/>
      <w:r w:rsidRPr="00094B3B">
        <w:rPr>
          <w:lang w:val="en-US"/>
        </w:rPr>
        <w:t>Kappe</w:t>
      </w:r>
      <w:proofErr w:type="spellEnd"/>
      <w:r w:rsidRPr="00094B3B">
        <w:rPr>
          <w:lang w:val="en-US"/>
        </w:rPr>
        <w:t xml:space="preserve">, </w:t>
      </w:r>
      <w:proofErr w:type="spellStart"/>
      <w:r w:rsidRPr="00094B3B">
        <w:rPr>
          <w:i/>
          <w:lang w:val="en-US"/>
        </w:rPr>
        <w:t>Angew</w:t>
      </w:r>
      <w:proofErr w:type="spellEnd"/>
      <w:r w:rsidRPr="00094B3B">
        <w:rPr>
          <w:i/>
          <w:lang w:val="en-US"/>
        </w:rPr>
        <w:t>. Chem.</w:t>
      </w:r>
      <w:r w:rsidRPr="00094B3B">
        <w:rPr>
          <w:lang w:val="en-US"/>
        </w:rPr>
        <w:t xml:space="preserve">, 2004, </w:t>
      </w:r>
      <w:r w:rsidRPr="00094B3B">
        <w:rPr>
          <w:b/>
          <w:lang w:val="en-US"/>
        </w:rPr>
        <w:t>116</w:t>
      </w:r>
      <w:r w:rsidRPr="00094B3B">
        <w:rPr>
          <w:lang w:val="en-US"/>
        </w:rPr>
        <w:t>, 6408.</w:t>
      </w:r>
    </w:p>
    <w:p w:rsidR="009D6EF9" w:rsidRPr="00094B3B" w:rsidRDefault="009D6EF9" w:rsidP="009D6EF9">
      <w:pPr>
        <w:pStyle w:val="RSCR02References"/>
        <w:rPr>
          <w:lang w:val="en-US"/>
        </w:rPr>
      </w:pPr>
      <w:r w:rsidRPr="00094B3B">
        <w:rPr>
          <w:lang w:val="en-US"/>
        </w:rPr>
        <w:t xml:space="preserve">A. Sharma, D. </w:t>
      </w:r>
      <w:proofErr w:type="spellStart"/>
      <w:r w:rsidRPr="00094B3B">
        <w:rPr>
          <w:lang w:val="en-US"/>
        </w:rPr>
        <w:t>Vacchani</w:t>
      </w:r>
      <w:proofErr w:type="spellEnd"/>
      <w:r w:rsidRPr="00094B3B">
        <w:rPr>
          <w:lang w:val="en-US"/>
        </w:rPr>
        <w:t xml:space="preserve">, E. Van der </w:t>
      </w:r>
      <w:proofErr w:type="spellStart"/>
      <w:r w:rsidRPr="00094B3B">
        <w:rPr>
          <w:lang w:val="en-US"/>
        </w:rPr>
        <w:t>Eycken</w:t>
      </w:r>
      <w:proofErr w:type="spellEnd"/>
      <w:r w:rsidRPr="00094B3B">
        <w:rPr>
          <w:lang w:val="en-US"/>
        </w:rPr>
        <w:t xml:space="preserve">, </w:t>
      </w:r>
      <w:r w:rsidRPr="00094B3B">
        <w:rPr>
          <w:i/>
          <w:lang w:val="en-US"/>
        </w:rPr>
        <w:t>Chem. Eur. J.</w:t>
      </w:r>
      <w:r w:rsidRPr="00094B3B">
        <w:rPr>
          <w:lang w:val="en-US"/>
        </w:rPr>
        <w:t xml:space="preserve">, 2013, </w:t>
      </w:r>
      <w:r w:rsidRPr="00094B3B">
        <w:rPr>
          <w:b/>
          <w:lang w:val="en-US"/>
        </w:rPr>
        <w:t>19</w:t>
      </w:r>
      <w:r w:rsidRPr="00094B3B">
        <w:rPr>
          <w:lang w:val="en-US"/>
        </w:rPr>
        <w:t>, 1158.</w:t>
      </w:r>
    </w:p>
    <w:p w:rsidR="009D6EF9" w:rsidRPr="00094B3B" w:rsidRDefault="009D6EF9" w:rsidP="009D6EF9">
      <w:pPr>
        <w:pStyle w:val="RSCR02References"/>
        <w:rPr>
          <w:lang w:val="en-US"/>
        </w:rPr>
      </w:pPr>
      <w:r w:rsidRPr="00094B3B">
        <w:rPr>
          <w:lang w:val="en-US"/>
        </w:rPr>
        <w:t xml:space="preserve">Bioactive Heterocyclic Compound Classes: Pharmaceuticals and Agrochemicals, ed. C. </w:t>
      </w:r>
      <w:proofErr w:type="spellStart"/>
      <w:r w:rsidRPr="00094B3B">
        <w:rPr>
          <w:lang w:val="en-US"/>
        </w:rPr>
        <w:t>Lamberth</w:t>
      </w:r>
      <w:proofErr w:type="spellEnd"/>
      <w:r w:rsidRPr="00094B3B">
        <w:rPr>
          <w:lang w:val="en-US"/>
        </w:rPr>
        <w:t xml:space="preserve"> and J. </w:t>
      </w:r>
      <w:proofErr w:type="spellStart"/>
      <w:r w:rsidRPr="00094B3B">
        <w:rPr>
          <w:lang w:val="en-US"/>
        </w:rPr>
        <w:t>Dinges</w:t>
      </w:r>
      <w:proofErr w:type="spellEnd"/>
      <w:r w:rsidRPr="00094B3B">
        <w:rPr>
          <w:lang w:val="en-US"/>
        </w:rPr>
        <w:t>, Wiley-VCH, New York, 2012.</w:t>
      </w:r>
    </w:p>
    <w:p w:rsidR="009D6EF9" w:rsidRPr="00094B3B" w:rsidRDefault="009D6EF9" w:rsidP="009D6EF9">
      <w:pPr>
        <w:pStyle w:val="RSCR02References"/>
        <w:rPr>
          <w:lang w:val="en-US"/>
        </w:rPr>
      </w:pPr>
      <w:r w:rsidRPr="00094B3B">
        <w:rPr>
          <w:lang w:val="en-US"/>
        </w:rPr>
        <w:t xml:space="preserve">C. Wang, H. Dong, W. Hu, Y. Liu, D. Zhu, </w:t>
      </w:r>
      <w:r w:rsidRPr="00094B3B">
        <w:rPr>
          <w:i/>
          <w:lang w:val="en-US"/>
        </w:rPr>
        <w:t>Chem. Rev.</w:t>
      </w:r>
      <w:r w:rsidRPr="00094B3B">
        <w:rPr>
          <w:lang w:val="en-US"/>
        </w:rPr>
        <w:t xml:space="preserve">, 2012, </w:t>
      </w:r>
      <w:r w:rsidRPr="00094B3B">
        <w:rPr>
          <w:b/>
          <w:lang w:val="en-US"/>
        </w:rPr>
        <w:t>112</w:t>
      </w:r>
      <w:r w:rsidRPr="00094B3B">
        <w:rPr>
          <w:lang w:val="en-US"/>
        </w:rPr>
        <w:t>, 2208.</w:t>
      </w:r>
    </w:p>
    <w:p w:rsidR="009D6EF9" w:rsidRPr="00094B3B" w:rsidRDefault="009D6EF9" w:rsidP="009D6EF9">
      <w:pPr>
        <w:pStyle w:val="RSCR02References"/>
        <w:rPr>
          <w:lang w:val="en-US"/>
        </w:rPr>
      </w:pPr>
      <w:r w:rsidRPr="00094B3B">
        <w:rPr>
          <w:lang w:val="en-US"/>
        </w:rPr>
        <w:t xml:space="preserve">Y. J. Cheng, S.H. Yang, C.S. Hsu, </w:t>
      </w:r>
      <w:r w:rsidRPr="00094B3B">
        <w:rPr>
          <w:i/>
          <w:lang w:val="en-US"/>
        </w:rPr>
        <w:t>Chem. Rev</w:t>
      </w:r>
      <w:r w:rsidRPr="00094B3B">
        <w:rPr>
          <w:lang w:val="en-US"/>
        </w:rPr>
        <w:t xml:space="preserve">., 2009, </w:t>
      </w:r>
      <w:r w:rsidRPr="00094B3B">
        <w:rPr>
          <w:b/>
          <w:lang w:val="en-US"/>
        </w:rPr>
        <w:t>109</w:t>
      </w:r>
      <w:r w:rsidRPr="00094B3B">
        <w:rPr>
          <w:lang w:val="en-US"/>
        </w:rPr>
        <w:t>, 5868.</w:t>
      </w:r>
    </w:p>
    <w:p w:rsidR="009D6EF9" w:rsidRPr="00094B3B" w:rsidRDefault="009D6EF9" w:rsidP="009D6EF9">
      <w:pPr>
        <w:pStyle w:val="RSCR02References"/>
        <w:rPr>
          <w:lang w:val="en-US"/>
        </w:rPr>
      </w:pPr>
      <w:r w:rsidRPr="00094B3B">
        <w:rPr>
          <w:lang w:val="en-US"/>
        </w:rPr>
        <w:t xml:space="preserve">L.G. Mercier, M. Leclerc, </w:t>
      </w:r>
      <w:r w:rsidRPr="00094B3B">
        <w:rPr>
          <w:i/>
          <w:lang w:val="en-US"/>
        </w:rPr>
        <w:t>Accounts Chem. Res.</w:t>
      </w:r>
      <w:r w:rsidRPr="00094B3B">
        <w:rPr>
          <w:lang w:val="en-US"/>
        </w:rPr>
        <w:t xml:space="preserve">, 2013, </w:t>
      </w:r>
      <w:r w:rsidRPr="00094B3B">
        <w:rPr>
          <w:b/>
          <w:lang w:val="en-US"/>
        </w:rPr>
        <w:t>46</w:t>
      </w:r>
      <w:r w:rsidRPr="00094B3B">
        <w:rPr>
          <w:lang w:val="en-US"/>
        </w:rPr>
        <w:t>, 597.</w:t>
      </w:r>
    </w:p>
    <w:p w:rsidR="009D6EF9" w:rsidRPr="00094B3B" w:rsidRDefault="009D6EF9" w:rsidP="009D6EF9">
      <w:pPr>
        <w:pStyle w:val="RSCR02References"/>
        <w:rPr>
          <w:lang w:val="en-US"/>
        </w:rPr>
      </w:pPr>
      <w:r w:rsidRPr="00094B3B">
        <w:rPr>
          <w:lang w:val="it-IT"/>
        </w:rPr>
        <w:t xml:space="preserve">A. Facchetti, L. Vaccaro, A. Marrocchi, </w:t>
      </w:r>
      <w:proofErr w:type="spellStart"/>
      <w:r w:rsidRPr="00094B3B">
        <w:rPr>
          <w:i/>
          <w:lang w:val="it-IT"/>
        </w:rPr>
        <w:t>Angew</w:t>
      </w:r>
      <w:proofErr w:type="spellEnd"/>
      <w:r w:rsidRPr="00094B3B">
        <w:rPr>
          <w:i/>
          <w:lang w:val="it-IT"/>
        </w:rPr>
        <w:t xml:space="preserve">. </w:t>
      </w:r>
      <w:r w:rsidRPr="00094B3B">
        <w:rPr>
          <w:i/>
          <w:lang w:val="en-US"/>
        </w:rPr>
        <w:t>Chem. Int. Ed.</w:t>
      </w:r>
      <w:r w:rsidRPr="00094B3B">
        <w:rPr>
          <w:lang w:val="en-US"/>
        </w:rPr>
        <w:t xml:space="preserve">, 2012, </w:t>
      </w:r>
      <w:r w:rsidRPr="00094B3B">
        <w:rPr>
          <w:b/>
          <w:lang w:val="en-US"/>
        </w:rPr>
        <w:t>51</w:t>
      </w:r>
      <w:r w:rsidRPr="00094B3B">
        <w:rPr>
          <w:lang w:val="en-US"/>
        </w:rPr>
        <w:t>, 3520.</w:t>
      </w:r>
    </w:p>
    <w:p w:rsidR="009D6EF9" w:rsidRPr="00094B3B" w:rsidRDefault="009D6EF9" w:rsidP="009D6EF9">
      <w:pPr>
        <w:pStyle w:val="RSCR02References"/>
        <w:rPr>
          <w:lang w:val="it-IT"/>
        </w:rPr>
      </w:pPr>
      <w:r w:rsidRPr="00094B3B">
        <w:rPr>
          <w:lang w:val="en-US"/>
        </w:rPr>
        <w:t xml:space="preserve">G. L. Turner, J. A. Morris, M. F. </w:t>
      </w:r>
      <w:proofErr w:type="spellStart"/>
      <w:r w:rsidRPr="00094B3B">
        <w:rPr>
          <w:lang w:val="en-US"/>
        </w:rPr>
        <w:t>Greaney</w:t>
      </w:r>
      <w:proofErr w:type="spellEnd"/>
      <w:r w:rsidRPr="00094B3B">
        <w:rPr>
          <w:lang w:val="en-US"/>
        </w:rPr>
        <w:t xml:space="preserve">, </w:t>
      </w:r>
      <w:proofErr w:type="spellStart"/>
      <w:r w:rsidRPr="00094B3B">
        <w:rPr>
          <w:i/>
          <w:lang w:val="en-US"/>
        </w:rPr>
        <w:t>Angew</w:t>
      </w:r>
      <w:proofErr w:type="spellEnd"/>
      <w:r w:rsidRPr="00094B3B">
        <w:rPr>
          <w:i/>
          <w:lang w:val="en-US"/>
        </w:rPr>
        <w:t xml:space="preserve">. </w:t>
      </w:r>
      <w:proofErr w:type="spellStart"/>
      <w:r w:rsidRPr="00094B3B">
        <w:rPr>
          <w:i/>
          <w:lang w:val="it-IT"/>
        </w:rPr>
        <w:t>Chem</w:t>
      </w:r>
      <w:proofErr w:type="spellEnd"/>
      <w:r w:rsidRPr="00094B3B">
        <w:rPr>
          <w:i/>
          <w:lang w:val="it-IT"/>
        </w:rPr>
        <w:t xml:space="preserve">. </w:t>
      </w:r>
      <w:proofErr w:type="spellStart"/>
      <w:r w:rsidRPr="00094B3B">
        <w:rPr>
          <w:i/>
          <w:lang w:val="it-IT"/>
        </w:rPr>
        <w:t>Int</w:t>
      </w:r>
      <w:proofErr w:type="spellEnd"/>
      <w:r w:rsidRPr="00094B3B">
        <w:rPr>
          <w:i/>
          <w:lang w:val="it-IT"/>
        </w:rPr>
        <w:t>. Ed</w:t>
      </w:r>
      <w:r w:rsidRPr="00094B3B">
        <w:rPr>
          <w:lang w:val="it-IT"/>
        </w:rPr>
        <w:t xml:space="preserve">., 2007, </w:t>
      </w:r>
      <w:r w:rsidRPr="00094B3B">
        <w:rPr>
          <w:b/>
          <w:lang w:val="it-IT"/>
        </w:rPr>
        <w:t>46</w:t>
      </w:r>
      <w:r w:rsidRPr="00094B3B">
        <w:rPr>
          <w:lang w:val="it-IT"/>
        </w:rPr>
        <w:t>, 7996.</w:t>
      </w:r>
    </w:p>
    <w:p w:rsidR="009D6EF9" w:rsidRPr="00094B3B" w:rsidRDefault="009D6EF9" w:rsidP="009D6EF9">
      <w:pPr>
        <w:pStyle w:val="RSCR02References"/>
        <w:rPr>
          <w:lang w:val="en-US"/>
        </w:rPr>
      </w:pPr>
      <w:r w:rsidRPr="00094B3B">
        <w:rPr>
          <w:lang w:val="it-IT"/>
        </w:rPr>
        <w:lastRenderedPageBreak/>
        <w:t xml:space="preserve">K. </w:t>
      </w:r>
      <w:proofErr w:type="spellStart"/>
      <w:r w:rsidRPr="00094B3B">
        <w:rPr>
          <w:lang w:val="it-IT"/>
        </w:rPr>
        <w:t>Masui</w:t>
      </w:r>
      <w:proofErr w:type="spellEnd"/>
      <w:r w:rsidRPr="00094B3B">
        <w:rPr>
          <w:lang w:val="it-IT"/>
        </w:rPr>
        <w:t xml:space="preserve">, A. Mori, K. </w:t>
      </w:r>
      <w:proofErr w:type="spellStart"/>
      <w:r w:rsidRPr="00094B3B">
        <w:rPr>
          <w:lang w:val="it-IT"/>
        </w:rPr>
        <w:t>Okano</w:t>
      </w:r>
      <w:proofErr w:type="spellEnd"/>
      <w:r w:rsidRPr="00094B3B">
        <w:rPr>
          <w:lang w:val="it-IT"/>
        </w:rPr>
        <w:t xml:space="preserve">, K. </w:t>
      </w:r>
      <w:proofErr w:type="spellStart"/>
      <w:r w:rsidRPr="00094B3B">
        <w:rPr>
          <w:lang w:val="it-IT"/>
        </w:rPr>
        <w:t>Takamura</w:t>
      </w:r>
      <w:proofErr w:type="spellEnd"/>
      <w:r w:rsidRPr="00094B3B">
        <w:rPr>
          <w:lang w:val="it-IT"/>
        </w:rPr>
        <w:t xml:space="preserve">, M. </w:t>
      </w:r>
      <w:proofErr w:type="spellStart"/>
      <w:r w:rsidRPr="00094B3B">
        <w:rPr>
          <w:lang w:val="it-IT"/>
        </w:rPr>
        <w:t>Kinoshita</w:t>
      </w:r>
      <w:proofErr w:type="spellEnd"/>
      <w:r w:rsidRPr="00094B3B">
        <w:rPr>
          <w:lang w:val="it-IT"/>
        </w:rPr>
        <w:t xml:space="preserve">, T. </w:t>
      </w:r>
      <w:proofErr w:type="spellStart"/>
      <w:r w:rsidRPr="00094B3B">
        <w:rPr>
          <w:lang w:val="it-IT"/>
        </w:rPr>
        <w:t>Ikeda</w:t>
      </w:r>
      <w:proofErr w:type="spellEnd"/>
      <w:r w:rsidRPr="00094B3B">
        <w:rPr>
          <w:lang w:val="it-IT"/>
        </w:rPr>
        <w:t xml:space="preserve">, </w:t>
      </w:r>
      <w:proofErr w:type="spellStart"/>
      <w:r w:rsidRPr="00094B3B">
        <w:rPr>
          <w:i/>
          <w:lang w:val="it-IT"/>
        </w:rPr>
        <w:t>Org</w:t>
      </w:r>
      <w:proofErr w:type="spellEnd"/>
      <w:r w:rsidRPr="00094B3B">
        <w:rPr>
          <w:i/>
          <w:lang w:val="it-IT"/>
        </w:rPr>
        <w:t xml:space="preserve">. </w:t>
      </w:r>
      <w:r w:rsidRPr="00094B3B">
        <w:rPr>
          <w:i/>
          <w:lang w:val="en-US"/>
        </w:rPr>
        <w:t>Lett.</w:t>
      </w:r>
      <w:r w:rsidRPr="00094B3B">
        <w:rPr>
          <w:lang w:val="en-US"/>
        </w:rPr>
        <w:t xml:space="preserve">, 2004, </w:t>
      </w:r>
      <w:r w:rsidRPr="00094B3B">
        <w:rPr>
          <w:b/>
          <w:lang w:val="en-US"/>
        </w:rPr>
        <w:t>6</w:t>
      </w:r>
      <w:r w:rsidRPr="00094B3B">
        <w:rPr>
          <w:lang w:val="en-US"/>
        </w:rPr>
        <w:t>, 2011.</w:t>
      </w:r>
    </w:p>
    <w:p w:rsidR="009D6EF9" w:rsidRPr="00094B3B" w:rsidRDefault="009D6EF9" w:rsidP="009D6EF9">
      <w:pPr>
        <w:pStyle w:val="RSCR02References"/>
        <w:rPr>
          <w:lang w:val="en-US"/>
        </w:rPr>
      </w:pPr>
      <w:r w:rsidRPr="00094B3B">
        <w:rPr>
          <w:lang w:val="en-US"/>
        </w:rPr>
        <w:t xml:space="preserve"> Y. Li, </w:t>
      </w:r>
      <w:proofErr w:type="spellStart"/>
      <w:r w:rsidRPr="00094B3B">
        <w:rPr>
          <w:lang w:val="en-US"/>
        </w:rPr>
        <w:t>Jingran</w:t>
      </w:r>
      <w:proofErr w:type="spellEnd"/>
      <w:r w:rsidRPr="00094B3B">
        <w:rPr>
          <w:lang w:val="en-US"/>
        </w:rPr>
        <w:t xml:space="preserve"> W., </w:t>
      </w:r>
      <w:proofErr w:type="spellStart"/>
      <w:r w:rsidRPr="00094B3B">
        <w:rPr>
          <w:lang w:val="en-US"/>
        </w:rPr>
        <w:t>Meng</w:t>
      </w:r>
      <w:r w:rsidR="006E18D2" w:rsidRPr="00094B3B">
        <w:rPr>
          <w:lang w:val="en-US"/>
        </w:rPr>
        <w:t>meng</w:t>
      </w:r>
      <w:proofErr w:type="spellEnd"/>
      <w:r w:rsidR="006E18D2" w:rsidRPr="00094B3B">
        <w:rPr>
          <w:lang w:val="en-US"/>
        </w:rPr>
        <w:t xml:space="preserve"> H., Z. Wang, Y. Wu, </w:t>
      </w:r>
      <w:r w:rsidRPr="00094B3B">
        <w:rPr>
          <w:i/>
          <w:lang w:val="en-US"/>
        </w:rPr>
        <w:t>J. Org. Chem</w:t>
      </w:r>
      <w:r w:rsidRPr="00094B3B">
        <w:rPr>
          <w:lang w:val="en-US"/>
        </w:rPr>
        <w:t xml:space="preserve">. 2014, </w:t>
      </w:r>
      <w:r w:rsidRPr="00094B3B">
        <w:rPr>
          <w:b/>
          <w:lang w:val="en-US"/>
        </w:rPr>
        <w:t>79</w:t>
      </w:r>
      <w:r w:rsidRPr="00094B3B">
        <w:rPr>
          <w:lang w:val="en-US"/>
        </w:rPr>
        <w:t>, 2890.</w:t>
      </w:r>
    </w:p>
    <w:p w:rsidR="009D6EF9" w:rsidRPr="00094B3B" w:rsidRDefault="009D6EF9" w:rsidP="009D6EF9">
      <w:pPr>
        <w:pStyle w:val="RSCR02References"/>
        <w:rPr>
          <w:lang w:val="en-US"/>
        </w:rPr>
      </w:pPr>
      <w:r w:rsidRPr="00094B3B">
        <w:rPr>
          <w:lang w:val="en-US"/>
        </w:rPr>
        <w:t xml:space="preserve">J. Roger, F. </w:t>
      </w:r>
      <w:proofErr w:type="spellStart"/>
      <w:r w:rsidRPr="00094B3B">
        <w:rPr>
          <w:lang w:val="en-US"/>
        </w:rPr>
        <w:t>Pozganb</w:t>
      </w:r>
      <w:proofErr w:type="spellEnd"/>
      <w:r w:rsidRPr="00094B3B">
        <w:rPr>
          <w:lang w:val="en-US"/>
        </w:rPr>
        <w:t xml:space="preserve">, H. </w:t>
      </w:r>
      <w:proofErr w:type="spellStart"/>
      <w:r w:rsidRPr="00094B3B">
        <w:rPr>
          <w:lang w:val="en-US"/>
        </w:rPr>
        <w:t>Doucet</w:t>
      </w:r>
      <w:proofErr w:type="spellEnd"/>
      <w:r w:rsidRPr="00094B3B">
        <w:rPr>
          <w:lang w:val="en-US"/>
        </w:rPr>
        <w:t xml:space="preserve">, </w:t>
      </w:r>
      <w:r w:rsidRPr="00094B3B">
        <w:rPr>
          <w:i/>
          <w:lang w:val="en-US"/>
        </w:rPr>
        <w:t>Green Chem</w:t>
      </w:r>
      <w:r w:rsidRPr="00094B3B">
        <w:rPr>
          <w:lang w:val="en-US"/>
        </w:rPr>
        <w:t xml:space="preserve">., 2009, </w:t>
      </w:r>
      <w:r w:rsidRPr="00094B3B">
        <w:rPr>
          <w:b/>
          <w:lang w:val="en-US"/>
        </w:rPr>
        <w:t>11</w:t>
      </w:r>
      <w:r w:rsidRPr="00094B3B">
        <w:rPr>
          <w:lang w:val="en-US"/>
        </w:rPr>
        <w:t>, 425.</w:t>
      </w:r>
    </w:p>
    <w:p w:rsidR="009D6EF9" w:rsidRPr="00094B3B" w:rsidRDefault="009D6EF9" w:rsidP="009D6EF9">
      <w:pPr>
        <w:pStyle w:val="RSCR02References"/>
        <w:rPr>
          <w:lang w:val="en-US"/>
        </w:rPr>
      </w:pPr>
      <w:r w:rsidRPr="00094B3B">
        <w:rPr>
          <w:lang w:val="en-US"/>
        </w:rPr>
        <w:t xml:space="preserve">F. </w:t>
      </w:r>
      <w:proofErr w:type="spellStart"/>
      <w:r w:rsidRPr="00094B3B">
        <w:rPr>
          <w:lang w:val="en-US"/>
        </w:rPr>
        <w:t>Pozganb</w:t>
      </w:r>
      <w:proofErr w:type="spellEnd"/>
      <w:r w:rsidRPr="00094B3B">
        <w:rPr>
          <w:lang w:val="en-US"/>
        </w:rPr>
        <w:t xml:space="preserve">, J. Roger, H. </w:t>
      </w:r>
      <w:proofErr w:type="spellStart"/>
      <w:r w:rsidRPr="00094B3B">
        <w:rPr>
          <w:lang w:val="en-US"/>
        </w:rPr>
        <w:t>Doucet</w:t>
      </w:r>
      <w:proofErr w:type="spellEnd"/>
      <w:r w:rsidRPr="00094B3B">
        <w:rPr>
          <w:lang w:val="en-US"/>
        </w:rPr>
        <w:t xml:space="preserve">, </w:t>
      </w:r>
      <w:proofErr w:type="spellStart"/>
      <w:r w:rsidRPr="00094B3B">
        <w:rPr>
          <w:i/>
          <w:lang w:val="en-US"/>
        </w:rPr>
        <w:t>ChemSusChem</w:t>
      </w:r>
      <w:proofErr w:type="spellEnd"/>
      <w:r w:rsidRPr="00094B3B">
        <w:rPr>
          <w:lang w:val="en-US"/>
        </w:rPr>
        <w:t>, 2008,</w:t>
      </w:r>
      <w:r w:rsidRPr="00094B3B">
        <w:rPr>
          <w:i/>
          <w:lang w:val="en-US"/>
        </w:rPr>
        <w:t xml:space="preserve"> </w:t>
      </w:r>
      <w:r w:rsidRPr="00094B3B">
        <w:rPr>
          <w:b/>
          <w:lang w:val="en-US"/>
        </w:rPr>
        <w:t>1</w:t>
      </w:r>
      <w:r w:rsidRPr="00094B3B">
        <w:rPr>
          <w:lang w:val="en-US"/>
        </w:rPr>
        <w:t>, 404.</w:t>
      </w:r>
    </w:p>
    <w:p w:rsidR="009D6EF9" w:rsidRPr="00094B3B" w:rsidRDefault="009D6EF9" w:rsidP="009D6EF9">
      <w:pPr>
        <w:pStyle w:val="RSCR02References"/>
        <w:rPr>
          <w:lang w:val="en-US"/>
        </w:rPr>
      </w:pPr>
      <w:r w:rsidRPr="00094B3B">
        <w:rPr>
          <w:lang w:val="en-US"/>
        </w:rPr>
        <w:t xml:space="preserve">F. P. Byrne, S. </w:t>
      </w:r>
      <w:proofErr w:type="spellStart"/>
      <w:r w:rsidRPr="00094B3B">
        <w:rPr>
          <w:lang w:val="en-US"/>
        </w:rPr>
        <w:t>Jin</w:t>
      </w:r>
      <w:proofErr w:type="spellEnd"/>
      <w:r w:rsidRPr="00094B3B">
        <w:rPr>
          <w:lang w:val="en-US"/>
        </w:rPr>
        <w:t xml:space="preserve">, G. </w:t>
      </w:r>
      <w:proofErr w:type="spellStart"/>
      <w:r w:rsidRPr="00094B3B">
        <w:rPr>
          <w:lang w:val="en-US"/>
        </w:rPr>
        <w:t>Paggiola</w:t>
      </w:r>
      <w:proofErr w:type="spellEnd"/>
      <w:r w:rsidRPr="00094B3B">
        <w:rPr>
          <w:lang w:val="en-US"/>
        </w:rPr>
        <w:t xml:space="preserve">, T. H. M. </w:t>
      </w:r>
      <w:proofErr w:type="spellStart"/>
      <w:r w:rsidRPr="00094B3B">
        <w:rPr>
          <w:lang w:val="en-US"/>
        </w:rPr>
        <w:t>Petchey</w:t>
      </w:r>
      <w:proofErr w:type="spellEnd"/>
      <w:r w:rsidRPr="00094B3B">
        <w:rPr>
          <w:lang w:val="en-US"/>
        </w:rPr>
        <w:t xml:space="preserve">, J. H. Clark, T.J. Farmer, A. J. Hunt, C. R. McElroy, J. Sherwood, </w:t>
      </w:r>
      <w:proofErr w:type="spellStart"/>
      <w:r w:rsidRPr="00094B3B">
        <w:rPr>
          <w:i/>
          <w:lang w:val="en-US"/>
        </w:rPr>
        <w:t>Sust</w:t>
      </w:r>
      <w:proofErr w:type="spellEnd"/>
      <w:r w:rsidRPr="00094B3B">
        <w:rPr>
          <w:i/>
          <w:lang w:val="en-US"/>
        </w:rPr>
        <w:t>. Chem. Process</w:t>
      </w:r>
      <w:r w:rsidRPr="00094B3B">
        <w:rPr>
          <w:lang w:val="en-US"/>
        </w:rPr>
        <w:t>,</w:t>
      </w:r>
      <w:r w:rsidRPr="00094B3B">
        <w:rPr>
          <w:i/>
          <w:lang w:val="en-US"/>
        </w:rPr>
        <w:t xml:space="preserve"> </w:t>
      </w:r>
      <w:r w:rsidRPr="00094B3B">
        <w:rPr>
          <w:lang w:val="en-US"/>
        </w:rPr>
        <w:t xml:space="preserve">2016, </w:t>
      </w:r>
      <w:r w:rsidRPr="00094B3B">
        <w:rPr>
          <w:b/>
          <w:lang w:val="en-US"/>
        </w:rPr>
        <w:t>4</w:t>
      </w:r>
      <w:r w:rsidRPr="00094B3B">
        <w:rPr>
          <w:lang w:val="en-US"/>
        </w:rPr>
        <w:t>, 7.</w:t>
      </w:r>
    </w:p>
    <w:p w:rsidR="00BA7A3F" w:rsidRPr="00094B3B" w:rsidRDefault="00DD5D5F" w:rsidP="00DD5D5F">
      <w:pPr>
        <w:pStyle w:val="RSCR02References"/>
      </w:pPr>
      <w:r w:rsidRPr="00094B3B">
        <w:t>https://echa.europa.eu/substance-information/-/substanceinfo/100.004.389</w:t>
      </w:r>
    </w:p>
    <w:p w:rsidR="009D6EF9" w:rsidRPr="00094B3B" w:rsidRDefault="009D6EF9" w:rsidP="009D6EF9">
      <w:pPr>
        <w:pStyle w:val="RSCR02References"/>
        <w:rPr>
          <w:lang w:val="en-US"/>
        </w:rPr>
      </w:pPr>
      <w:r w:rsidRPr="00094B3B">
        <w:rPr>
          <w:lang w:val="en-US"/>
        </w:rPr>
        <w:t xml:space="preserve">Y. </w:t>
      </w:r>
      <w:proofErr w:type="spellStart"/>
      <w:r w:rsidRPr="00094B3B">
        <w:rPr>
          <w:lang w:val="en-US"/>
        </w:rPr>
        <w:t>Gu</w:t>
      </w:r>
      <w:proofErr w:type="spellEnd"/>
      <w:r w:rsidRPr="00094B3B">
        <w:rPr>
          <w:lang w:val="en-US"/>
        </w:rPr>
        <w:t xml:space="preserve">, F. Jerome, </w:t>
      </w:r>
      <w:r w:rsidRPr="00094B3B">
        <w:rPr>
          <w:i/>
          <w:lang w:val="en-US"/>
        </w:rPr>
        <w:t>Chem. Soc. Rev.</w:t>
      </w:r>
      <w:r w:rsidRPr="00094B3B">
        <w:rPr>
          <w:lang w:val="en-US"/>
        </w:rPr>
        <w:t xml:space="preserve">, 2013, </w:t>
      </w:r>
      <w:r w:rsidRPr="00094B3B">
        <w:rPr>
          <w:b/>
          <w:lang w:val="en-US"/>
        </w:rPr>
        <w:t>42</w:t>
      </w:r>
      <w:r w:rsidRPr="00094B3B">
        <w:rPr>
          <w:lang w:val="en-US"/>
        </w:rPr>
        <w:t>, 9550.</w:t>
      </w:r>
    </w:p>
    <w:p w:rsidR="009D6EF9" w:rsidRPr="00094B3B" w:rsidRDefault="009D6EF9" w:rsidP="009D6EF9">
      <w:pPr>
        <w:pStyle w:val="RSCR02References"/>
        <w:rPr>
          <w:lang w:val="en-US"/>
        </w:rPr>
      </w:pPr>
      <w:r w:rsidRPr="00094B3B">
        <w:rPr>
          <w:lang w:val="en-US"/>
        </w:rPr>
        <w:t xml:space="preserve">A.O. Ali, A. </w:t>
      </w:r>
      <w:proofErr w:type="spellStart"/>
      <w:r w:rsidRPr="00094B3B">
        <w:rPr>
          <w:lang w:val="en-US"/>
        </w:rPr>
        <w:t>Heyden</w:t>
      </w:r>
      <w:proofErr w:type="spellEnd"/>
      <w:r w:rsidRPr="00094B3B">
        <w:rPr>
          <w:lang w:val="en-US"/>
        </w:rPr>
        <w:t xml:space="preserve">, J.Q. Bond, </w:t>
      </w:r>
      <w:r w:rsidRPr="00094B3B">
        <w:rPr>
          <w:i/>
          <w:lang w:val="en-US"/>
        </w:rPr>
        <w:t xml:space="preserve">ACS </w:t>
      </w:r>
      <w:proofErr w:type="spellStart"/>
      <w:r w:rsidRPr="00094B3B">
        <w:rPr>
          <w:i/>
          <w:lang w:val="en-US"/>
        </w:rPr>
        <w:t>Catal</w:t>
      </w:r>
      <w:proofErr w:type="spellEnd"/>
      <w:r w:rsidRPr="00094B3B">
        <w:rPr>
          <w:i/>
          <w:lang w:val="en-US"/>
        </w:rPr>
        <w:t>.</w:t>
      </w:r>
      <w:r w:rsidRPr="00094B3B">
        <w:rPr>
          <w:lang w:val="en-US"/>
        </w:rPr>
        <w:t xml:space="preserve">, 2014, </w:t>
      </w:r>
      <w:r w:rsidRPr="00094B3B">
        <w:rPr>
          <w:b/>
          <w:lang w:val="en-US"/>
        </w:rPr>
        <w:t>4</w:t>
      </w:r>
      <w:r w:rsidRPr="00094B3B">
        <w:rPr>
          <w:lang w:val="en-US"/>
        </w:rPr>
        <w:t>, 1171.</w:t>
      </w:r>
    </w:p>
    <w:p w:rsidR="009D6EF9" w:rsidRPr="00094B3B" w:rsidRDefault="009D6EF9" w:rsidP="009D6EF9">
      <w:pPr>
        <w:pStyle w:val="RSCR02References"/>
        <w:rPr>
          <w:lang w:val="it-IT"/>
        </w:rPr>
      </w:pPr>
      <w:r w:rsidRPr="00094B3B">
        <w:rPr>
          <w:lang w:val="it-IT"/>
        </w:rPr>
        <w:t xml:space="preserve">S. </w:t>
      </w:r>
      <w:proofErr w:type="spellStart"/>
      <w:r w:rsidRPr="00094B3B">
        <w:rPr>
          <w:lang w:val="it-IT"/>
        </w:rPr>
        <w:t>Tabasso</w:t>
      </w:r>
      <w:proofErr w:type="spellEnd"/>
      <w:r w:rsidRPr="00094B3B">
        <w:rPr>
          <w:lang w:val="it-IT"/>
        </w:rPr>
        <w:t xml:space="preserve">, G. Grillo, D. </w:t>
      </w:r>
      <w:proofErr w:type="spellStart"/>
      <w:r w:rsidRPr="00094B3B">
        <w:rPr>
          <w:lang w:val="it-IT"/>
        </w:rPr>
        <w:t>Carnaroglio</w:t>
      </w:r>
      <w:proofErr w:type="spellEnd"/>
      <w:r w:rsidRPr="00094B3B">
        <w:rPr>
          <w:lang w:val="it-IT"/>
        </w:rPr>
        <w:t xml:space="preserve">, E. Calcio Gaudino, G. </w:t>
      </w:r>
      <w:proofErr w:type="spellStart"/>
      <w:r w:rsidRPr="00094B3B">
        <w:rPr>
          <w:lang w:val="it-IT"/>
        </w:rPr>
        <w:t>Cravotto</w:t>
      </w:r>
      <w:proofErr w:type="spellEnd"/>
      <w:r w:rsidRPr="00094B3B">
        <w:rPr>
          <w:lang w:val="it-IT"/>
        </w:rPr>
        <w:t xml:space="preserve">, </w:t>
      </w:r>
      <w:proofErr w:type="spellStart"/>
      <w:r w:rsidRPr="00094B3B">
        <w:rPr>
          <w:i/>
          <w:lang w:val="it-IT"/>
        </w:rPr>
        <w:t>Molecules</w:t>
      </w:r>
      <w:proofErr w:type="spellEnd"/>
      <w:r w:rsidRPr="00094B3B">
        <w:rPr>
          <w:lang w:val="it-IT"/>
        </w:rPr>
        <w:t xml:space="preserve">, 2016, </w:t>
      </w:r>
      <w:r w:rsidRPr="00094B3B">
        <w:rPr>
          <w:b/>
          <w:lang w:val="it-IT"/>
        </w:rPr>
        <w:t>21</w:t>
      </w:r>
      <w:r w:rsidRPr="00094B3B">
        <w:rPr>
          <w:lang w:val="it-IT"/>
        </w:rPr>
        <w:t>, 413.</w:t>
      </w:r>
    </w:p>
    <w:p w:rsidR="009D6EF9" w:rsidRPr="00094B3B" w:rsidRDefault="009D6EF9" w:rsidP="009D6EF9">
      <w:pPr>
        <w:pStyle w:val="RSCR02References"/>
        <w:rPr>
          <w:lang w:val="en-US"/>
        </w:rPr>
      </w:pPr>
      <w:r w:rsidRPr="00094B3B">
        <w:rPr>
          <w:lang w:val="it-IT"/>
        </w:rPr>
        <w:t xml:space="preserve">S. </w:t>
      </w:r>
      <w:proofErr w:type="spellStart"/>
      <w:r w:rsidRPr="00094B3B">
        <w:rPr>
          <w:lang w:val="it-IT"/>
        </w:rPr>
        <w:t>Aparicio</w:t>
      </w:r>
      <w:proofErr w:type="spellEnd"/>
      <w:r w:rsidRPr="00094B3B">
        <w:rPr>
          <w:lang w:val="it-IT"/>
        </w:rPr>
        <w:t xml:space="preserve">, R. Alcalde, </w:t>
      </w:r>
      <w:proofErr w:type="spellStart"/>
      <w:r w:rsidRPr="00094B3B">
        <w:rPr>
          <w:i/>
          <w:lang w:val="it-IT"/>
        </w:rPr>
        <w:t>Phys</w:t>
      </w:r>
      <w:proofErr w:type="spellEnd"/>
      <w:r w:rsidRPr="00094B3B">
        <w:rPr>
          <w:i/>
          <w:lang w:val="it-IT"/>
        </w:rPr>
        <w:t xml:space="preserve">. </w:t>
      </w:r>
      <w:r w:rsidRPr="00094B3B">
        <w:rPr>
          <w:i/>
          <w:lang w:val="en-US"/>
        </w:rPr>
        <w:t>Chem. Chem. Phys.</w:t>
      </w:r>
      <w:r w:rsidRPr="00094B3B">
        <w:rPr>
          <w:lang w:val="en-US"/>
        </w:rPr>
        <w:t xml:space="preserve">, 2009, </w:t>
      </w:r>
      <w:r w:rsidRPr="00094B3B">
        <w:rPr>
          <w:b/>
          <w:lang w:val="en-US"/>
        </w:rPr>
        <w:t>11</w:t>
      </w:r>
      <w:r w:rsidRPr="00094B3B">
        <w:rPr>
          <w:lang w:val="en-US"/>
        </w:rPr>
        <w:t>, 6455.</w:t>
      </w:r>
    </w:p>
    <w:p w:rsidR="009D6EF9" w:rsidRPr="00094B3B" w:rsidRDefault="009D6EF9" w:rsidP="009D6EF9">
      <w:pPr>
        <w:pStyle w:val="RSCR02References"/>
        <w:rPr>
          <w:lang w:val="en-US"/>
        </w:rPr>
      </w:pPr>
      <w:r w:rsidRPr="00094B3B">
        <w:rPr>
          <w:lang w:val="en-US"/>
        </w:rPr>
        <w:t xml:space="preserve">Z.Q. </w:t>
      </w:r>
      <w:proofErr w:type="spellStart"/>
      <w:r w:rsidRPr="00094B3B">
        <w:rPr>
          <w:lang w:val="en-US"/>
        </w:rPr>
        <w:t>Duan</w:t>
      </w:r>
      <w:proofErr w:type="spellEnd"/>
      <w:r w:rsidRPr="00094B3B">
        <w:rPr>
          <w:lang w:val="en-US"/>
        </w:rPr>
        <w:t xml:space="preserve">, F. Hu, </w:t>
      </w:r>
      <w:r w:rsidRPr="00094B3B">
        <w:rPr>
          <w:i/>
          <w:lang w:val="en-US"/>
        </w:rPr>
        <w:t>Green Chem.</w:t>
      </w:r>
      <w:r w:rsidRPr="00094B3B">
        <w:rPr>
          <w:lang w:val="en-US"/>
        </w:rPr>
        <w:t xml:space="preserve">, 2012, </w:t>
      </w:r>
      <w:r w:rsidRPr="00094B3B">
        <w:rPr>
          <w:b/>
          <w:lang w:val="en-US"/>
        </w:rPr>
        <w:t>14</w:t>
      </w:r>
      <w:r w:rsidRPr="00094B3B">
        <w:rPr>
          <w:lang w:val="en-US"/>
        </w:rPr>
        <w:t>, 1581.</w:t>
      </w:r>
    </w:p>
    <w:p w:rsidR="009D6EF9" w:rsidRPr="00094B3B" w:rsidRDefault="009D6EF9" w:rsidP="009D6EF9">
      <w:pPr>
        <w:pStyle w:val="RSCR02References"/>
        <w:rPr>
          <w:lang w:val="it-IT"/>
        </w:rPr>
      </w:pPr>
      <w:r w:rsidRPr="00094B3B">
        <w:rPr>
          <w:lang w:val="it-IT"/>
        </w:rPr>
        <w:t xml:space="preserve">E. </w:t>
      </w:r>
      <w:proofErr w:type="spellStart"/>
      <w:r w:rsidRPr="00094B3B">
        <w:rPr>
          <w:lang w:val="it-IT"/>
        </w:rPr>
        <w:t>Ismalaj</w:t>
      </w:r>
      <w:proofErr w:type="spellEnd"/>
      <w:r w:rsidRPr="00094B3B">
        <w:rPr>
          <w:lang w:val="it-IT"/>
        </w:rPr>
        <w:t xml:space="preserve">, G. </w:t>
      </w:r>
      <w:proofErr w:type="spellStart"/>
      <w:r w:rsidRPr="00094B3B">
        <w:rPr>
          <w:lang w:val="it-IT"/>
        </w:rPr>
        <w:t>Strappaveccia</w:t>
      </w:r>
      <w:proofErr w:type="spellEnd"/>
      <w:r w:rsidRPr="00094B3B">
        <w:rPr>
          <w:lang w:val="it-IT"/>
        </w:rPr>
        <w:t xml:space="preserve">, E. Ballerini, F. </w:t>
      </w:r>
      <w:proofErr w:type="spellStart"/>
      <w:r w:rsidRPr="00094B3B">
        <w:rPr>
          <w:lang w:val="it-IT"/>
        </w:rPr>
        <w:t>Elisei</w:t>
      </w:r>
      <w:proofErr w:type="spellEnd"/>
      <w:r w:rsidRPr="00094B3B">
        <w:rPr>
          <w:lang w:val="it-IT"/>
        </w:rPr>
        <w:t xml:space="preserve">, O. </w:t>
      </w:r>
      <w:proofErr w:type="spellStart"/>
      <w:r w:rsidRPr="00094B3B">
        <w:rPr>
          <w:lang w:val="it-IT"/>
        </w:rPr>
        <w:t>Piermatti</w:t>
      </w:r>
      <w:proofErr w:type="spellEnd"/>
      <w:r w:rsidRPr="00094B3B">
        <w:rPr>
          <w:lang w:val="it-IT"/>
        </w:rPr>
        <w:t xml:space="preserve">, D. </w:t>
      </w:r>
      <w:proofErr w:type="spellStart"/>
      <w:r w:rsidRPr="00094B3B">
        <w:rPr>
          <w:lang w:val="it-IT"/>
        </w:rPr>
        <w:t>Gelman</w:t>
      </w:r>
      <w:proofErr w:type="spellEnd"/>
      <w:r w:rsidRPr="00094B3B">
        <w:rPr>
          <w:lang w:val="it-IT"/>
        </w:rPr>
        <w:t xml:space="preserve">, L. Vaccaro, </w:t>
      </w:r>
      <w:r w:rsidRPr="00094B3B">
        <w:rPr>
          <w:i/>
          <w:lang w:val="it-IT"/>
        </w:rPr>
        <w:t xml:space="preserve">ACS </w:t>
      </w:r>
      <w:proofErr w:type="spellStart"/>
      <w:r w:rsidRPr="00094B3B">
        <w:rPr>
          <w:i/>
          <w:lang w:val="it-IT"/>
        </w:rPr>
        <w:t>Sustainable</w:t>
      </w:r>
      <w:proofErr w:type="spellEnd"/>
      <w:r w:rsidRPr="00094B3B">
        <w:rPr>
          <w:i/>
          <w:lang w:val="it-IT"/>
        </w:rPr>
        <w:t xml:space="preserve"> </w:t>
      </w:r>
      <w:proofErr w:type="spellStart"/>
      <w:r w:rsidRPr="00094B3B">
        <w:rPr>
          <w:i/>
          <w:lang w:val="it-IT"/>
        </w:rPr>
        <w:t>Chem</w:t>
      </w:r>
      <w:proofErr w:type="spellEnd"/>
      <w:r w:rsidRPr="00094B3B">
        <w:rPr>
          <w:i/>
          <w:lang w:val="it-IT"/>
        </w:rPr>
        <w:t xml:space="preserve">. </w:t>
      </w:r>
      <w:proofErr w:type="spellStart"/>
      <w:r w:rsidRPr="00094B3B">
        <w:rPr>
          <w:i/>
          <w:lang w:val="it-IT"/>
        </w:rPr>
        <w:t>Eng</w:t>
      </w:r>
      <w:proofErr w:type="spellEnd"/>
      <w:r w:rsidRPr="00094B3B">
        <w:rPr>
          <w:i/>
          <w:lang w:val="it-IT"/>
        </w:rPr>
        <w:t>.</w:t>
      </w:r>
      <w:r w:rsidRPr="00094B3B">
        <w:rPr>
          <w:lang w:val="it-IT"/>
        </w:rPr>
        <w:t xml:space="preserve">, 2014, </w:t>
      </w:r>
      <w:r w:rsidRPr="00094B3B">
        <w:rPr>
          <w:b/>
          <w:lang w:val="it-IT"/>
        </w:rPr>
        <w:t>2</w:t>
      </w:r>
      <w:r w:rsidRPr="00094B3B">
        <w:rPr>
          <w:lang w:val="it-IT"/>
        </w:rPr>
        <w:t>, 2461.</w:t>
      </w:r>
    </w:p>
    <w:p w:rsidR="009D6EF9" w:rsidRPr="00094B3B" w:rsidRDefault="009D6EF9" w:rsidP="009D6EF9">
      <w:pPr>
        <w:pStyle w:val="RSCR02References"/>
        <w:rPr>
          <w:lang w:val="it-IT"/>
        </w:rPr>
      </w:pPr>
      <w:r w:rsidRPr="00094B3B">
        <w:rPr>
          <w:lang w:val="it-IT"/>
        </w:rPr>
        <w:t xml:space="preserve">G. </w:t>
      </w:r>
      <w:proofErr w:type="spellStart"/>
      <w:r w:rsidRPr="00094B3B">
        <w:rPr>
          <w:lang w:val="it-IT"/>
        </w:rPr>
        <w:t>Strappaveccia</w:t>
      </w:r>
      <w:proofErr w:type="spellEnd"/>
      <w:r w:rsidRPr="00094B3B">
        <w:rPr>
          <w:lang w:val="it-IT"/>
        </w:rPr>
        <w:t xml:space="preserve">, L. Luciani, E. Bartolini, A. Marrocchi, F. Pizzo, L. Vaccaro, </w:t>
      </w:r>
      <w:r w:rsidRPr="00094B3B">
        <w:rPr>
          <w:i/>
          <w:lang w:val="it-IT"/>
        </w:rPr>
        <w:t xml:space="preserve">Green </w:t>
      </w:r>
      <w:proofErr w:type="spellStart"/>
      <w:r w:rsidRPr="00094B3B">
        <w:rPr>
          <w:i/>
          <w:lang w:val="it-IT"/>
        </w:rPr>
        <w:t>Chem</w:t>
      </w:r>
      <w:proofErr w:type="spellEnd"/>
      <w:r w:rsidRPr="00094B3B">
        <w:rPr>
          <w:i/>
          <w:lang w:val="it-IT"/>
        </w:rPr>
        <w:t>.</w:t>
      </w:r>
      <w:r w:rsidRPr="00094B3B">
        <w:rPr>
          <w:lang w:val="it-IT"/>
        </w:rPr>
        <w:t xml:space="preserve">, 2015, </w:t>
      </w:r>
      <w:r w:rsidRPr="00094B3B">
        <w:rPr>
          <w:b/>
          <w:lang w:val="it-IT"/>
        </w:rPr>
        <w:t>17</w:t>
      </w:r>
      <w:r w:rsidRPr="00094B3B">
        <w:rPr>
          <w:lang w:val="it-IT"/>
        </w:rPr>
        <w:t>, 1071.</w:t>
      </w:r>
    </w:p>
    <w:p w:rsidR="009D6EF9" w:rsidRPr="00094B3B" w:rsidRDefault="009D6EF9" w:rsidP="009D6EF9">
      <w:pPr>
        <w:pStyle w:val="RSCR02References"/>
        <w:rPr>
          <w:lang w:val="it-IT"/>
        </w:rPr>
      </w:pPr>
      <w:r w:rsidRPr="00094B3B">
        <w:rPr>
          <w:lang w:val="it-IT"/>
        </w:rPr>
        <w:t xml:space="preserve">G. </w:t>
      </w:r>
      <w:proofErr w:type="spellStart"/>
      <w:r w:rsidRPr="00094B3B">
        <w:rPr>
          <w:lang w:val="it-IT"/>
        </w:rPr>
        <w:t>Strappaveccia</w:t>
      </w:r>
      <w:proofErr w:type="spellEnd"/>
      <w:r w:rsidRPr="00094B3B">
        <w:rPr>
          <w:lang w:val="it-IT"/>
        </w:rPr>
        <w:t xml:space="preserve">, E. </w:t>
      </w:r>
      <w:proofErr w:type="spellStart"/>
      <w:r w:rsidRPr="00094B3B">
        <w:rPr>
          <w:lang w:val="it-IT"/>
        </w:rPr>
        <w:t>Ismalaj</w:t>
      </w:r>
      <w:proofErr w:type="spellEnd"/>
      <w:r w:rsidRPr="00094B3B">
        <w:rPr>
          <w:lang w:val="it-IT"/>
        </w:rPr>
        <w:t xml:space="preserve">, C. Petrucci, D. Lanari, A. Marrocchi, M. </w:t>
      </w:r>
      <w:proofErr w:type="spellStart"/>
      <w:r w:rsidRPr="00094B3B">
        <w:rPr>
          <w:lang w:val="it-IT"/>
        </w:rPr>
        <w:t>Drees</w:t>
      </w:r>
      <w:proofErr w:type="spellEnd"/>
      <w:r w:rsidRPr="00094B3B">
        <w:rPr>
          <w:lang w:val="it-IT"/>
        </w:rPr>
        <w:t xml:space="preserve">, A. Facchetti, L. Vaccaro, </w:t>
      </w:r>
      <w:r w:rsidRPr="00094B3B">
        <w:rPr>
          <w:i/>
          <w:lang w:val="it-IT"/>
        </w:rPr>
        <w:t xml:space="preserve">Green </w:t>
      </w:r>
      <w:proofErr w:type="spellStart"/>
      <w:r w:rsidRPr="00094B3B">
        <w:rPr>
          <w:i/>
          <w:lang w:val="it-IT"/>
        </w:rPr>
        <w:t>Chem</w:t>
      </w:r>
      <w:proofErr w:type="spellEnd"/>
      <w:r w:rsidRPr="00094B3B">
        <w:rPr>
          <w:i/>
          <w:lang w:val="it-IT"/>
        </w:rPr>
        <w:t>.</w:t>
      </w:r>
      <w:r w:rsidRPr="00094B3B">
        <w:rPr>
          <w:lang w:val="it-IT"/>
        </w:rPr>
        <w:t xml:space="preserve">, 2015, </w:t>
      </w:r>
      <w:r w:rsidRPr="00094B3B">
        <w:rPr>
          <w:b/>
          <w:lang w:val="it-IT"/>
        </w:rPr>
        <w:t>17</w:t>
      </w:r>
      <w:r w:rsidRPr="00094B3B">
        <w:rPr>
          <w:lang w:val="it-IT"/>
        </w:rPr>
        <w:t>, 365.</w:t>
      </w:r>
    </w:p>
    <w:p w:rsidR="009D6EF9" w:rsidRPr="00094B3B" w:rsidRDefault="009D6EF9" w:rsidP="009D6EF9">
      <w:pPr>
        <w:pStyle w:val="RSCR02References"/>
        <w:rPr>
          <w:lang w:val="it-IT"/>
        </w:rPr>
      </w:pPr>
      <w:r w:rsidRPr="00094B3B">
        <w:rPr>
          <w:lang w:val="it-IT"/>
        </w:rPr>
        <w:t xml:space="preserve">S. Santoro, F. </w:t>
      </w:r>
      <w:proofErr w:type="spellStart"/>
      <w:r w:rsidRPr="00094B3B">
        <w:rPr>
          <w:lang w:val="it-IT"/>
        </w:rPr>
        <w:t>Ferlin</w:t>
      </w:r>
      <w:proofErr w:type="spellEnd"/>
      <w:r w:rsidRPr="00094B3B">
        <w:rPr>
          <w:lang w:val="it-IT"/>
        </w:rPr>
        <w:t xml:space="preserve">, L. Luciani, L. </w:t>
      </w:r>
      <w:proofErr w:type="spellStart"/>
      <w:r w:rsidRPr="00094B3B">
        <w:rPr>
          <w:lang w:val="it-IT"/>
        </w:rPr>
        <w:t>Ackermann</w:t>
      </w:r>
      <w:proofErr w:type="spellEnd"/>
      <w:r w:rsidRPr="00094B3B">
        <w:rPr>
          <w:lang w:val="it-IT"/>
        </w:rPr>
        <w:t xml:space="preserve">, L. Vaccaro, </w:t>
      </w:r>
      <w:r w:rsidRPr="00094B3B">
        <w:rPr>
          <w:i/>
          <w:lang w:val="it-IT"/>
        </w:rPr>
        <w:t xml:space="preserve">Green </w:t>
      </w:r>
      <w:proofErr w:type="spellStart"/>
      <w:r w:rsidRPr="00094B3B">
        <w:rPr>
          <w:i/>
          <w:lang w:val="it-IT"/>
        </w:rPr>
        <w:t>Chem</w:t>
      </w:r>
      <w:proofErr w:type="spellEnd"/>
      <w:r w:rsidRPr="00094B3B">
        <w:rPr>
          <w:i/>
          <w:lang w:val="it-IT"/>
        </w:rPr>
        <w:t>.</w:t>
      </w:r>
      <w:r w:rsidRPr="00094B3B">
        <w:rPr>
          <w:lang w:val="it-IT"/>
        </w:rPr>
        <w:t>, 2017, DOI: 10.1039/c7gc00067g.</w:t>
      </w:r>
    </w:p>
    <w:p w:rsidR="009D6EF9" w:rsidRPr="00094B3B" w:rsidRDefault="009D6EF9" w:rsidP="009D6EF9">
      <w:pPr>
        <w:pStyle w:val="RSCR02References"/>
        <w:rPr>
          <w:lang w:val="en-US"/>
        </w:rPr>
      </w:pPr>
      <w:r w:rsidRPr="00094B3B">
        <w:rPr>
          <w:lang w:val="en-US"/>
        </w:rPr>
        <w:t xml:space="preserve">X. Tian, F. Yang, D. </w:t>
      </w:r>
      <w:proofErr w:type="spellStart"/>
      <w:r w:rsidRPr="00094B3B">
        <w:rPr>
          <w:lang w:val="en-US"/>
        </w:rPr>
        <w:t>Rasina</w:t>
      </w:r>
      <w:proofErr w:type="spellEnd"/>
      <w:r w:rsidRPr="00094B3B">
        <w:rPr>
          <w:lang w:val="en-US"/>
        </w:rPr>
        <w:t xml:space="preserve">, M. Bauer, S. </w:t>
      </w:r>
      <w:proofErr w:type="spellStart"/>
      <w:r w:rsidRPr="00094B3B">
        <w:rPr>
          <w:lang w:val="en-US"/>
        </w:rPr>
        <w:t>Warratz</w:t>
      </w:r>
      <w:proofErr w:type="spellEnd"/>
      <w:r w:rsidRPr="00094B3B">
        <w:rPr>
          <w:lang w:val="en-US"/>
        </w:rPr>
        <w:t xml:space="preserve">, F. </w:t>
      </w:r>
      <w:proofErr w:type="spellStart"/>
      <w:r w:rsidRPr="00094B3B">
        <w:rPr>
          <w:lang w:val="en-US"/>
        </w:rPr>
        <w:t>Ferlin</w:t>
      </w:r>
      <w:proofErr w:type="spellEnd"/>
      <w:r w:rsidRPr="00094B3B">
        <w:rPr>
          <w:lang w:val="en-US"/>
        </w:rPr>
        <w:t xml:space="preserve">, L. Vaccaro, L. Ackermann, </w:t>
      </w:r>
      <w:r w:rsidRPr="00094B3B">
        <w:rPr>
          <w:i/>
          <w:lang w:val="en-US"/>
        </w:rPr>
        <w:t xml:space="preserve">Chem. </w:t>
      </w:r>
      <w:proofErr w:type="spellStart"/>
      <w:r w:rsidRPr="00094B3B">
        <w:rPr>
          <w:i/>
          <w:lang w:val="en-US"/>
        </w:rPr>
        <w:t>Commun</w:t>
      </w:r>
      <w:proofErr w:type="spellEnd"/>
      <w:r w:rsidRPr="00094B3B">
        <w:rPr>
          <w:i/>
          <w:lang w:val="en-US"/>
        </w:rPr>
        <w:t>.,</w:t>
      </w:r>
      <w:r w:rsidRPr="00094B3B">
        <w:rPr>
          <w:lang w:val="en-US"/>
        </w:rPr>
        <w:t xml:space="preserve"> 2016, </w:t>
      </w:r>
      <w:r w:rsidRPr="00094B3B">
        <w:rPr>
          <w:b/>
          <w:lang w:val="en-US"/>
        </w:rPr>
        <w:t>52</w:t>
      </w:r>
      <w:r w:rsidRPr="00094B3B">
        <w:rPr>
          <w:lang w:val="en-US"/>
        </w:rPr>
        <w:t>, 9777.</w:t>
      </w:r>
    </w:p>
    <w:p w:rsidR="009D6EF9" w:rsidRPr="00094B3B" w:rsidRDefault="009D6EF9" w:rsidP="009D6EF9">
      <w:pPr>
        <w:pStyle w:val="RSCR02References"/>
        <w:rPr>
          <w:lang w:val="en-US"/>
        </w:rPr>
      </w:pPr>
      <w:r w:rsidRPr="00094B3B">
        <w:rPr>
          <w:lang w:val="en-US"/>
        </w:rPr>
        <w:t xml:space="preserve">S. </w:t>
      </w:r>
      <w:proofErr w:type="spellStart"/>
      <w:r w:rsidRPr="00094B3B">
        <w:rPr>
          <w:lang w:val="en-US"/>
        </w:rPr>
        <w:t>Bensaid</w:t>
      </w:r>
      <w:proofErr w:type="spellEnd"/>
      <w:r w:rsidRPr="00094B3B">
        <w:rPr>
          <w:lang w:val="en-US"/>
        </w:rPr>
        <w:t xml:space="preserve">, J. Roger, K. </w:t>
      </w:r>
      <w:proofErr w:type="spellStart"/>
      <w:r w:rsidRPr="00094B3B">
        <w:rPr>
          <w:lang w:val="en-US"/>
        </w:rPr>
        <w:t>Beydoun</w:t>
      </w:r>
      <w:proofErr w:type="spellEnd"/>
      <w:r w:rsidRPr="00094B3B">
        <w:rPr>
          <w:lang w:val="en-US"/>
        </w:rPr>
        <w:t xml:space="preserve">, D. Roy, H. </w:t>
      </w:r>
      <w:proofErr w:type="spellStart"/>
      <w:r w:rsidRPr="00094B3B">
        <w:rPr>
          <w:lang w:val="en-US"/>
        </w:rPr>
        <w:t>Doucet</w:t>
      </w:r>
      <w:proofErr w:type="spellEnd"/>
      <w:r w:rsidRPr="00094B3B">
        <w:rPr>
          <w:lang w:val="en-US"/>
        </w:rPr>
        <w:t xml:space="preserve">, </w:t>
      </w:r>
      <w:r w:rsidRPr="00094B3B">
        <w:rPr>
          <w:i/>
          <w:lang w:val="en-US"/>
        </w:rPr>
        <w:t>Synthetic Communications</w:t>
      </w:r>
      <w:r w:rsidRPr="00094B3B">
        <w:rPr>
          <w:lang w:val="en-US"/>
        </w:rPr>
        <w:t xml:space="preserve">, 2011, </w:t>
      </w:r>
      <w:r w:rsidRPr="00094B3B">
        <w:rPr>
          <w:b/>
          <w:lang w:val="en-US"/>
        </w:rPr>
        <w:t>41</w:t>
      </w:r>
      <w:r w:rsidRPr="00094B3B">
        <w:rPr>
          <w:lang w:val="en-US"/>
        </w:rPr>
        <w:t>, 3524.</w:t>
      </w:r>
    </w:p>
    <w:p w:rsidR="009D6EF9" w:rsidRPr="00094B3B" w:rsidRDefault="009D6EF9" w:rsidP="009D6EF9">
      <w:pPr>
        <w:pStyle w:val="RSCR02References"/>
        <w:rPr>
          <w:lang w:val="en-US"/>
        </w:rPr>
      </w:pPr>
      <w:proofErr w:type="spellStart"/>
      <w:r w:rsidRPr="00094B3B">
        <w:rPr>
          <w:lang w:val="en-US"/>
        </w:rPr>
        <w:t>Q.Wang</w:t>
      </w:r>
      <w:proofErr w:type="spellEnd"/>
      <w:r w:rsidRPr="00094B3B">
        <w:rPr>
          <w:lang w:val="en-US"/>
        </w:rPr>
        <w:t xml:space="preserve">, R. </w:t>
      </w:r>
      <w:proofErr w:type="spellStart"/>
      <w:r w:rsidRPr="00094B3B">
        <w:rPr>
          <w:lang w:val="en-US"/>
        </w:rPr>
        <w:t>Takita</w:t>
      </w:r>
      <w:proofErr w:type="spellEnd"/>
      <w:r w:rsidRPr="00094B3B">
        <w:rPr>
          <w:lang w:val="en-US"/>
        </w:rPr>
        <w:t xml:space="preserve">, Y. </w:t>
      </w:r>
      <w:proofErr w:type="spellStart"/>
      <w:r w:rsidRPr="00094B3B">
        <w:rPr>
          <w:lang w:val="en-US"/>
        </w:rPr>
        <w:t>Kikuzaki</w:t>
      </w:r>
      <w:proofErr w:type="spellEnd"/>
      <w:r w:rsidRPr="00094B3B">
        <w:rPr>
          <w:lang w:val="en-US"/>
        </w:rPr>
        <w:t xml:space="preserve">, F. Ozawa, </w:t>
      </w:r>
      <w:r w:rsidRPr="00094B3B">
        <w:rPr>
          <w:i/>
          <w:lang w:val="en-US"/>
        </w:rPr>
        <w:t>J. Am. Chem. Soc.</w:t>
      </w:r>
      <w:r w:rsidRPr="00094B3B">
        <w:rPr>
          <w:lang w:val="en-US"/>
        </w:rPr>
        <w:t xml:space="preserve">, 2010, </w:t>
      </w:r>
      <w:r w:rsidRPr="00094B3B">
        <w:rPr>
          <w:b/>
          <w:lang w:val="en-US"/>
        </w:rPr>
        <w:t>132</w:t>
      </w:r>
      <w:r w:rsidRPr="00094B3B">
        <w:rPr>
          <w:lang w:val="en-US"/>
        </w:rPr>
        <w:t xml:space="preserve">, 11420; Q. Wang, M. </w:t>
      </w:r>
      <w:proofErr w:type="spellStart"/>
      <w:r w:rsidRPr="00094B3B">
        <w:rPr>
          <w:lang w:val="en-US"/>
        </w:rPr>
        <w:t>Wakioka</w:t>
      </w:r>
      <w:proofErr w:type="spellEnd"/>
      <w:r w:rsidRPr="00094B3B">
        <w:rPr>
          <w:lang w:val="en-US"/>
        </w:rPr>
        <w:t xml:space="preserve">, F. Ozawa, </w:t>
      </w:r>
      <w:proofErr w:type="spellStart"/>
      <w:r w:rsidRPr="00094B3B">
        <w:rPr>
          <w:i/>
          <w:lang w:val="en-US"/>
        </w:rPr>
        <w:t>Macromol</w:t>
      </w:r>
      <w:proofErr w:type="spellEnd"/>
      <w:r w:rsidRPr="00094B3B">
        <w:rPr>
          <w:i/>
          <w:lang w:val="en-US"/>
        </w:rPr>
        <w:t xml:space="preserve">. Rapid </w:t>
      </w:r>
      <w:proofErr w:type="spellStart"/>
      <w:r w:rsidRPr="00094B3B">
        <w:rPr>
          <w:i/>
          <w:lang w:val="en-US"/>
        </w:rPr>
        <w:t>Commun</w:t>
      </w:r>
      <w:proofErr w:type="spellEnd"/>
      <w:r w:rsidRPr="00094B3B">
        <w:rPr>
          <w:i/>
          <w:lang w:val="en-US"/>
        </w:rPr>
        <w:t>.</w:t>
      </w:r>
      <w:r w:rsidRPr="00094B3B">
        <w:rPr>
          <w:lang w:val="en-US"/>
        </w:rPr>
        <w:t xml:space="preserve">, 2012, </w:t>
      </w:r>
      <w:r w:rsidRPr="00094B3B">
        <w:rPr>
          <w:b/>
          <w:lang w:val="en-US"/>
        </w:rPr>
        <w:t>33</w:t>
      </w:r>
      <w:r w:rsidRPr="00094B3B">
        <w:rPr>
          <w:lang w:val="en-US"/>
        </w:rPr>
        <w:t>, 1203.</w:t>
      </w:r>
    </w:p>
    <w:p w:rsidR="009D6EF9" w:rsidRPr="00094B3B" w:rsidRDefault="009D6EF9" w:rsidP="009D6EF9">
      <w:pPr>
        <w:pStyle w:val="RSCR02References"/>
        <w:rPr>
          <w:lang w:val="en-US"/>
        </w:rPr>
      </w:pPr>
      <w:r w:rsidRPr="00094B3B">
        <w:rPr>
          <w:lang w:val="en-US"/>
        </w:rPr>
        <w:t>Y. J. Cheng, S. H. Yang, C.S. Hsu,</w:t>
      </w:r>
      <w:r w:rsidRPr="00094B3B">
        <w:rPr>
          <w:i/>
          <w:lang w:val="en-US"/>
        </w:rPr>
        <w:t xml:space="preserve"> Chemical Reviews</w:t>
      </w:r>
      <w:r w:rsidRPr="00094B3B">
        <w:rPr>
          <w:lang w:val="en-US"/>
        </w:rPr>
        <w:t>,</w:t>
      </w:r>
      <w:r w:rsidRPr="00094B3B">
        <w:rPr>
          <w:b/>
          <w:lang w:val="en-US"/>
        </w:rPr>
        <w:t xml:space="preserve"> </w:t>
      </w:r>
      <w:r w:rsidRPr="00094B3B">
        <w:rPr>
          <w:lang w:val="en-US"/>
        </w:rPr>
        <w:t xml:space="preserve">2009, </w:t>
      </w:r>
      <w:r w:rsidRPr="00094B3B">
        <w:rPr>
          <w:b/>
          <w:lang w:val="en-US"/>
        </w:rPr>
        <w:t>109</w:t>
      </w:r>
      <w:r w:rsidRPr="00094B3B">
        <w:rPr>
          <w:lang w:val="en-US"/>
        </w:rPr>
        <w:t>, 5869.</w:t>
      </w:r>
    </w:p>
    <w:p w:rsidR="009D6EF9" w:rsidRPr="00094B3B" w:rsidRDefault="009D6EF9" w:rsidP="009D6EF9">
      <w:pPr>
        <w:pStyle w:val="RSCR02References"/>
        <w:rPr>
          <w:lang w:val="en-US"/>
        </w:rPr>
      </w:pPr>
      <w:r w:rsidRPr="00094B3B">
        <w:rPr>
          <w:lang w:val="en-US"/>
        </w:rPr>
        <w:t xml:space="preserve">A. E. </w:t>
      </w:r>
      <w:proofErr w:type="spellStart"/>
      <w:r w:rsidRPr="00094B3B">
        <w:rPr>
          <w:lang w:val="en-US"/>
        </w:rPr>
        <w:t>Rudenko</w:t>
      </w:r>
      <w:proofErr w:type="spellEnd"/>
      <w:r w:rsidRPr="00094B3B">
        <w:rPr>
          <w:lang w:val="en-US"/>
        </w:rPr>
        <w:t xml:space="preserve">, C.A. Wiley, S. M. Stone, J. F. </w:t>
      </w:r>
      <w:proofErr w:type="spellStart"/>
      <w:r w:rsidRPr="00094B3B">
        <w:rPr>
          <w:lang w:val="en-US"/>
        </w:rPr>
        <w:t>Tannaci</w:t>
      </w:r>
      <w:proofErr w:type="spellEnd"/>
      <w:r w:rsidRPr="00094B3B">
        <w:rPr>
          <w:lang w:val="en-US"/>
        </w:rPr>
        <w:t xml:space="preserve">, B. C. Thompson, </w:t>
      </w:r>
      <w:r w:rsidRPr="00094B3B">
        <w:rPr>
          <w:i/>
          <w:lang w:val="en-US"/>
        </w:rPr>
        <w:t xml:space="preserve">J. </w:t>
      </w:r>
      <w:proofErr w:type="spellStart"/>
      <w:r w:rsidRPr="00094B3B">
        <w:rPr>
          <w:i/>
          <w:lang w:val="en-US"/>
        </w:rPr>
        <w:t>Polym</w:t>
      </w:r>
      <w:proofErr w:type="spellEnd"/>
      <w:r w:rsidRPr="00094B3B">
        <w:rPr>
          <w:i/>
          <w:lang w:val="en-US"/>
        </w:rPr>
        <w:t xml:space="preserve">. Sci., Part A: </w:t>
      </w:r>
      <w:proofErr w:type="spellStart"/>
      <w:r w:rsidRPr="00094B3B">
        <w:rPr>
          <w:i/>
          <w:lang w:val="en-US"/>
        </w:rPr>
        <w:t>Polym</w:t>
      </w:r>
      <w:proofErr w:type="spellEnd"/>
      <w:r w:rsidRPr="00094B3B">
        <w:rPr>
          <w:i/>
          <w:lang w:val="en-US"/>
        </w:rPr>
        <w:t>. Chem.</w:t>
      </w:r>
      <w:r w:rsidRPr="00094B3B">
        <w:rPr>
          <w:lang w:val="en-US"/>
        </w:rPr>
        <w:t xml:space="preserve">, 2012, </w:t>
      </w:r>
      <w:r w:rsidRPr="00094B3B">
        <w:rPr>
          <w:b/>
          <w:lang w:val="en-US"/>
        </w:rPr>
        <w:t>50</w:t>
      </w:r>
      <w:r w:rsidRPr="00094B3B">
        <w:rPr>
          <w:lang w:val="en-US"/>
        </w:rPr>
        <w:t>, 3691.</w:t>
      </w:r>
    </w:p>
    <w:p w:rsidR="009D6EF9" w:rsidRPr="00094B3B" w:rsidRDefault="009D6EF9" w:rsidP="009D6EF9">
      <w:pPr>
        <w:pStyle w:val="RSCR02References"/>
        <w:rPr>
          <w:lang w:val="en-US"/>
        </w:rPr>
      </w:pPr>
      <w:r w:rsidRPr="00094B3B">
        <w:rPr>
          <w:lang w:val="it-IT"/>
        </w:rPr>
        <w:t xml:space="preserve">S. </w:t>
      </w:r>
      <w:proofErr w:type="spellStart"/>
      <w:r w:rsidRPr="00094B3B">
        <w:rPr>
          <w:lang w:val="it-IT"/>
        </w:rPr>
        <w:t>Hayashi</w:t>
      </w:r>
      <w:proofErr w:type="spellEnd"/>
      <w:r w:rsidRPr="00094B3B">
        <w:rPr>
          <w:lang w:val="it-IT"/>
        </w:rPr>
        <w:t xml:space="preserve">, Y. </w:t>
      </w:r>
      <w:proofErr w:type="spellStart"/>
      <w:r w:rsidRPr="00094B3B">
        <w:rPr>
          <w:lang w:val="it-IT"/>
        </w:rPr>
        <w:t>Kojima</w:t>
      </w:r>
      <w:proofErr w:type="spellEnd"/>
      <w:r w:rsidRPr="00094B3B">
        <w:rPr>
          <w:lang w:val="it-IT"/>
        </w:rPr>
        <w:t xml:space="preserve">, T. Koizumi, </w:t>
      </w:r>
      <w:proofErr w:type="spellStart"/>
      <w:r w:rsidRPr="00094B3B">
        <w:rPr>
          <w:i/>
          <w:lang w:val="it-IT"/>
        </w:rPr>
        <w:t>Polym</w:t>
      </w:r>
      <w:proofErr w:type="spellEnd"/>
      <w:r w:rsidRPr="00094B3B">
        <w:rPr>
          <w:i/>
          <w:lang w:val="it-IT"/>
        </w:rPr>
        <w:t xml:space="preserve">. </w:t>
      </w:r>
      <w:r w:rsidRPr="00094B3B">
        <w:rPr>
          <w:i/>
          <w:lang w:val="en-US"/>
        </w:rPr>
        <w:t>Chem.</w:t>
      </w:r>
      <w:r w:rsidRPr="00094B3B">
        <w:rPr>
          <w:lang w:val="en-US"/>
        </w:rPr>
        <w:t xml:space="preserve">, 2015, </w:t>
      </w:r>
      <w:r w:rsidRPr="00094B3B">
        <w:rPr>
          <w:b/>
          <w:lang w:val="en-US"/>
        </w:rPr>
        <w:t>6</w:t>
      </w:r>
      <w:r w:rsidRPr="00094B3B">
        <w:rPr>
          <w:lang w:val="en-US"/>
        </w:rPr>
        <w:t>, 881.</w:t>
      </w:r>
    </w:p>
    <w:p w:rsidR="009D6EF9" w:rsidRPr="00094B3B" w:rsidRDefault="009D6EF9" w:rsidP="009D6EF9">
      <w:pPr>
        <w:pStyle w:val="RSCR02References"/>
        <w:rPr>
          <w:lang w:val="en-US"/>
        </w:rPr>
      </w:pPr>
      <w:r w:rsidRPr="00094B3B">
        <w:rPr>
          <w:lang w:val="en-US"/>
        </w:rPr>
        <w:t xml:space="preserve">M. T. </w:t>
      </w:r>
      <w:proofErr w:type="spellStart"/>
      <w:r w:rsidRPr="00094B3B">
        <w:rPr>
          <w:lang w:val="en-US"/>
        </w:rPr>
        <w:t>Reetz</w:t>
      </w:r>
      <w:proofErr w:type="spellEnd"/>
      <w:r w:rsidRPr="00094B3B">
        <w:rPr>
          <w:i/>
          <w:lang w:val="en-US"/>
        </w:rPr>
        <w:t xml:space="preserve">, </w:t>
      </w:r>
      <w:r w:rsidRPr="00094B3B">
        <w:rPr>
          <w:lang w:val="en-US"/>
        </w:rPr>
        <w:t xml:space="preserve">J. G. de </w:t>
      </w:r>
      <w:proofErr w:type="spellStart"/>
      <w:r w:rsidRPr="00094B3B">
        <w:rPr>
          <w:lang w:val="en-US"/>
        </w:rPr>
        <w:t>Vries</w:t>
      </w:r>
      <w:proofErr w:type="spellEnd"/>
      <w:r w:rsidRPr="00094B3B">
        <w:rPr>
          <w:lang w:val="en-US"/>
        </w:rPr>
        <w:t>,</w:t>
      </w:r>
      <w:r w:rsidRPr="00094B3B">
        <w:rPr>
          <w:b/>
          <w:lang w:val="en-US"/>
        </w:rPr>
        <w:t xml:space="preserve"> </w:t>
      </w:r>
      <w:r w:rsidRPr="00094B3B">
        <w:rPr>
          <w:i/>
          <w:lang w:val="en-US"/>
        </w:rPr>
        <w:t xml:space="preserve">Chem. </w:t>
      </w:r>
      <w:proofErr w:type="spellStart"/>
      <w:r w:rsidRPr="00094B3B">
        <w:rPr>
          <w:i/>
          <w:lang w:val="en-US"/>
        </w:rPr>
        <w:t>Commun</w:t>
      </w:r>
      <w:proofErr w:type="spellEnd"/>
      <w:r w:rsidRPr="00094B3B">
        <w:rPr>
          <w:i/>
          <w:lang w:val="en-US"/>
        </w:rPr>
        <w:t>.</w:t>
      </w:r>
      <w:r w:rsidRPr="00094B3B">
        <w:rPr>
          <w:lang w:val="en-US"/>
        </w:rPr>
        <w:t>,</w:t>
      </w:r>
      <w:r w:rsidRPr="00094B3B">
        <w:rPr>
          <w:i/>
          <w:lang w:val="en-US"/>
        </w:rPr>
        <w:t xml:space="preserve"> </w:t>
      </w:r>
      <w:r w:rsidRPr="00094B3B">
        <w:rPr>
          <w:lang w:val="en-US"/>
        </w:rPr>
        <w:t xml:space="preserve">2004, 1559; J. G. de </w:t>
      </w:r>
      <w:proofErr w:type="spellStart"/>
      <w:r w:rsidRPr="00094B3B">
        <w:rPr>
          <w:lang w:val="en-US"/>
        </w:rPr>
        <w:t>Vries</w:t>
      </w:r>
      <w:proofErr w:type="spellEnd"/>
      <w:r w:rsidRPr="00094B3B">
        <w:rPr>
          <w:lang w:val="en-US"/>
        </w:rPr>
        <w:t>,</w:t>
      </w:r>
      <w:r w:rsidRPr="00094B3B">
        <w:rPr>
          <w:b/>
          <w:lang w:val="en-US"/>
        </w:rPr>
        <w:t xml:space="preserve"> </w:t>
      </w:r>
      <w:r w:rsidRPr="00094B3B">
        <w:rPr>
          <w:i/>
          <w:lang w:val="en-US"/>
        </w:rPr>
        <w:t>Dalton Trans.</w:t>
      </w:r>
      <w:r w:rsidRPr="00094B3B">
        <w:rPr>
          <w:lang w:val="en-US"/>
        </w:rPr>
        <w:t xml:space="preserve">, 2006, 421; A. J. Reay, I. J. S. </w:t>
      </w:r>
      <w:proofErr w:type="spellStart"/>
      <w:r w:rsidRPr="00094B3B">
        <w:rPr>
          <w:lang w:val="en-US"/>
        </w:rPr>
        <w:t>Fairlamb</w:t>
      </w:r>
      <w:proofErr w:type="spellEnd"/>
      <w:r w:rsidRPr="00094B3B">
        <w:rPr>
          <w:lang w:val="en-US"/>
        </w:rPr>
        <w:t xml:space="preserve">, </w:t>
      </w:r>
      <w:r w:rsidRPr="00094B3B">
        <w:rPr>
          <w:i/>
          <w:lang w:val="en-US"/>
        </w:rPr>
        <w:t xml:space="preserve">Chem. </w:t>
      </w:r>
      <w:proofErr w:type="spellStart"/>
      <w:r w:rsidRPr="00094B3B">
        <w:rPr>
          <w:i/>
          <w:lang w:val="en-US"/>
        </w:rPr>
        <w:t>Commun</w:t>
      </w:r>
      <w:proofErr w:type="spellEnd"/>
      <w:r w:rsidRPr="00094B3B">
        <w:rPr>
          <w:i/>
          <w:lang w:val="en-US"/>
        </w:rPr>
        <w:t>.</w:t>
      </w:r>
      <w:r w:rsidRPr="00094B3B">
        <w:rPr>
          <w:lang w:val="en-US"/>
        </w:rPr>
        <w:t>,</w:t>
      </w:r>
      <w:r w:rsidRPr="00094B3B">
        <w:rPr>
          <w:i/>
          <w:lang w:val="en-US"/>
        </w:rPr>
        <w:t xml:space="preserve"> </w:t>
      </w:r>
      <w:r w:rsidRPr="00094B3B">
        <w:rPr>
          <w:lang w:val="en-US"/>
        </w:rPr>
        <w:t>2015,</w:t>
      </w:r>
      <w:r w:rsidRPr="00094B3B">
        <w:rPr>
          <w:b/>
          <w:lang w:val="en-US"/>
        </w:rPr>
        <w:t xml:space="preserve"> 51</w:t>
      </w:r>
      <w:r w:rsidRPr="00094B3B">
        <w:rPr>
          <w:lang w:val="en-US"/>
        </w:rPr>
        <w:t xml:space="preserve">, 16289; A. H. M. de </w:t>
      </w:r>
      <w:proofErr w:type="spellStart"/>
      <w:r w:rsidRPr="00094B3B">
        <w:rPr>
          <w:lang w:val="en-US"/>
        </w:rPr>
        <w:t>Vries</w:t>
      </w:r>
      <w:proofErr w:type="spellEnd"/>
      <w:r w:rsidRPr="00094B3B">
        <w:rPr>
          <w:lang w:val="en-US"/>
        </w:rPr>
        <w:t xml:space="preserve">, J. M. C. A. Mulders, J. H. M. </w:t>
      </w:r>
      <w:proofErr w:type="spellStart"/>
      <w:r w:rsidRPr="00094B3B">
        <w:rPr>
          <w:lang w:val="en-US"/>
        </w:rPr>
        <w:t>Mommers</w:t>
      </w:r>
      <w:proofErr w:type="spellEnd"/>
      <w:r w:rsidRPr="00094B3B">
        <w:rPr>
          <w:lang w:val="en-US"/>
        </w:rPr>
        <w:t xml:space="preserve">, H. J. W. </w:t>
      </w:r>
      <w:proofErr w:type="spellStart"/>
      <w:r w:rsidRPr="00094B3B">
        <w:rPr>
          <w:lang w:val="en-US"/>
        </w:rPr>
        <w:t>Henderickx</w:t>
      </w:r>
      <w:proofErr w:type="spellEnd"/>
      <w:r w:rsidRPr="00094B3B">
        <w:rPr>
          <w:lang w:val="en-US"/>
        </w:rPr>
        <w:t xml:space="preserve">, J. G. de </w:t>
      </w:r>
      <w:proofErr w:type="spellStart"/>
      <w:r w:rsidRPr="00094B3B">
        <w:rPr>
          <w:lang w:val="en-US"/>
        </w:rPr>
        <w:t>Vries</w:t>
      </w:r>
      <w:proofErr w:type="spellEnd"/>
      <w:r w:rsidRPr="00094B3B">
        <w:rPr>
          <w:lang w:val="en-US"/>
        </w:rPr>
        <w:t xml:space="preserve">, </w:t>
      </w:r>
      <w:r w:rsidRPr="00094B3B">
        <w:rPr>
          <w:i/>
          <w:lang w:val="en-US"/>
        </w:rPr>
        <w:t>Org. Lett.</w:t>
      </w:r>
      <w:r w:rsidRPr="00094B3B">
        <w:rPr>
          <w:lang w:val="en-US"/>
        </w:rPr>
        <w:t xml:space="preserve">, 2003, </w:t>
      </w:r>
      <w:r w:rsidRPr="00094B3B">
        <w:rPr>
          <w:b/>
          <w:lang w:val="en-US"/>
        </w:rPr>
        <w:t>5</w:t>
      </w:r>
      <w:r w:rsidRPr="00094B3B">
        <w:rPr>
          <w:lang w:val="en-US"/>
        </w:rPr>
        <w:t>, 3285.</w:t>
      </w:r>
    </w:p>
    <w:p w:rsidR="009D6EF9" w:rsidRPr="00094B3B" w:rsidRDefault="009D6EF9" w:rsidP="009D6EF9">
      <w:pPr>
        <w:pStyle w:val="RSCR02References"/>
        <w:rPr>
          <w:lang w:val="en-US"/>
        </w:rPr>
      </w:pPr>
      <w:r w:rsidRPr="00094B3B">
        <w:rPr>
          <w:lang w:val="en-US"/>
        </w:rPr>
        <w:t xml:space="preserve">D-T. D. Tang, K. D. Collins, F. </w:t>
      </w:r>
      <w:proofErr w:type="spellStart"/>
      <w:r w:rsidRPr="00094B3B">
        <w:rPr>
          <w:lang w:val="en-US"/>
        </w:rPr>
        <w:t>Glorius</w:t>
      </w:r>
      <w:proofErr w:type="spellEnd"/>
      <w:r w:rsidRPr="00094B3B">
        <w:rPr>
          <w:lang w:val="en-US"/>
        </w:rPr>
        <w:t xml:space="preserve">, </w:t>
      </w:r>
      <w:r w:rsidRPr="00094B3B">
        <w:rPr>
          <w:i/>
          <w:lang w:val="en-US"/>
        </w:rPr>
        <w:t>J. Am. Chem. Soc.</w:t>
      </w:r>
      <w:r w:rsidRPr="00094B3B">
        <w:rPr>
          <w:lang w:val="en-US"/>
        </w:rPr>
        <w:t xml:space="preserve">, 2013, </w:t>
      </w:r>
      <w:r w:rsidRPr="00094B3B">
        <w:rPr>
          <w:b/>
          <w:lang w:val="en-US"/>
        </w:rPr>
        <w:t>135</w:t>
      </w:r>
      <w:r w:rsidRPr="00094B3B">
        <w:rPr>
          <w:lang w:val="en-US"/>
        </w:rPr>
        <w:t>, 7450.</w:t>
      </w:r>
    </w:p>
    <w:p w:rsidR="009D6EF9" w:rsidRPr="00094B3B" w:rsidRDefault="009D6EF9" w:rsidP="009D6EF9">
      <w:pPr>
        <w:pStyle w:val="RSCR02References"/>
        <w:rPr>
          <w:lang w:val="en-US"/>
        </w:rPr>
      </w:pPr>
      <w:r w:rsidRPr="00094B3B">
        <w:rPr>
          <w:lang w:val="en-US"/>
        </w:rPr>
        <w:t xml:space="preserve">P. </w:t>
      </w:r>
      <w:proofErr w:type="spellStart"/>
      <w:r w:rsidRPr="00094B3B">
        <w:rPr>
          <w:lang w:val="en-US"/>
        </w:rPr>
        <w:t>Larini</w:t>
      </w:r>
      <w:proofErr w:type="spellEnd"/>
      <w:r w:rsidRPr="00094B3B">
        <w:rPr>
          <w:lang w:val="en-US"/>
        </w:rPr>
        <w:t xml:space="preserve">, C.E. </w:t>
      </w:r>
      <w:proofErr w:type="spellStart"/>
      <w:r w:rsidRPr="00094B3B">
        <w:rPr>
          <w:lang w:val="en-US"/>
        </w:rPr>
        <w:t>Kefalidis</w:t>
      </w:r>
      <w:proofErr w:type="spellEnd"/>
      <w:r w:rsidRPr="00094B3B">
        <w:rPr>
          <w:lang w:val="en-US"/>
        </w:rPr>
        <w:t xml:space="preserve">, R. </w:t>
      </w:r>
      <w:proofErr w:type="spellStart"/>
      <w:r w:rsidRPr="00094B3B">
        <w:rPr>
          <w:lang w:val="en-US"/>
        </w:rPr>
        <w:t>Jazzar</w:t>
      </w:r>
      <w:proofErr w:type="spellEnd"/>
      <w:r w:rsidRPr="00094B3B">
        <w:rPr>
          <w:lang w:val="en-US"/>
        </w:rPr>
        <w:t xml:space="preserve">, A. </w:t>
      </w:r>
      <w:proofErr w:type="spellStart"/>
      <w:r w:rsidRPr="00094B3B">
        <w:rPr>
          <w:lang w:val="en-US"/>
        </w:rPr>
        <w:t>Renaudat</w:t>
      </w:r>
      <w:proofErr w:type="spellEnd"/>
      <w:r w:rsidRPr="00094B3B">
        <w:rPr>
          <w:lang w:val="en-US"/>
        </w:rPr>
        <w:t xml:space="preserve">, E. Clot, O. </w:t>
      </w:r>
      <w:proofErr w:type="spellStart"/>
      <w:r w:rsidRPr="00094B3B">
        <w:rPr>
          <w:lang w:val="en-US"/>
        </w:rPr>
        <w:t>Baudoin</w:t>
      </w:r>
      <w:proofErr w:type="spellEnd"/>
      <w:r w:rsidRPr="00094B3B">
        <w:rPr>
          <w:lang w:val="en-US"/>
        </w:rPr>
        <w:t xml:space="preserve">, O., </w:t>
      </w:r>
      <w:r w:rsidRPr="00094B3B">
        <w:rPr>
          <w:i/>
          <w:lang w:val="en-US"/>
        </w:rPr>
        <w:t>Chemistry</w:t>
      </w:r>
      <w:r w:rsidRPr="00094B3B">
        <w:rPr>
          <w:lang w:val="en-US"/>
        </w:rPr>
        <w:t xml:space="preserve">, 2012, </w:t>
      </w:r>
      <w:r w:rsidRPr="00094B3B">
        <w:rPr>
          <w:b/>
          <w:lang w:val="en-US"/>
        </w:rPr>
        <w:t>18</w:t>
      </w:r>
      <w:r w:rsidRPr="00094B3B">
        <w:rPr>
          <w:lang w:val="en-US"/>
        </w:rPr>
        <w:t xml:space="preserve">, 1932; A. </w:t>
      </w:r>
      <w:proofErr w:type="spellStart"/>
      <w:r w:rsidRPr="00094B3B">
        <w:rPr>
          <w:lang w:val="en-US"/>
        </w:rPr>
        <w:t>Goutierre</w:t>
      </w:r>
      <w:proofErr w:type="spellEnd"/>
      <w:r w:rsidRPr="00094B3B">
        <w:rPr>
          <w:lang w:val="en-US"/>
        </w:rPr>
        <w:t xml:space="preserve">, H.V. Trinh, P. </w:t>
      </w:r>
      <w:proofErr w:type="spellStart"/>
      <w:r w:rsidRPr="00094B3B">
        <w:rPr>
          <w:lang w:val="en-US"/>
        </w:rPr>
        <w:t>Larini</w:t>
      </w:r>
      <w:proofErr w:type="spellEnd"/>
      <w:r w:rsidRPr="00094B3B">
        <w:rPr>
          <w:lang w:val="en-US"/>
        </w:rPr>
        <w:t xml:space="preserve">, R. </w:t>
      </w:r>
      <w:proofErr w:type="spellStart"/>
      <w:r w:rsidRPr="00094B3B">
        <w:rPr>
          <w:lang w:val="en-US"/>
        </w:rPr>
        <w:t>Jazzar</w:t>
      </w:r>
      <w:proofErr w:type="spellEnd"/>
      <w:r w:rsidRPr="00094B3B">
        <w:rPr>
          <w:lang w:val="en-US"/>
        </w:rPr>
        <w:t xml:space="preserve">, O. </w:t>
      </w:r>
      <w:proofErr w:type="spellStart"/>
      <w:r w:rsidRPr="00094B3B">
        <w:rPr>
          <w:lang w:val="en-US"/>
        </w:rPr>
        <w:t>Baudoin</w:t>
      </w:r>
      <w:proofErr w:type="spellEnd"/>
      <w:r w:rsidRPr="00094B3B">
        <w:rPr>
          <w:lang w:val="en-US"/>
        </w:rPr>
        <w:t xml:space="preserve">, </w:t>
      </w:r>
      <w:r w:rsidRPr="00094B3B">
        <w:rPr>
          <w:i/>
          <w:lang w:val="en-US"/>
        </w:rPr>
        <w:t>Organometallics</w:t>
      </w:r>
      <w:r w:rsidRPr="00094B3B">
        <w:rPr>
          <w:lang w:val="en-US"/>
        </w:rPr>
        <w:t xml:space="preserve">, 2016, </w:t>
      </w:r>
      <w:r w:rsidRPr="00094B3B">
        <w:rPr>
          <w:b/>
          <w:lang w:val="en-US"/>
        </w:rPr>
        <w:t>535</w:t>
      </w:r>
      <w:r w:rsidRPr="00094B3B">
        <w:rPr>
          <w:lang w:val="en-US"/>
        </w:rPr>
        <w:t xml:space="preserve">, DOI: 10.1021/acs.organomet.6b00535; A. Millet, P. </w:t>
      </w:r>
      <w:proofErr w:type="spellStart"/>
      <w:r w:rsidRPr="00094B3B">
        <w:rPr>
          <w:lang w:val="en-US"/>
        </w:rPr>
        <w:t>Larini</w:t>
      </w:r>
      <w:proofErr w:type="spellEnd"/>
      <w:r w:rsidRPr="00094B3B">
        <w:rPr>
          <w:lang w:val="en-US"/>
        </w:rPr>
        <w:t xml:space="preserve">, E. Clot, O. </w:t>
      </w:r>
      <w:proofErr w:type="spellStart"/>
      <w:r w:rsidRPr="00094B3B">
        <w:rPr>
          <w:lang w:val="en-US"/>
        </w:rPr>
        <w:t>Baudoin</w:t>
      </w:r>
      <w:proofErr w:type="spellEnd"/>
      <w:r w:rsidRPr="00094B3B">
        <w:rPr>
          <w:lang w:val="en-US"/>
        </w:rPr>
        <w:t xml:space="preserve">, </w:t>
      </w:r>
      <w:r w:rsidRPr="00094B3B">
        <w:rPr>
          <w:i/>
          <w:lang w:val="en-US"/>
        </w:rPr>
        <w:t>Chem. Sci.</w:t>
      </w:r>
      <w:r w:rsidRPr="00094B3B">
        <w:rPr>
          <w:lang w:val="en-US"/>
        </w:rPr>
        <w:t xml:space="preserve">, 2013, </w:t>
      </w:r>
      <w:r w:rsidRPr="00094B3B">
        <w:rPr>
          <w:b/>
          <w:lang w:val="en-US"/>
        </w:rPr>
        <w:t>4</w:t>
      </w:r>
      <w:r w:rsidRPr="00094B3B">
        <w:rPr>
          <w:lang w:val="en-US"/>
        </w:rPr>
        <w:t xml:space="preserve">, 2241; P. M. Holstein, M. </w:t>
      </w:r>
      <w:proofErr w:type="spellStart"/>
      <w:r w:rsidRPr="00094B3B">
        <w:rPr>
          <w:lang w:val="en-US"/>
        </w:rPr>
        <w:t>Vogler</w:t>
      </w:r>
      <w:proofErr w:type="spellEnd"/>
      <w:r w:rsidRPr="00094B3B">
        <w:rPr>
          <w:lang w:val="en-US"/>
        </w:rPr>
        <w:t xml:space="preserve">, P. </w:t>
      </w:r>
      <w:proofErr w:type="spellStart"/>
      <w:r w:rsidRPr="00094B3B">
        <w:rPr>
          <w:lang w:val="en-US"/>
        </w:rPr>
        <w:t>Larini</w:t>
      </w:r>
      <w:proofErr w:type="spellEnd"/>
      <w:r w:rsidRPr="00094B3B">
        <w:rPr>
          <w:lang w:val="en-US"/>
        </w:rPr>
        <w:t xml:space="preserve">, G. </w:t>
      </w:r>
      <w:proofErr w:type="spellStart"/>
      <w:r w:rsidRPr="00094B3B">
        <w:rPr>
          <w:lang w:val="en-US"/>
        </w:rPr>
        <w:t>Pilet</w:t>
      </w:r>
      <w:proofErr w:type="spellEnd"/>
      <w:r w:rsidRPr="00094B3B">
        <w:rPr>
          <w:lang w:val="en-US"/>
        </w:rPr>
        <w:t xml:space="preserve">, E. Clot, O. </w:t>
      </w:r>
      <w:proofErr w:type="spellStart"/>
      <w:r w:rsidRPr="00094B3B">
        <w:rPr>
          <w:lang w:val="en-US"/>
        </w:rPr>
        <w:t>Baudoin</w:t>
      </w:r>
      <w:proofErr w:type="spellEnd"/>
      <w:r w:rsidRPr="00094B3B">
        <w:rPr>
          <w:lang w:val="en-US"/>
        </w:rPr>
        <w:t xml:space="preserve">, </w:t>
      </w:r>
      <w:r w:rsidRPr="00094B3B">
        <w:rPr>
          <w:i/>
          <w:lang w:val="en-US"/>
        </w:rPr>
        <w:t xml:space="preserve">ACS </w:t>
      </w:r>
      <w:proofErr w:type="spellStart"/>
      <w:r w:rsidRPr="00094B3B">
        <w:rPr>
          <w:i/>
          <w:lang w:val="en-US"/>
        </w:rPr>
        <w:t>Catal</w:t>
      </w:r>
      <w:proofErr w:type="spellEnd"/>
      <w:r w:rsidRPr="00094B3B">
        <w:rPr>
          <w:i/>
          <w:lang w:val="en-US"/>
        </w:rPr>
        <w:t>.</w:t>
      </w:r>
      <w:r w:rsidRPr="00094B3B">
        <w:rPr>
          <w:lang w:val="en-US"/>
        </w:rPr>
        <w:t xml:space="preserve"> 2015, </w:t>
      </w:r>
      <w:r w:rsidRPr="00094B3B">
        <w:rPr>
          <w:b/>
          <w:lang w:val="en-US"/>
        </w:rPr>
        <w:t>5</w:t>
      </w:r>
      <w:r w:rsidRPr="00094B3B">
        <w:rPr>
          <w:lang w:val="en-US"/>
        </w:rPr>
        <w:t xml:space="preserve">, 4300; A. Millet, D. </w:t>
      </w:r>
      <w:proofErr w:type="spellStart"/>
      <w:r w:rsidRPr="00094B3B">
        <w:rPr>
          <w:lang w:val="en-US"/>
        </w:rPr>
        <w:t>Dailler</w:t>
      </w:r>
      <w:proofErr w:type="spellEnd"/>
      <w:r w:rsidRPr="00094B3B">
        <w:rPr>
          <w:lang w:val="en-US"/>
        </w:rPr>
        <w:t xml:space="preserve">, P. </w:t>
      </w:r>
      <w:proofErr w:type="spellStart"/>
      <w:r w:rsidRPr="00094B3B">
        <w:rPr>
          <w:lang w:val="en-US"/>
        </w:rPr>
        <w:t>Larini</w:t>
      </w:r>
      <w:proofErr w:type="spellEnd"/>
      <w:r w:rsidRPr="00094B3B">
        <w:rPr>
          <w:lang w:val="en-US"/>
        </w:rPr>
        <w:t xml:space="preserve">, O. </w:t>
      </w:r>
      <w:proofErr w:type="spellStart"/>
      <w:r w:rsidRPr="00094B3B">
        <w:rPr>
          <w:lang w:val="en-US"/>
        </w:rPr>
        <w:t>Baudoin</w:t>
      </w:r>
      <w:proofErr w:type="spellEnd"/>
      <w:r w:rsidRPr="00094B3B">
        <w:rPr>
          <w:lang w:val="en-US"/>
        </w:rPr>
        <w:t xml:space="preserve">, </w:t>
      </w:r>
      <w:proofErr w:type="spellStart"/>
      <w:r w:rsidRPr="00094B3B">
        <w:rPr>
          <w:i/>
          <w:lang w:val="en-US"/>
        </w:rPr>
        <w:t>Angew</w:t>
      </w:r>
      <w:proofErr w:type="spellEnd"/>
      <w:r w:rsidRPr="00094B3B">
        <w:rPr>
          <w:i/>
          <w:lang w:val="en-US"/>
        </w:rPr>
        <w:t>. Chem. Int. Ed.</w:t>
      </w:r>
      <w:r w:rsidRPr="00094B3B">
        <w:rPr>
          <w:lang w:val="en-US"/>
        </w:rPr>
        <w:t xml:space="preserve"> 2014, </w:t>
      </w:r>
      <w:r w:rsidRPr="00094B3B">
        <w:rPr>
          <w:b/>
          <w:lang w:val="en-US"/>
        </w:rPr>
        <w:t>53</w:t>
      </w:r>
      <w:r w:rsidRPr="00094B3B">
        <w:rPr>
          <w:lang w:val="en-US"/>
        </w:rPr>
        <w:t>, 2678.</w:t>
      </w:r>
    </w:p>
    <w:p w:rsidR="009D6EF9" w:rsidRPr="00094B3B" w:rsidRDefault="009D6EF9" w:rsidP="009D6EF9">
      <w:pPr>
        <w:pStyle w:val="RSCR02References"/>
        <w:rPr>
          <w:lang w:val="en-US"/>
        </w:rPr>
      </w:pPr>
      <w:r w:rsidRPr="00094B3B">
        <w:rPr>
          <w:lang w:val="en-US"/>
        </w:rPr>
        <w:t>The dielectric constants of the two solvents are quite similar (36.47 for GVL and 37.8 for DMAc at 25°C).</w:t>
      </w:r>
    </w:p>
    <w:p w:rsidR="009D6EF9" w:rsidRPr="00094B3B" w:rsidRDefault="009D6EF9" w:rsidP="009D6EF9">
      <w:pPr>
        <w:pStyle w:val="RSCR02References"/>
        <w:rPr>
          <w:lang w:val="en-US"/>
        </w:rPr>
      </w:pPr>
      <w:r w:rsidRPr="00094B3B">
        <w:rPr>
          <w:lang w:val="en-US"/>
        </w:rPr>
        <w:t xml:space="preserve">S. I. </w:t>
      </w:r>
      <w:proofErr w:type="spellStart"/>
      <w:r w:rsidRPr="00094B3B">
        <w:rPr>
          <w:lang w:val="en-US"/>
        </w:rPr>
        <w:t>Gorelsky</w:t>
      </w:r>
      <w:proofErr w:type="spellEnd"/>
      <w:r w:rsidRPr="00094B3B">
        <w:rPr>
          <w:lang w:val="en-US"/>
        </w:rPr>
        <w:t xml:space="preserve">, D. </w:t>
      </w:r>
      <w:proofErr w:type="spellStart"/>
      <w:r w:rsidRPr="00094B3B">
        <w:rPr>
          <w:lang w:val="en-US"/>
        </w:rPr>
        <w:t>Lapointe</w:t>
      </w:r>
      <w:proofErr w:type="spellEnd"/>
      <w:r w:rsidRPr="00094B3B">
        <w:rPr>
          <w:lang w:val="en-US"/>
        </w:rPr>
        <w:t xml:space="preserve">, K. </w:t>
      </w:r>
      <w:proofErr w:type="spellStart"/>
      <w:r w:rsidRPr="00094B3B">
        <w:rPr>
          <w:lang w:val="en-US"/>
        </w:rPr>
        <w:t>Fagnou</w:t>
      </w:r>
      <w:proofErr w:type="spellEnd"/>
      <w:r w:rsidRPr="00094B3B">
        <w:rPr>
          <w:lang w:val="en-US"/>
        </w:rPr>
        <w:t xml:space="preserve">,  </w:t>
      </w:r>
      <w:r w:rsidRPr="00094B3B">
        <w:rPr>
          <w:i/>
          <w:lang w:val="en-US"/>
        </w:rPr>
        <w:t>J. Org. Chem.</w:t>
      </w:r>
      <w:r w:rsidRPr="00094B3B">
        <w:rPr>
          <w:lang w:val="en-US"/>
        </w:rPr>
        <w:t xml:space="preserve">, 2012, </w:t>
      </w:r>
      <w:r w:rsidRPr="00094B3B">
        <w:rPr>
          <w:b/>
          <w:lang w:val="en-US"/>
        </w:rPr>
        <w:t>77</w:t>
      </w:r>
      <w:r w:rsidRPr="00094B3B">
        <w:rPr>
          <w:lang w:val="en-US"/>
        </w:rPr>
        <w:t>, 658.</w:t>
      </w:r>
    </w:p>
    <w:p w:rsidR="009D6EF9" w:rsidRPr="00094B3B" w:rsidRDefault="009D6EF9" w:rsidP="009D6EF9">
      <w:pPr>
        <w:pStyle w:val="RSCR02References"/>
        <w:rPr>
          <w:lang w:val="en-US"/>
        </w:rPr>
      </w:pPr>
      <w:r w:rsidRPr="00094B3B">
        <w:rPr>
          <w:lang w:val="en-US"/>
        </w:rPr>
        <w:t xml:space="preserve">M. </w:t>
      </w:r>
      <w:proofErr w:type="spellStart"/>
      <w:r w:rsidRPr="00094B3B">
        <w:rPr>
          <w:lang w:val="en-US"/>
        </w:rPr>
        <w:t>Wakioka</w:t>
      </w:r>
      <w:proofErr w:type="spellEnd"/>
      <w:r w:rsidRPr="00094B3B">
        <w:rPr>
          <w:lang w:val="en-US"/>
        </w:rPr>
        <w:t xml:space="preserve">, Y. Nakamura, Y. </w:t>
      </w:r>
      <w:proofErr w:type="spellStart"/>
      <w:r w:rsidRPr="00094B3B">
        <w:rPr>
          <w:lang w:val="en-US"/>
        </w:rPr>
        <w:t>Hihara</w:t>
      </w:r>
      <w:proofErr w:type="spellEnd"/>
      <w:r w:rsidRPr="00094B3B">
        <w:rPr>
          <w:lang w:val="en-US"/>
        </w:rPr>
        <w:t xml:space="preserve">, F. Ozawa, S. </w:t>
      </w:r>
      <w:proofErr w:type="spellStart"/>
      <w:r w:rsidRPr="00094B3B">
        <w:rPr>
          <w:lang w:val="en-US"/>
        </w:rPr>
        <w:t>Sakaki</w:t>
      </w:r>
      <w:proofErr w:type="spellEnd"/>
      <w:r w:rsidRPr="00094B3B">
        <w:rPr>
          <w:lang w:val="en-US"/>
        </w:rPr>
        <w:t xml:space="preserve">, </w:t>
      </w:r>
      <w:r w:rsidRPr="00094B3B">
        <w:rPr>
          <w:i/>
          <w:lang w:val="en-US"/>
        </w:rPr>
        <w:t>Organometallics</w:t>
      </w:r>
      <w:r w:rsidRPr="00094B3B">
        <w:rPr>
          <w:lang w:val="en-US"/>
        </w:rPr>
        <w:t xml:space="preserve">, 2013, </w:t>
      </w:r>
      <w:r w:rsidRPr="00094B3B">
        <w:rPr>
          <w:b/>
          <w:lang w:val="en-US"/>
        </w:rPr>
        <w:t>32</w:t>
      </w:r>
      <w:r w:rsidRPr="00094B3B">
        <w:rPr>
          <w:lang w:val="en-US"/>
        </w:rPr>
        <w:t xml:space="preserve">, 4423; M. </w:t>
      </w:r>
      <w:proofErr w:type="spellStart"/>
      <w:r w:rsidRPr="00094B3B">
        <w:rPr>
          <w:lang w:val="en-US"/>
        </w:rPr>
        <w:t>Wakioka</w:t>
      </w:r>
      <w:proofErr w:type="spellEnd"/>
      <w:r w:rsidRPr="00094B3B">
        <w:rPr>
          <w:lang w:val="en-US"/>
        </w:rPr>
        <w:t xml:space="preserve">, Y. Nakamura, Q. Wang, F. Ozawa, </w:t>
      </w:r>
      <w:r w:rsidRPr="00094B3B">
        <w:rPr>
          <w:i/>
          <w:lang w:val="en-US"/>
        </w:rPr>
        <w:t>Organometallics</w:t>
      </w:r>
      <w:r w:rsidRPr="00094B3B">
        <w:rPr>
          <w:lang w:val="en-US"/>
        </w:rPr>
        <w:t xml:space="preserve">, 2012, </w:t>
      </w:r>
      <w:r w:rsidRPr="00094B3B">
        <w:rPr>
          <w:b/>
          <w:lang w:val="en-US"/>
        </w:rPr>
        <w:t>31</w:t>
      </w:r>
      <w:r w:rsidRPr="00094B3B">
        <w:rPr>
          <w:lang w:val="en-US"/>
        </w:rPr>
        <w:t>, 4810.</w:t>
      </w:r>
    </w:p>
    <w:p w:rsidR="00A02991" w:rsidRPr="004D0343" w:rsidRDefault="00A02991" w:rsidP="004D0343">
      <w:pPr>
        <w:pStyle w:val="RSCR02References"/>
      </w:pPr>
      <w:r w:rsidRPr="00094B3B">
        <w:rPr>
          <w:lang w:val="en-US"/>
        </w:rPr>
        <w:t xml:space="preserve">Palladium bromide oxidative addition specie was not considered, since the </w:t>
      </w:r>
      <w:proofErr w:type="spellStart"/>
      <w:r w:rsidRPr="00094B3B">
        <w:rPr>
          <w:lang w:val="en-US"/>
        </w:rPr>
        <w:t>pivalate</w:t>
      </w:r>
      <w:proofErr w:type="spellEnd"/>
      <w:r w:rsidRPr="00094B3B">
        <w:rPr>
          <w:lang w:val="en-US"/>
        </w:rPr>
        <w:t xml:space="preserve"> is a stronger ligand,  being thus capable of replacing the former in solution: a) M. </w:t>
      </w:r>
      <w:proofErr w:type="spellStart"/>
      <w:r w:rsidRPr="00094B3B">
        <w:rPr>
          <w:lang w:val="en-US"/>
        </w:rPr>
        <w:t>Ahlquist</w:t>
      </w:r>
      <w:proofErr w:type="spellEnd"/>
      <w:r w:rsidRPr="00094B3B">
        <w:rPr>
          <w:lang w:val="en-US"/>
        </w:rPr>
        <w:t xml:space="preserve">, P. </w:t>
      </w:r>
      <w:proofErr w:type="spellStart"/>
      <w:r w:rsidRPr="00094B3B">
        <w:rPr>
          <w:lang w:val="en-US"/>
        </w:rPr>
        <w:t>Fristrup</w:t>
      </w:r>
      <w:proofErr w:type="spellEnd"/>
      <w:r w:rsidRPr="00094B3B">
        <w:rPr>
          <w:lang w:val="en-US"/>
        </w:rPr>
        <w:t xml:space="preserve">, D. Tanner, P.-O. </w:t>
      </w:r>
      <w:proofErr w:type="spellStart"/>
      <w:r w:rsidRPr="00094B3B">
        <w:rPr>
          <w:lang w:val="en-US"/>
        </w:rPr>
        <w:t>Norrby</w:t>
      </w:r>
      <w:proofErr w:type="spellEnd"/>
      <w:r w:rsidRPr="00094B3B">
        <w:rPr>
          <w:lang w:val="en-US"/>
        </w:rPr>
        <w:t xml:space="preserve">, </w:t>
      </w:r>
      <w:r w:rsidRPr="00094B3B">
        <w:rPr>
          <w:i/>
          <w:lang w:val="en-US"/>
        </w:rPr>
        <w:t>Organometallics</w:t>
      </w:r>
      <w:r w:rsidRPr="00094B3B">
        <w:rPr>
          <w:lang w:val="en-US"/>
        </w:rPr>
        <w:t xml:space="preserve"> 2006, </w:t>
      </w:r>
      <w:r w:rsidRPr="00094B3B">
        <w:rPr>
          <w:b/>
          <w:lang w:val="en-US"/>
        </w:rPr>
        <w:t>25</w:t>
      </w:r>
      <w:r w:rsidRPr="00094B3B">
        <w:rPr>
          <w:lang w:val="en-US"/>
        </w:rPr>
        <w:t xml:space="preserve">, 2066; b) Nella, N., Parker, E., </w:t>
      </w:r>
      <w:proofErr w:type="spellStart"/>
      <w:r w:rsidRPr="00094B3B">
        <w:rPr>
          <w:lang w:val="en-US"/>
        </w:rPr>
        <w:lastRenderedPageBreak/>
        <w:t>Hitce</w:t>
      </w:r>
      <w:proofErr w:type="spellEnd"/>
      <w:r w:rsidRPr="00094B3B">
        <w:rPr>
          <w:lang w:val="en-US"/>
        </w:rPr>
        <w:t xml:space="preserve">, J., </w:t>
      </w:r>
      <w:proofErr w:type="spellStart"/>
      <w:r w:rsidRPr="00094B3B">
        <w:rPr>
          <w:lang w:val="en-US"/>
        </w:rPr>
        <w:t>Larini</w:t>
      </w:r>
      <w:proofErr w:type="spellEnd"/>
      <w:r w:rsidRPr="00094B3B">
        <w:rPr>
          <w:lang w:val="en-US"/>
        </w:rPr>
        <w:t xml:space="preserve">, P., </w:t>
      </w:r>
      <w:proofErr w:type="spellStart"/>
      <w:r w:rsidRPr="00094B3B">
        <w:rPr>
          <w:lang w:val="en-US"/>
        </w:rPr>
        <w:t>Jazzar</w:t>
      </w:r>
      <w:proofErr w:type="spellEnd"/>
      <w:r w:rsidRPr="00094B3B">
        <w:rPr>
          <w:lang w:val="en-US"/>
        </w:rPr>
        <w:t xml:space="preserve">, R., </w:t>
      </w:r>
      <w:proofErr w:type="spellStart"/>
      <w:r w:rsidRPr="00094B3B">
        <w:rPr>
          <w:lang w:val="en-US"/>
        </w:rPr>
        <w:t>Baudoin</w:t>
      </w:r>
      <w:proofErr w:type="spellEnd"/>
      <w:r w:rsidRPr="00094B3B">
        <w:rPr>
          <w:lang w:val="en-US"/>
        </w:rPr>
        <w:t xml:space="preserve">, O. </w:t>
      </w:r>
      <w:r w:rsidRPr="00094B3B">
        <w:rPr>
          <w:i/>
          <w:lang w:val="en-US"/>
        </w:rPr>
        <w:t>Chem. Eur. J.</w:t>
      </w:r>
      <w:r w:rsidRPr="00094B3B">
        <w:rPr>
          <w:lang w:val="en-US"/>
        </w:rPr>
        <w:t xml:space="preserve">  </w:t>
      </w:r>
      <w:r w:rsidRPr="00094B3B">
        <w:t xml:space="preserve">2014, </w:t>
      </w:r>
      <w:r w:rsidRPr="00094B3B">
        <w:rPr>
          <w:b/>
        </w:rPr>
        <w:t>20</w:t>
      </w:r>
      <w:r w:rsidR="004D0343">
        <w:t>, 13272.</w:t>
      </w:r>
    </w:p>
    <w:p w:rsidR="009D6EF9" w:rsidRPr="009D6EF9" w:rsidRDefault="009D6EF9" w:rsidP="0052424F">
      <w:pPr>
        <w:pStyle w:val="RSCR02References"/>
        <w:numPr>
          <w:ilvl w:val="0"/>
          <w:numId w:val="0"/>
        </w:numPr>
        <w:ind w:left="284"/>
        <w:rPr>
          <w:lang w:val="en-US"/>
        </w:rPr>
      </w:pPr>
    </w:p>
    <w:sectPr w:rsidR="009D6EF9" w:rsidRPr="009D6EF9" w:rsidSect="00514CBA">
      <w:endnotePr>
        <w:numFmt w:val="decimal"/>
      </w:endnotePr>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A4D" w:rsidRDefault="00AB6A4D" w:rsidP="00E547DB">
      <w:pPr>
        <w:spacing w:after="0" w:line="240" w:lineRule="auto"/>
      </w:pPr>
      <w:r>
        <w:separator/>
      </w:r>
    </w:p>
    <w:p w:rsidR="00AB6A4D" w:rsidRDefault="00AB6A4D"/>
    <w:p w:rsidR="00AB6A4D" w:rsidRDefault="00AB6A4D"/>
    <w:p w:rsidR="00AB6A4D" w:rsidRDefault="00AB6A4D"/>
    <w:p w:rsidR="00AB6A4D" w:rsidRDefault="00AB6A4D"/>
    <w:p w:rsidR="00AB6A4D" w:rsidRDefault="00AB6A4D"/>
  </w:endnote>
  <w:endnote w:type="continuationSeparator" w:id="0">
    <w:p w:rsidR="00AB6A4D" w:rsidRDefault="00AB6A4D" w:rsidP="00E547DB">
      <w:pPr>
        <w:spacing w:after="0" w:line="240" w:lineRule="auto"/>
      </w:pPr>
      <w:r>
        <w:continuationSeparator/>
      </w:r>
    </w:p>
    <w:p w:rsidR="00AB6A4D" w:rsidRDefault="00AB6A4D"/>
    <w:p w:rsidR="00AB6A4D" w:rsidRDefault="00AB6A4D"/>
    <w:p w:rsidR="00AB6A4D" w:rsidRDefault="00AB6A4D"/>
    <w:p w:rsidR="00AB6A4D" w:rsidRDefault="00AB6A4D"/>
    <w:p w:rsidR="00AB6A4D" w:rsidRDefault="00AB6A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3BA1CB7-090A-4754-B9D5-F7DC5F89C41B}"/>
    <w:embedBold r:id="rId2" w:fontKey="{98BD835B-E200-49F8-9B0D-B366C98C11A9}"/>
    <w:embedItalic r:id="rId3" w:fontKey="{A94CE63E-5A9E-4C42-BD23-A46B3A669579}"/>
  </w:font>
  <w:font w:name="Tahoma">
    <w:panose1 w:val="020B0604030504040204"/>
    <w:charset w:val="00"/>
    <w:family w:val="swiss"/>
    <w:pitch w:val="variable"/>
    <w:sig w:usb0="E1002EFF" w:usb1="C000605B" w:usb2="00000029" w:usb3="00000000" w:csb0="000101FF" w:csb1="00000000"/>
    <w:embedRegular r:id="rId4" w:fontKey="{DFA5BC8A-5AF3-4927-BC19-744B754FBC77}"/>
  </w:font>
  <w:font w:name="Cambria Math">
    <w:panose1 w:val="02040503050406030204"/>
    <w:charset w:val="00"/>
    <w:family w:val="roman"/>
    <w:pitch w:val="variable"/>
    <w:sig w:usb0="E00002FF" w:usb1="420024FF" w:usb2="00000000" w:usb3="00000000" w:csb0="0000019F" w:csb1="00000000"/>
    <w:embedRegular r:id="rId5" w:fontKey="{4F2E811A-9BFB-459C-A20C-9ACA639F683B}"/>
  </w:font>
  <w:font w:name="Cambria">
    <w:panose1 w:val="02040503050406030204"/>
    <w:charset w:val="00"/>
    <w:family w:val="roman"/>
    <w:pitch w:val="variable"/>
    <w:sig w:usb0="E00002FF" w:usb1="400004FF" w:usb2="00000000" w:usb3="00000000" w:csb0="0000019F" w:csb1="00000000"/>
    <w:embedRegular r:id="rId6" w:fontKey="{7CC5A83B-3800-449A-8B13-060CFFB726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DCE" w:rsidRPr="006602F1" w:rsidRDefault="00E70DCE" w:rsidP="00D45ADF">
    <w:pPr>
      <w:pStyle w:val="Pidipagina"/>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A46F7D">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201</w:t>
    </w:r>
    <w:r w:rsidR="00645BF6">
      <w:rPr>
        <w:noProof/>
        <w:spacing w:val="10"/>
        <w:sz w:val="16"/>
        <w:szCs w:val="16"/>
      </w:rPr>
      <w:t>7</w:t>
    </w:r>
    <w:r w:rsidRPr="006602F1">
      <w:rPr>
        <w:noProof/>
        <w:spacing w:val="10"/>
        <w:sz w:val="16"/>
        <w:szCs w:val="16"/>
      </w:rPr>
      <w:t xml:space="preserve">,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7C8" w:rsidRPr="006602F1" w:rsidRDefault="00180ABE" w:rsidP="00D45ADF">
    <w:pPr>
      <w:pStyle w:val="Pidipagina"/>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sidR="00645BF6">
      <w:rPr>
        <w:noProof/>
        <w:spacing w:val="10"/>
        <w:sz w:val="16"/>
        <w:szCs w:val="16"/>
      </w:rPr>
      <w:t>7</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A46F7D">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DCE" w:rsidRPr="006602F1" w:rsidRDefault="00514CBA" w:rsidP="00D45ADF">
    <w:pPr>
      <w:pStyle w:val="Pidipagina"/>
      <w:tabs>
        <w:tab w:val="clear" w:pos="4513"/>
        <w:tab w:val="clear" w:pos="9026"/>
        <w:tab w:val="right" w:pos="10206"/>
      </w:tabs>
      <w:spacing w:before="480"/>
      <w:rPr>
        <w:sz w:val="16"/>
        <w:szCs w:val="16"/>
      </w:rPr>
    </w:pPr>
    <w:r>
      <w:rPr>
        <w:noProof/>
        <w:lang w:val="it-IT" w:eastAsia="it-IT"/>
      </w:rPr>
      <mc:AlternateContent>
        <mc:Choice Requires="wps">
          <w:drawing>
            <wp:anchor distT="0" distB="0" distL="114300" distR="114300" simplePos="0" relativeHeight="251664384" behindDoc="0" locked="0" layoutInCell="1" allowOverlap="1" wp14:anchorId="0C509899" wp14:editId="0AFACD5F">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180ABE" w:rsidRPr="002C0803">
      <w:rPr>
        <w:noProof/>
        <w:spacing w:val="2"/>
        <w:sz w:val="16"/>
        <w:szCs w:val="16"/>
      </w:rPr>
      <w:t xml:space="preserve">This journal is </w:t>
    </w:r>
    <w:r w:rsidR="00180ABE" w:rsidRPr="002C0803">
      <w:rPr>
        <w:rFonts w:cstheme="minorHAnsi"/>
        <w:noProof/>
        <w:spacing w:val="2"/>
        <w:sz w:val="16"/>
        <w:szCs w:val="16"/>
      </w:rPr>
      <w:t>©</w:t>
    </w:r>
    <w:r w:rsidR="00180ABE" w:rsidRPr="002C0803">
      <w:rPr>
        <w:noProof/>
        <w:spacing w:val="2"/>
        <w:sz w:val="16"/>
        <w:szCs w:val="16"/>
      </w:rPr>
      <w:t xml:space="preserve"> The</w:t>
    </w:r>
    <w:r w:rsidR="00180ABE">
      <w:rPr>
        <w:noProof/>
        <w:spacing w:val="2"/>
        <w:sz w:val="16"/>
        <w:szCs w:val="16"/>
      </w:rPr>
      <w:t xml:space="preserve"> Royal Society of Chemistry 20xx</w:t>
    </w:r>
    <w:r w:rsidR="00E70DCE" w:rsidRPr="006602F1">
      <w:rPr>
        <w:i/>
        <w:noProof/>
        <w:sz w:val="16"/>
        <w:szCs w:val="16"/>
      </w:rPr>
      <w:tab/>
    </w:r>
    <w:r w:rsidR="00672928">
      <w:rPr>
        <w:i/>
        <w:noProof/>
        <w:spacing w:val="10"/>
        <w:sz w:val="16"/>
        <w:szCs w:val="16"/>
      </w:rPr>
      <w:t>J</w:t>
    </w:r>
    <w:r w:rsidR="00E70DCE" w:rsidRPr="002C0803">
      <w:rPr>
        <w:i/>
        <w:noProof/>
        <w:spacing w:val="10"/>
        <w:sz w:val="16"/>
        <w:szCs w:val="16"/>
      </w:rPr>
      <w:t xml:space="preserve">. </w:t>
    </w:r>
    <w:r w:rsidR="00672928">
      <w:rPr>
        <w:i/>
        <w:noProof/>
        <w:spacing w:val="10"/>
        <w:sz w:val="16"/>
        <w:szCs w:val="16"/>
      </w:rPr>
      <w:t>Name</w:t>
    </w:r>
    <w:r w:rsidR="00E70DCE" w:rsidRPr="002C0803">
      <w:rPr>
        <w:noProof/>
        <w:spacing w:val="10"/>
        <w:sz w:val="16"/>
        <w:szCs w:val="16"/>
      </w:rPr>
      <w:t>., 201</w:t>
    </w:r>
    <w:r w:rsidR="00645BF6">
      <w:rPr>
        <w:noProof/>
        <w:spacing w:val="10"/>
        <w:sz w:val="16"/>
        <w:szCs w:val="16"/>
      </w:rPr>
      <w:t>7</w:t>
    </w:r>
    <w:r w:rsidR="00E70DCE" w:rsidRPr="002C0803">
      <w:rPr>
        <w:noProof/>
        <w:spacing w:val="10"/>
        <w:sz w:val="16"/>
        <w:szCs w:val="16"/>
      </w:rPr>
      <w:t xml:space="preserve">, </w:t>
    </w:r>
    <w:r w:rsidR="00E70DCE" w:rsidRPr="002C0803">
      <w:rPr>
        <w:b/>
        <w:noProof/>
        <w:spacing w:val="10"/>
        <w:sz w:val="16"/>
        <w:szCs w:val="16"/>
      </w:rPr>
      <w:t>00</w:t>
    </w:r>
    <w:r w:rsidR="00E70DCE" w:rsidRPr="002C0803">
      <w:rPr>
        <w:noProof/>
        <w:spacing w:val="10"/>
        <w:sz w:val="16"/>
        <w:szCs w:val="16"/>
      </w:rPr>
      <w:t>, 1-3</w:t>
    </w:r>
    <w:r w:rsidR="00E70DCE" w:rsidRPr="002C0803">
      <w:rPr>
        <w:spacing w:val="10"/>
        <w:sz w:val="16"/>
        <w:szCs w:val="16"/>
      </w:rPr>
      <w:t xml:space="preserve"> | </w:t>
    </w:r>
    <w:r w:rsidR="00E70DCE" w:rsidRPr="008C1387">
      <w:rPr>
        <w:b/>
        <w:spacing w:val="10"/>
        <w:sz w:val="16"/>
        <w:szCs w:val="16"/>
      </w:rPr>
      <w:fldChar w:fldCharType="begin"/>
    </w:r>
    <w:r w:rsidR="00E70DCE" w:rsidRPr="008C1387">
      <w:rPr>
        <w:b/>
        <w:spacing w:val="10"/>
        <w:sz w:val="16"/>
        <w:szCs w:val="16"/>
      </w:rPr>
      <w:instrText xml:space="preserve"> PAGE   \* MERGEFORMAT </w:instrText>
    </w:r>
    <w:r w:rsidR="00E70DCE" w:rsidRPr="008C1387">
      <w:rPr>
        <w:b/>
        <w:spacing w:val="10"/>
        <w:sz w:val="16"/>
        <w:szCs w:val="16"/>
      </w:rPr>
      <w:fldChar w:fldCharType="separate"/>
    </w:r>
    <w:r w:rsidR="0061282E">
      <w:rPr>
        <w:b/>
        <w:noProof/>
        <w:spacing w:val="10"/>
        <w:sz w:val="16"/>
        <w:szCs w:val="16"/>
      </w:rPr>
      <w:t>1</w:t>
    </w:r>
    <w:r w:rsidR="00E70DCE" w:rsidRPr="008C1387">
      <w:rPr>
        <w:b/>
        <w:noProof/>
        <w:spacing w:val="10"/>
        <w:sz w:val="16"/>
        <w:szCs w:val="16"/>
      </w:rPr>
      <w:fldChar w:fldCharType="end"/>
    </w:r>
    <w:r w:rsidR="00CC2E25"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A4D" w:rsidRDefault="00AB6A4D" w:rsidP="00E547DB">
      <w:pPr>
        <w:spacing w:after="0" w:line="240" w:lineRule="auto"/>
      </w:pPr>
      <w:r>
        <w:separator/>
      </w:r>
    </w:p>
    <w:p w:rsidR="00AB6A4D" w:rsidRDefault="00AB6A4D"/>
    <w:p w:rsidR="00AB6A4D" w:rsidRDefault="00AB6A4D"/>
    <w:p w:rsidR="00AB6A4D" w:rsidRDefault="00AB6A4D"/>
    <w:p w:rsidR="00AB6A4D" w:rsidRDefault="00AB6A4D"/>
    <w:p w:rsidR="00AB6A4D" w:rsidRDefault="00AB6A4D"/>
  </w:footnote>
  <w:footnote w:type="continuationSeparator" w:id="0">
    <w:p w:rsidR="00AB6A4D" w:rsidRDefault="00AB6A4D" w:rsidP="00E547DB">
      <w:pPr>
        <w:spacing w:after="0" w:line="240" w:lineRule="auto"/>
      </w:pPr>
      <w:r>
        <w:continuationSeparator/>
      </w:r>
    </w:p>
    <w:p w:rsidR="00AB6A4D" w:rsidRDefault="00AB6A4D"/>
    <w:p w:rsidR="00AB6A4D" w:rsidRDefault="00AB6A4D"/>
    <w:p w:rsidR="00AB6A4D" w:rsidRDefault="00AB6A4D"/>
    <w:p w:rsidR="00AB6A4D" w:rsidRDefault="00AB6A4D"/>
    <w:p w:rsidR="00AB6A4D" w:rsidRDefault="00AB6A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6A6" w:rsidRPr="00E70DCE" w:rsidRDefault="00514CBA" w:rsidP="00D45ADF">
    <w:pPr>
      <w:pStyle w:val="Intestazione"/>
      <w:tabs>
        <w:tab w:val="clear" w:pos="4513"/>
        <w:tab w:val="clear" w:pos="9026"/>
        <w:tab w:val="right" w:pos="10206"/>
      </w:tabs>
      <w:spacing w:after="240"/>
      <w:rPr>
        <w:rFonts w:cstheme="minorHAnsi"/>
        <w:color w:val="999999"/>
        <w:sz w:val="20"/>
        <w:szCs w:val="20"/>
      </w:rPr>
    </w:pPr>
    <w:r>
      <w:rPr>
        <w:noProof/>
        <w:lang w:val="it-IT" w:eastAsia="it-IT"/>
      </w:rPr>
      <mc:AlternateContent>
        <mc:Choice Requires="wps">
          <w:drawing>
            <wp:anchor distT="0" distB="0" distL="114300" distR="114300" simplePos="0" relativeHeight="251668480" behindDoc="0" locked="0" layoutInCell="1" allowOverlap="1" wp14:anchorId="4EAF04F8" wp14:editId="2B5E6B5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it-IT" w:eastAsia="it-IT"/>
      </w:rPr>
      <mc:AlternateContent>
        <mc:Choice Requires="wps">
          <w:drawing>
            <wp:anchor distT="0" distB="0" distL="114300" distR="114300" simplePos="0" relativeHeight="251666432" behindDoc="0" locked="0" layoutInCell="1" allowOverlap="1" wp14:anchorId="6048F339" wp14:editId="69A7ACE4">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6A6" w:rsidRPr="009316A6" w:rsidRDefault="00514CBA" w:rsidP="00D45ADF">
    <w:pPr>
      <w:pStyle w:val="Intestazione"/>
      <w:tabs>
        <w:tab w:val="clear" w:pos="4513"/>
        <w:tab w:val="clear" w:pos="9026"/>
        <w:tab w:val="right" w:pos="10206"/>
      </w:tabs>
      <w:spacing w:after="240"/>
      <w:rPr>
        <w:rFonts w:cstheme="minorHAnsi"/>
        <w:b/>
        <w:color w:val="999999"/>
        <w:sz w:val="20"/>
        <w:szCs w:val="20"/>
      </w:rPr>
    </w:pPr>
    <w:r>
      <w:rPr>
        <w:noProof/>
        <w:lang w:val="it-IT" w:eastAsia="it-IT"/>
      </w:rPr>
      <mc:AlternateContent>
        <mc:Choice Requires="wps">
          <w:drawing>
            <wp:anchor distT="0" distB="0" distL="114300" distR="114300" simplePos="0" relativeHeight="251672576" behindDoc="0" locked="0" layoutInCell="1" allowOverlap="1" wp14:anchorId="60A0A934" wp14:editId="0E880BD5">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val="it-IT" w:eastAsia="it-IT"/>
      </w:rPr>
      <mc:AlternateContent>
        <mc:Choice Requires="wps">
          <w:drawing>
            <wp:anchor distT="0" distB="0" distL="114300" distR="114300" simplePos="0" relativeHeight="251670528" behindDoc="0" locked="0" layoutInCell="1" allowOverlap="1" wp14:anchorId="143A98FD" wp14:editId="270BD4A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ABE" w:rsidRDefault="00514CBA" w:rsidP="00180ABE">
    <w:pPr>
      <w:pStyle w:val="Intestazione"/>
      <w:shd w:val="clear" w:color="auto" w:fill="FFFFFF" w:themeFill="background1"/>
      <w:tabs>
        <w:tab w:val="clear" w:pos="4513"/>
        <w:tab w:val="clear" w:pos="9026"/>
        <w:tab w:val="right" w:pos="10205"/>
      </w:tabs>
      <w:spacing w:after="240"/>
      <w:rPr>
        <w:b/>
        <w:sz w:val="32"/>
        <w:szCs w:val="32"/>
      </w:rPr>
    </w:pPr>
    <w:r>
      <w:rPr>
        <w:noProof/>
        <w:lang w:val="it-IT" w:eastAsia="it-IT"/>
      </w:rPr>
      <mc:AlternateContent>
        <mc:Choice Requires="wps">
          <w:drawing>
            <wp:anchor distT="0" distB="0" distL="114300" distR="114300" simplePos="0" relativeHeight="251662336" behindDoc="0" locked="0" layoutInCell="1" allowOverlap="1" wp14:anchorId="0BE949EF" wp14:editId="0FC60BB3">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sidR="00180ABE">
      <w:rPr>
        <w:b/>
        <w:sz w:val="32"/>
        <w:szCs w:val="32"/>
      </w:rPr>
      <w:tab/>
    </w:r>
    <w:r w:rsidR="00180ABE">
      <w:rPr>
        <w:b/>
        <w:noProof/>
        <w:sz w:val="32"/>
        <w:szCs w:val="32"/>
        <w:lang w:val="it-IT" w:eastAsia="it-IT"/>
      </w:rPr>
      <w:drawing>
        <wp:inline distT="0" distB="0" distL="0" distR="0" wp14:anchorId="3BBB9C82" wp14:editId="276FEFD5">
          <wp:extent cx="972312" cy="649224"/>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180ABE" w:rsidRPr="00180ABE" w:rsidRDefault="00B70B18" w:rsidP="00180ABE">
    <w:pPr>
      <w:pStyle w:val="Intestazione"/>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F9E321D"/>
    <w:multiLevelType w:val="multilevel"/>
    <w:tmpl w:val="9C085A9C"/>
    <w:lvl w:ilvl="0">
      <w:start w:val="1"/>
      <w:numFmt w:val="lowerLetter"/>
      <w:lvlText w:val="%1)"/>
      <w:lvlJc w:val="left"/>
      <w:pPr>
        <w:ind w:left="720" w:firstLine="1080"/>
      </w:pPr>
      <w:rPr>
        <w:rFonts w:ascii="Times New Roman" w:eastAsia="Times New Roman" w:hAnsi="Times New Roman" w:cs="Times New Roman"/>
        <w:u w:val="none"/>
      </w:rPr>
    </w:lvl>
    <w:lvl w:ilvl="1">
      <w:start w:val="1"/>
      <w:numFmt w:val="lowerRoman"/>
      <w:lvlText w:val="%2)"/>
      <w:lvlJc w:val="right"/>
      <w:pPr>
        <w:ind w:left="1440" w:firstLine="2520"/>
      </w:pPr>
      <w:rPr>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lowerRoman"/>
      <w:lvlText w:val="(%5)"/>
      <w:lvlJc w:val="right"/>
      <w:pPr>
        <w:ind w:left="3600" w:firstLine="6840"/>
      </w:pPr>
      <w:rPr>
        <w:u w:val="none"/>
      </w:rPr>
    </w:lvl>
    <w:lvl w:ilvl="5">
      <w:start w:val="1"/>
      <w:numFmt w:val="decimal"/>
      <w:lvlText w:val="(%6)"/>
      <w:lvlJc w:val="left"/>
      <w:pPr>
        <w:ind w:left="4320" w:firstLine="8280"/>
      </w:pPr>
      <w:rPr>
        <w:u w:val="none"/>
      </w:rPr>
    </w:lvl>
    <w:lvl w:ilvl="6">
      <w:start w:val="1"/>
      <w:numFmt w:val="lowerLetter"/>
      <w:lvlText w:val="%7."/>
      <w:lvlJc w:val="left"/>
      <w:pPr>
        <w:ind w:left="5040" w:firstLine="9720"/>
      </w:pPr>
      <w:rPr>
        <w:u w:val="none"/>
      </w:rPr>
    </w:lvl>
    <w:lvl w:ilvl="7">
      <w:start w:val="1"/>
      <w:numFmt w:val="lowerRoman"/>
      <w:lvlText w:val="%8."/>
      <w:lvlJc w:val="right"/>
      <w:pPr>
        <w:ind w:left="5760" w:firstLine="11160"/>
      </w:pPr>
      <w:rPr>
        <w:u w:val="none"/>
      </w:rPr>
    </w:lvl>
    <w:lvl w:ilvl="8">
      <w:start w:val="1"/>
      <w:numFmt w:val="decimal"/>
      <w:lvlText w:val="%9."/>
      <w:lvlJc w:val="left"/>
      <w:pPr>
        <w:ind w:left="6480" w:firstLine="12600"/>
      </w:pPr>
      <w:rPr>
        <w:u w:val="none"/>
      </w:rPr>
    </w:lvl>
  </w:abstractNum>
  <w:abstractNum w:abstractNumId="2">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5AF62E0"/>
    <w:multiLevelType w:val="multilevel"/>
    <w:tmpl w:val="09EAC53C"/>
    <w:lvl w:ilvl="0">
      <w:start w:val="1"/>
      <w:numFmt w:val="lowerLetter"/>
      <w:lvlText w:val="%1)"/>
      <w:lvlJc w:val="left"/>
      <w:pPr>
        <w:ind w:left="720" w:firstLine="1080"/>
      </w:pPr>
      <w:rPr>
        <w:u w:val="none"/>
      </w:rPr>
    </w:lvl>
    <w:lvl w:ilvl="1">
      <w:start w:val="1"/>
      <w:numFmt w:val="lowerRoman"/>
      <w:lvlText w:val="%2)"/>
      <w:lvlJc w:val="right"/>
      <w:pPr>
        <w:ind w:left="1440" w:firstLine="2520"/>
      </w:pPr>
      <w:rPr>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lowerRoman"/>
      <w:lvlText w:val="(%5)"/>
      <w:lvlJc w:val="right"/>
      <w:pPr>
        <w:ind w:left="3600" w:firstLine="6840"/>
      </w:pPr>
      <w:rPr>
        <w:u w:val="none"/>
      </w:rPr>
    </w:lvl>
    <w:lvl w:ilvl="5">
      <w:start w:val="1"/>
      <w:numFmt w:val="decimal"/>
      <w:lvlText w:val="(%6)"/>
      <w:lvlJc w:val="left"/>
      <w:pPr>
        <w:ind w:left="4320" w:firstLine="8280"/>
      </w:pPr>
      <w:rPr>
        <w:u w:val="none"/>
      </w:rPr>
    </w:lvl>
    <w:lvl w:ilvl="6">
      <w:start w:val="1"/>
      <w:numFmt w:val="lowerLetter"/>
      <w:lvlText w:val="%7."/>
      <w:lvlJc w:val="left"/>
      <w:pPr>
        <w:ind w:left="5040" w:firstLine="9720"/>
      </w:pPr>
      <w:rPr>
        <w:u w:val="none"/>
      </w:rPr>
    </w:lvl>
    <w:lvl w:ilvl="7">
      <w:start w:val="1"/>
      <w:numFmt w:val="lowerRoman"/>
      <w:lvlText w:val="%8."/>
      <w:lvlJc w:val="right"/>
      <w:pPr>
        <w:ind w:left="5760" w:firstLine="11160"/>
      </w:pPr>
      <w:rPr>
        <w:u w:val="none"/>
      </w:rPr>
    </w:lvl>
    <w:lvl w:ilvl="8">
      <w:start w:val="1"/>
      <w:numFmt w:val="decimal"/>
      <w:lvlText w:val="%9."/>
      <w:lvlJc w:val="left"/>
      <w:pPr>
        <w:ind w:left="6480" w:firstLine="12600"/>
      </w:pPr>
      <w:rPr>
        <w:u w:val="none"/>
      </w:rPr>
    </w:lvl>
  </w:abstractNum>
  <w:abstractNum w:abstractNumId="7">
    <w:nsid w:val="6FC80FC7"/>
    <w:multiLevelType w:val="hybridMultilevel"/>
    <w:tmpl w:val="8D5CA488"/>
    <w:lvl w:ilvl="0" w:tplc="C3D2C1E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8"/>
  </w:num>
  <w:num w:numId="5">
    <w:abstractNumId w:val="5"/>
  </w:num>
  <w:num w:numId="6">
    <w:abstractNumId w:val="2"/>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TrueTypeFonts/>
  <w:proofState w:spelling="clean"/>
  <w:attachedTemplate r:id="rId1"/>
  <w:stylePaneSortMethod w:val="0000"/>
  <w:defaultTabStop w:val="284"/>
  <w:hyphenationZone w:val="283"/>
  <w:evenAndOddHeaders/>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43F"/>
    <w:rsid w:val="00005B8A"/>
    <w:rsid w:val="000162E5"/>
    <w:rsid w:val="00022D8A"/>
    <w:rsid w:val="000519C5"/>
    <w:rsid w:val="00051A7B"/>
    <w:rsid w:val="00051FB3"/>
    <w:rsid w:val="000622D1"/>
    <w:rsid w:val="00071E41"/>
    <w:rsid w:val="00073639"/>
    <w:rsid w:val="00094B3B"/>
    <w:rsid w:val="000A2670"/>
    <w:rsid w:val="000C0A9D"/>
    <w:rsid w:val="000C22D9"/>
    <w:rsid w:val="000D2FAC"/>
    <w:rsid w:val="000D5891"/>
    <w:rsid w:val="000D6963"/>
    <w:rsid w:val="000E7A32"/>
    <w:rsid w:val="000F0959"/>
    <w:rsid w:val="000F3A41"/>
    <w:rsid w:val="00111FEB"/>
    <w:rsid w:val="00120227"/>
    <w:rsid w:val="00126027"/>
    <w:rsid w:val="00130A28"/>
    <w:rsid w:val="00133CF9"/>
    <w:rsid w:val="001508E9"/>
    <w:rsid w:val="001633D9"/>
    <w:rsid w:val="001762BE"/>
    <w:rsid w:val="00180ABE"/>
    <w:rsid w:val="001923AB"/>
    <w:rsid w:val="001C1EB8"/>
    <w:rsid w:val="001C5CB9"/>
    <w:rsid w:val="00206A82"/>
    <w:rsid w:val="00212C99"/>
    <w:rsid w:val="00214BEC"/>
    <w:rsid w:val="00237C8A"/>
    <w:rsid w:val="00241ACD"/>
    <w:rsid w:val="00253551"/>
    <w:rsid w:val="00270DD5"/>
    <w:rsid w:val="00271235"/>
    <w:rsid w:val="00272D6F"/>
    <w:rsid w:val="002839F4"/>
    <w:rsid w:val="0029429D"/>
    <w:rsid w:val="002A5421"/>
    <w:rsid w:val="002A59BC"/>
    <w:rsid w:val="002C0803"/>
    <w:rsid w:val="002C251C"/>
    <w:rsid w:val="002C3D7C"/>
    <w:rsid w:val="002E5B1D"/>
    <w:rsid w:val="002F4719"/>
    <w:rsid w:val="002F52C3"/>
    <w:rsid w:val="00323681"/>
    <w:rsid w:val="003419EB"/>
    <w:rsid w:val="00352AA4"/>
    <w:rsid w:val="00354579"/>
    <w:rsid w:val="00356F00"/>
    <w:rsid w:val="00377481"/>
    <w:rsid w:val="00385965"/>
    <w:rsid w:val="003A7E95"/>
    <w:rsid w:val="003B739C"/>
    <w:rsid w:val="003C6313"/>
    <w:rsid w:val="003D4ECA"/>
    <w:rsid w:val="003D6715"/>
    <w:rsid w:val="003E55B2"/>
    <w:rsid w:val="004048DE"/>
    <w:rsid w:val="0043142D"/>
    <w:rsid w:val="0043180D"/>
    <w:rsid w:val="00435EE3"/>
    <w:rsid w:val="004379D2"/>
    <w:rsid w:val="004414A5"/>
    <w:rsid w:val="0044700B"/>
    <w:rsid w:val="00467C80"/>
    <w:rsid w:val="004720C0"/>
    <w:rsid w:val="00474052"/>
    <w:rsid w:val="004877C8"/>
    <w:rsid w:val="004901D3"/>
    <w:rsid w:val="004B5EA4"/>
    <w:rsid w:val="004C531E"/>
    <w:rsid w:val="004C6C90"/>
    <w:rsid w:val="004D0343"/>
    <w:rsid w:val="004D1B2E"/>
    <w:rsid w:val="00501CFA"/>
    <w:rsid w:val="005037CD"/>
    <w:rsid w:val="00504795"/>
    <w:rsid w:val="00514CBA"/>
    <w:rsid w:val="0052424F"/>
    <w:rsid w:val="0052630A"/>
    <w:rsid w:val="0053177A"/>
    <w:rsid w:val="00533EA1"/>
    <w:rsid w:val="00562754"/>
    <w:rsid w:val="00565744"/>
    <w:rsid w:val="00570012"/>
    <w:rsid w:val="005771C3"/>
    <w:rsid w:val="00577B54"/>
    <w:rsid w:val="00590F6D"/>
    <w:rsid w:val="005A5A6D"/>
    <w:rsid w:val="005A5ED7"/>
    <w:rsid w:val="005C1A41"/>
    <w:rsid w:val="005C4565"/>
    <w:rsid w:val="005E05CD"/>
    <w:rsid w:val="00604BB5"/>
    <w:rsid w:val="0061282E"/>
    <w:rsid w:val="0061572F"/>
    <w:rsid w:val="00641030"/>
    <w:rsid w:val="00645BF6"/>
    <w:rsid w:val="00645D52"/>
    <w:rsid w:val="0065133B"/>
    <w:rsid w:val="006556AC"/>
    <w:rsid w:val="006602F1"/>
    <w:rsid w:val="00670ED4"/>
    <w:rsid w:val="00672928"/>
    <w:rsid w:val="00674A86"/>
    <w:rsid w:val="006A69C8"/>
    <w:rsid w:val="006D6163"/>
    <w:rsid w:val="006D7C44"/>
    <w:rsid w:val="006E18D2"/>
    <w:rsid w:val="006E58B1"/>
    <w:rsid w:val="006F01C4"/>
    <w:rsid w:val="006F07D7"/>
    <w:rsid w:val="006F487B"/>
    <w:rsid w:val="006F740B"/>
    <w:rsid w:val="00711DE4"/>
    <w:rsid w:val="007276A7"/>
    <w:rsid w:val="00744A41"/>
    <w:rsid w:val="00754354"/>
    <w:rsid w:val="00780A41"/>
    <w:rsid w:val="007856F3"/>
    <w:rsid w:val="00794787"/>
    <w:rsid w:val="0079487D"/>
    <w:rsid w:val="007A37D8"/>
    <w:rsid w:val="007C3D03"/>
    <w:rsid w:val="007D1EFA"/>
    <w:rsid w:val="007D5FE4"/>
    <w:rsid w:val="00814AAA"/>
    <w:rsid w:val="0082642F"/>
    <w:rsid w:val="00831CFC"/>
    <w:rsid w:val="008560DE"/>
    <w:rsid w:val="008608C4"/>
    <w:rsid w:val="00867AD1"/>
    <w:rsid w:val="0088525A"/>
    <w:rsid w:val="008A0D60"/>
    <w:rsid w:val="008B72D6"/>
    <w:rsid w:val="008C1387"/>
    <w:rsid w:val="008C682F"/>
    <w:rsid w:val="008E509B"/>
    <w:rsid w:val="008F4811"/>
    <w:rsid w:val="008F525A"/>
    <w:rsid w:val="009026D4"/>
    <w:rsid w:val="00920971"/>
    <w:rsid w:val="0092763E"/>
    <w:rsid w:val="009316A6"/>
    <w:rsid w:val="00936114"/>
    <w:rsid w:val="009400E9"/>
    <w:rsid w:val="00946830"/>
    <w:rsid w:val="00962779"/>
    <w:rsid w:val="009654EC"/>
    <w:rsid w:val="00972013"/>
    <w:rsid w:val="009918D9"/>
    <w:rsid w:val="009A392D"/>
    <w:rsid w:val="009B4B7D"/>
    <w:rsid w:val="009C396A"/>
    <w:rsid w:val="009D17C3"/>
    <w:rsid w:val="009D47C2"/>
    <w:rsid w:val="009D6EF9"/>
    <w:rsid w:val="009E066C"/>
    <w:rsid w:val="009E51F8"/>
    <w:rsid w:val="009F2649"/>
    <w:rsid w:val="00A02991"/>
    <w:rsid w:val="00A074D7"/>
    <w:rsid w:val="00A127CA"/>
    <w:rsid w:val="00A1632A"/>
    <w:rsid w:val="00A17D23"/>
    <w:rsid w:val="00A208E1"/>
    <w:rsid w:val="00A33DE1"/>
    <w:rsid w:val="00A345F6"/>
    <w:rsid w:val="00A44298"/>
    <w:rsid w:val="00A46D80"/>
    <w:rsid w:val="00A46F7D"/>
    <w:rsid w:val="00A521AB"/>
    <w:rsid w:val="00A56CD0"/>
    <w:rsid w:val="00A61D3E"/>
    <w:rsid w:val="00A7643E"/>
    <w:rsid w:val="00A801E0"/>
    <w:rsid w:val="00A900E8"/>
    <w:rsid w:val="00A9649E"/>
    <w:rsid w:val="00AA1341"/>
    <w:rsid w:val="00AB16D0"/>
    <w:rsid w:val="00AB2C1B"/>
    <w:rsid w:val="00AB6A4D"/>
    <w:rsid w:val="00AC3BF2"/>
    <w:rsid w:val="00AD5483"/>
    <w:rsid w:val="00AF0249"/>
    <w:rsid w:val="00AF150F"/>
    <w:rsid w:val="00AF4737"/>
    <w:rsid w:val="00B0470A"/>
    <w:rsid w:val="00B2364D"/>
    <w:rsid w:val="00B378AF"/>
    <w:rsid w:val="00B53582"/>
    <w:rsid w:val="00B6239D"/>
    <w:rsid w:val="00B67630"/>
    <w:rsid w:val="00B70B18"/>
    <w:rsid w:val="00B722DE"/>
    <w:rsid w:val="00B80DDB"/>
    <w:rsid w:val="00B81BD5"/>
    <w:rsid w:val="00B81EE1"/>
    <w:rsid w:val="00B916A5"/>
    <w:rsid w:val="00B9392D"/>
    <w:rsid w:val="00BA761E"/>
    <w:rsid w:val="00BA7A3F"/>
    <w:rsid w:val="00BB3FBE"/>
    <w:rsid w:val="00BC603D"/>
    <w:rsid w:val="00C03CE1"/>
    <w:rsid w:val="00C050E1"/>
    <w:rsid w:val="00C3016F"/>
    <w:rsid w:val="00C30649"/>
    <w:rsid w:val="00C31922"/>
    <w:rsid w:val="00C3232E"/>
    <w:rsid w:val="00C32EDF"/>
    <w:rsid w:val="00C405FD"/>
    <w:rsid w:val="00C42573"/>
    <w:rsid w:val="00C5024A"/>
    <w:rsid w:val="00C521E5"/>
    <w:rsid w:val="00C57107"/>
    <w:rsid w:val="00C62C2D"/>
    <w:rsid w:val="00C9227C"/>
    <w:rsid w:val="00C9343F"/>
    <w:rsid w:val="00CA2740"/>
    <w:rsid w:val="00CC12E6"/>
    <w:rsid w:val="00CC2E25"/>
    <w:rsid w:val="00CC51AE"/>
    <w:rsid w:val="00CC7C64"/>
    <w:rsid w:val="00CD0B47"/>
    <w:rsid w:val="00CF5F1A"/>
    <w:rsid w:val="00D010E8"/>
    <w:rsid w:val="00D02C04"/>
    <w:rsid w:val="00D138E8"/>
    <w:rsid w:val="00D20259"/>
    <w:rsid w:val="00D208BA"/>
    <w:rsid w:val="00D21668"/>
    <w:rsid w:val="00D216BC"/>
    <w:rsid w:val="00D37968"/>
    <w:rsid w:val="00D413A3"/>
    <w:rsid w:val="00D42F8F"/>
    <w:rsid w:val="00D45ADF"/>
    <w:rsid w:val="00D56BCC"/>
    <w:rsid w:val="00D61CE1"/>
    <w:rsid w:val="00D64BEE"/>
    <w:rsid w:val="00D66357"/>
    <w:rsid w:val="00D77E0C"/>
    <w:rsid w:val="00DA07F1"/>
    <w:rsid w:val="00DA6647"/>
    <w:rsid w:val="00DB126E"/>
    <w:rsid w:val="00DD06F4"/>
    <w:rsid w:val="00DD500F"/>
    <w:rsid w:val="00DD5D5F"/>
    <w:rsid w:val="00DF53E4"/>
    <w:rsid w:val="00E20B27"/>
    <w:rsid w:val="00E2136E"/>
    <w:rsid w:val="00E25AF8"/>
    <w:rsid w:val="00E31A6A"/>
    <w:rsid w:val="00E46BDF"/>
    <w:rsid w:val="00E547DB"/>
    <w:rsid w:val="00E555BF"/>
    <w:rsid w:val="00E61949"/>
    <w:rsid w:val="00E70DCE"/>
    <w:rsid w:val="00E7203F"/>
    <w:rsid w:val="00EA446A"/>
    <w:rsid w:val="00EA7DC1"/>
    <w:rsid w:val="00EB5BA2"/>
    <w:rsid w:val="00EB5C28"/>
    <w:rsid w:val="00ED0D06"/>
    <w:rsid w:val="00EE3AFB"/>
    <w:rsid w:val="00EF0D19"/>
    <w:rsid w:val="00EF1577"/>
    <w:rsid w:val="00EF6BD4"/>
    <w:rsid w:val="00F129CF"/>
    <w:rsid w:val="00F157DD"/>
    <w:rsid w:val="00F15F90"/>
    <w:rsid w:val="00F21465"/>
    <w:rsid w:val="00F26C2B"/>
    <w:rsid w:val="00F30510"/>
    <w:rsid w:val="00F35522"/>
    <w:rsid w:val="00F57BBF"/>
    <w:rsid w:val="00F6065C"/>
    <w:rsid w:val="00F61EB1"/>
    <w:rsid w:val="00F62C8B"/>
    <w:rsid w:val="00F802D4"/>
    <w:rsid w:val="00F91982"/>
    <w:rsid w:val="00F93CCF"/>
    <w:rsid w:val="00FA2DA2"/>
    <w:rsid w:val="00FA311A"/>
    <w:rsid w:val="00FC1AAD"/>
    <w:rsid w:val="00FC5145"/>
    <w:rsid w:val="00FE0FE8"/>
    <w:rsid w:val="00FE563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rsid w:val="00EF157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547DB"/>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E547DB"/>
  </w:style>
  <w:style w:type="paragraph" w:styleId="Pidipagina">
    <w:name w:val="footer"/>
    <w:basedOn w:val="Normale"/>
    <w:link w:val="PidipaginaCarattere"/>
    <w:uiPriority w:val="99"/>
    <w:unhideWhenUsed/>
    <w:rsid w:val="00E547DB"/>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E547DB"/>
  </w:style>
  <w:style w:type="paragraph" w:styleId="Testofumetto">
    <w:name w:val="Balloon Text"/>
    <w:basedOn w:val="Normale"/>
    <w:link w:val="TestofumettoCarattere"/>
    <w:uiPriority w:val="99"/>
    <w:semiHidden/>
    <w:unhideWhenUsed/>
    <w:rsid w:val="00E547D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47DB"/>
    <w:rPr>
      <w:rFonts w:ascii="Tahoma" w:hAnsi="Tahoma" w:cs="Tahoma"/>
      <w:sz w:val="16"/>
      <w:szCs w:val="16"/>
    </w:rPr>
  </w:style>
  <w:style w:type="paragraph" w:customStyle="1" w:styleId="RSCH01PaperTitle">
    <w:name w:val="RSC H01 Paper Title"/>
    <w:basedOn w:val="Normale"/>
    <w:next w:val="Normale"/>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e"/>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e"/>
    <w:link w:val="RSCB01ARTAbstractChar"/>
    <w:qFormat/>
    <w:rsid w:val="00FA2DA2"/>
    <w:pPr>
      <w:spacing w:line="240" w:lineRule="exact"/>
      <w:jc w:val="both"/>
    </w:pPr>
    <w:rPr>
      <w:noProof/>
      <w:sz w:val="16"/>
      <w:lang w:eastAsia="en-GB"/>
    </w:rPr>
  </w:style>
  <w:style w:type="table" w:styleId="Grigliatabella">
    <w:name w:val="Table Grid"/>
    <w:basedOn w:val="Tabellanormale"/>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e"/>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Carpredefinitoparagrafo"/>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e"/>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e"/>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e"/>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e"/>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e"/>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Carpredefinitoparagrafo"/>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Carpredefinitoparagrafo"/>
    <w:link w:val="RSCF02FootnotestoTitleAuthors"/>
    <w:rsid w:val="006556AC"/>
    <w:rPr>
      <w:rFonts w:cs="Times New Roman"/>
      <w:w w:val="105"/>
      <w:sz w:val="14"/>
      <w:szCs w:val="14"/>
    </w:rPr>
  </w:style>
  <w:style w:type="paragraph" w:styleId="Nessunaspaziatura">
    <w:name w:val="No Spacing"/>
    <w:uiPriority w:val="1"/>
    <w:rsid w:val="00272D6F"/>
    <w:pPr>
      <w:spacing w:after="0" w:line="240" w:lineRule="auto"/>
    </w:pPr>
  </w:style>
  <w:style w:type="character" w:customStyle="1" w:styleId="RSCR02ReferencesChar">
    <w:name w:val="RSC R02 References Char"/>
    <w:basedOn w:val="Carpredefinitoparagrafo"/>
    <w:link w:val="RSCR02References"/>
    <w:rsid w:val="00CF5F1A"/>
    <w:rPr>
      <w:rFonts w:cs="Times New Roman"/>
      <w:w w:val="105"/>
      <w:sz w:val="18"/>
      <w:szCs w:val="18"/>
    </w:rPr>
  </w:style>
  <w:style w:type="paragraph" w:customStyle="1" w:styleId="RSCB04AHeadingSection">
    <w:name w:val="RSC B04 A Heading (Section)"/>
    <w:basedOn w:val="Normale"/>
    <w:link w:val="RSCB04AHeadingSectionChar"/>
    <w:qFormat/>
    <w:rsid w:val="00EF6BD4"/>
    <w:pPr>
      <w:spacing w:before="400" w:after="80" w:line="240" w:lineRule="auto"/>
    </w:pPr>
    <w:rPr>
      <w:b/>
      <w:sz w:val="24"/>
    </w:rPr>
  </w:style>
  <w:style w:type="character" w:customStyle="1" w:styleId="RSCH01PaperTitleChar">
    <w:name w:val="RSC H01 Paper Title Char"/>
    <w:basedOn w:val="Carpredefinitoparagrafo"/>
    <w:link w:val="RSCH01PaperTitle"/>
    <w:rsid w:val="00C32EDF"/>
    <w:rPr>
      <w:rFonts w:cs="Times New Roman"/>
      <w:b/>
      <w:sz w:val="29"/>
      <w:szCs w:val="32"/>
    </w:rPr>
  </w:style>
  <w:style w:type="character" w:customStyle="1" w:styleId="RSCH02PaperAuthorsandBylineChar">
    <w:name w:val="RSC H02 Paper Authors and Byline Char"/>
    <w:basedOn w:val="Carpredefinitoparagrafo"/>
    <w:link w:val="RSCH02PaperAuthorsandByline"/>
    <w:rsid w:val="001633D9"/>
    <w:rPr>
      <w:rFonts w:cs="Times New Roman"/>
      <w:sz w:val="20"/>
    </w:rPr>
  </w:style>
  <w:style w:type="character" w:customStyle="1" w:styleId="RSCB01ARTAbstractChar">
    <w:name w:val="RSC B01 ART Abstract Char"/>
    <w:basedOn w:val="Carpredefinitoparagrafo"/>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Carpredefinitoparagrafo"/>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e"/>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Carpredefinitoparagrafo"/>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Carpredefinitoparagrafo"/>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Carpredefinitoparagrafo"/>
    <w:link w:val="RSCI03FigureSchemeChartUncaptioned"/>
    <w:rsid w:val="006556AC"/>
    <w:rPr>
      <w:rFonts w:cs="Times New Roman"/>
      <w:sz w:val="16"/>
      <w:szCs w:val="16"/>
    </w:rPr>
  </w:style>
  <w:style w:type="character" w:customStyle="1" w:styleId="RSCB03MathematicsGreeketcChar">
    <w:name w:val="RSC B03 Mathematics/Greek etc Char"/>
    <w:basedOn w:val="Carpredefinitoparagrafo"/>
    <w:link w:val="RSCB03MathematicsGreeketc"/>
    <w:rsid w:val="007A37D8"/>
    <w:rPr>
      <w:rFonts w:ascii="Times New Roman" w:hAnsi="Times New Roman"/>
      <w:sz w:val="18"/>
    </w:rPr>
  </w:style>
  <w:style w:type="paragraph" w:customStyle="1" w:styleId="RSCT03TableBody">
    <w:name w:val="RSC T03 Table Body"/>
    <w:basedOn w:val="Normale"/>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Carpredefinitoparagrafo"/>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e"/>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Carpredefinitoparagrafo"/>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Carpredefinitoparagrafo"/>
    <w:link w:val="RSCT04TableFootnotewithbottombar"/>
    <w:rsid w:val="006556AC"/>
    <w:rPr>
      <w:rFonts w:eastAsia="Times New Roman" w:cs="Times New Roman"/>
      <w:sz w:val="15"/>
      <w:szCs w:val="20"/>
      <w:lang w:eastAsia="en-GB"/>
    </w:rPr>
  </w:style>
  <w:style w:type="character" w:styleId="Collegamentoipertestuale">
    <w:name w:val="Hyperlink"/>
    <w:basedOn w:val="Carpredefinitoparagrafo"/>
    <w:uiPriority w:val="99"/>
    <w:unhideWhenUsed/>
    <w:rsid w:val="005037CD"/>
    <w:rPr>
      <w:color w:val="0000FF" w:themeColor="hyperlink"/>
      <w:u w:val="single"/>
    </w:rPr>
  </w:style>
  <w:style w:type="paragraph" w:styleId="Paragrafoelenco">
    <w:name w:val="List Paragraph"/>
    <w:basedOn w:val="Normale"/>
    <w:uiPriority w:val="34"/>
    <w:rsid w:val="00F15F90"/>
    <w:pPr>
      <w:ind w:left="720"/>
      <w:contextualSpacing/>
    </w:pPr>
  </w:style>
  <w:style w:type="paragraph" w:styleId="Revisione">
    <w:name w:val="Revision"/>
    <w:hidden/>
    <w:uiPriority w:val="99"/>
    <w:semiHidden/>
    <w:rsid w:val="000D5891"/>
    <w:pPr>
      <w:spacing w:after="0" w:line="240" w:lineRule="auto"/>
    </w:pPr>
  </w:style>
  <w:style w:type="paragraph" w:styleId="Testonotaapidipagina">
    <w:name w:val="footnote text"/>
    <w:basedOn w:val="Normale"/>
    <w:link w:val="TestonotaapidipaginaCarattere"/>
    <w:uiPriority w:val="99"/>
    <w:semiHidden/>
    <w:unhideWhenUsed/>
    <w:rsid w:val="00CA274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A2740"/>
    <w:rPr>
      <w:sz w:val="20"/>
      <w:szCs w:val="20"/>
    </w:rPr>
  </w:style>
  <w:style w:type="character" w:styleId="Rimandonotaapidipagina">
    <w:name w:val="footnote reference"/>
    <w:basedOn w:val="Carpredefinitoparagrafo"/>
    <w:uiPriority w:val="99"/>
    <w:semiHidden/>
    <w:unhideWhenUsed/>
    <w:rsid w:val="00CA2740"/>
    <w:rPr>
      <w:vertAlign w:val="superscript"/>
    </w:rPr>
  </w:style>
  <w:style w:type="paragraph" w:styleId="NormaleWeb">
    <w:name w:val="Normal (Web)"/>
    <w:basedOn w:val="Normale"/>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Didascalia">
    <w:name w:val="caption"/>
    <w:basedOn w:val="Normale"/>
    <w:next w:val="Normale"/>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Carpredefinitoparagrafo"/>
    <w:link w:val="RSCI04CaptiontoFigureSchemeChart"/>
    <w:rsid w:val="006556AC"/>
    <w:rPr>
      <w:bCs/>
      <w:sz w:val="14"/>
      <w:szCs w:val="18"/>
    </w:rPr>
  </w:style>
  <w:style w:type="paragraph" w:customStyle="1" w:styleId="RSCM01ReceivedAccepted">
    <w:name w:val="RSC M01 Received/Accepted"/>
    <w:basedOn w:val="Normale"/>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e"/>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Carpredefinitoparagrafo"/>
    <w:link w:val="RSCM01ReceivedAccepted"/>
    <w:rsid w:val="004C531E"/>
    <w:rPr>
      <w:rFonts w:eastAsiaTheme="minorEastAsia"/>
      <w:noProof/>
      <w:sz w:val="14"/>
      <w:szCs w:val="14"/>
      <w:lang w:eastAsia="en-GB"/>
    </w:rPr>
  </w:style>
  <w:style w:type="paragraph" w:customStyle="1" w:styleId="RSCM03Website">
    <w:name w:val="RSC M03 Website"/>
    <w:basedOn w:val="Normale"/>
    <w:link w:val="RSCM03WebsiteChar"/>
    <w:qFormat/>
    <w:rsid w:val="004C531E"/>
    <w:pPr>
      <w:spacing w:line="400" w:lineRule="exact"/>
    </w:pPr>
    <w:rPr>
      <w:b/>
      <w:sz w:val="14"/>
      <w:szCs w:val="14"/>
    </w:rPr>
  </w:style>
  <w:style w:type="character" w:customStyle="1" w:styleId="RSCM02DOIChar">
    <w:name w:val="RSC M02 DOI Char"/>
    <w:basedOn w:val="Carpredefinitoparagrafo"/>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Carpredefinitoparagrafo"/>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Carpredefinitoparagrafo"/>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Carpredefinitoparagrafo"/>
    <w:link w:val="RSCB07BHeadingSub-Section-standalone"/>
    <w:rsid w:val="00EF6BD4"/>
    <w:rPr>
      <w:b/>
      <w:sz w:val="18"/>
    </w:rPr>
  </w:style>
  <w:style w:type="character" w:customStyle="1" w:styleId="RSCB08CHeadingIn-lineChar">
    <w:name w:val="RSC B08 C Heading (In-line) Char"/>
    <w:basedOn w:val="Carpredefinitoparagrafo"/>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e"/>
    <w:next w:val="Normale"/>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e"/>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rsid w:val="00EF157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547DB"/>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E547DB"/>
  </w:style>
  <w:style w:type="paragraph" w:styleId="Pidipagina">
    <w:name w:val="footer"/>
    <w:basedOn w:val="Normale"/>
    <w:link w:val="PidipaginaCarattere"/>
    <w:uiPriority w:val="99"/>
    <w:unhideWhenUsed/>
    <w:rsid w:val="00E547DB"/>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E547DB"/>
  </w:style>
  <w:style w:type="paragraph" w:styleId="Testofumetto">
    <w:name w:val="Balloon Text"/>
    <w:basedOn w:val="Normale"/>
    <w:link w:val="TestofumettoCarattere"/>
    <w:uiPriority w:val="99"/>
    <w:semiHidden/>
    <w:unhideWhenUsed/>
    <w:rsid w:val="00E547D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47DB"/>
    <w:rPr>
      <w:rFonts w:ascii="Tahoma" w:hAnsi="Tahoma" w:cs="Tahoma"/>
      <w:sz w:val="16"/>
      <w:szCs w:val="16"/>
    </w:rPr>
  </w:style>
  <w:style w:type="paragraph" w:customStyle="1" w:styleId="RSCH01PaperTitle">
    <w:name w:val="RSC H01 Paper Title"/>
    <w:basedOn w:val="Normale"/>
    <w:next w:val="Normale"/>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e"/>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e"/>
    <w:link w:val="RSCB01ARTAbstractChar"/>
    <w:qFormat/>
    <w:rsid w:val="00FA2DA2"/>
    <w:pPr>
      <w:spacing w:line="240" w:lineRule="exact"/>
      <w:jc w:val="both"/>
    </w:pPr>
    <w:rPr>
      <w:noProof/>
      <w:sz w:val="16"/>
      <w:lang w:eastAsia="en-GB"/>
    </w:rPr>
  </w:style>
  <w:style w:type="table" w:styleId="Grigliatabella">
    <w:name w:val="Table Grid"/>
    <w:basedOn w:val="Tabellanormale"/>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e"/>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Carpredefinitoparagrafo"/>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e"/>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e"/>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e"/>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e"/>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e"/>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Carpredefinitoparagrafo"/>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Carpredefinitoparagrafo"/>
    <w:link w:val="RSCF02FootnotestoTitleAuthors"/>
    <w:rsid w:val="006556AC"/>
    <w:rPr>
      <w:rFonts w:cs="Times New Roman"/>
      <w:w w:val="105"/>
      <w:sz w:val="14"/>
      <w:szCs w:val="14"/>
    </w:rPr>
  </w:style>
  <w:style w:type="paragraph" w:styleId="Nessunaspaziatura">
    <w:name w:val="No Spacing"/>
    <w:uiPriority w:val="1"/>
    <w:rsid w:val="00272D6F"/>
    <w:pPr>
      <w:spacing w:after="0" w:line="240" w:lineRule="auto"/>
    </w:pPr>
  </w:style>
  <w:style w:type="character" w:customStyle="1" w:styleId="RSCR02ReferencesChar">
    <w:name w:val="RSC R02 References Char"/>
    <w:basedOn w:val="Carpredefinitoparagrafo"/>
    <w:link w:val="RSCR02References"/>
    <w:rsid w:val="00CF5F1A"/>
    <w:rPr>
      <w:rFonts w:cs="Times New Roman"/>
      <w:w w:val="105"/>
      <w:sz w:val="18"/>
      <w:szCs w:val="18"/>
    </w:rPr>
  </w:style>
  <w:style w:type="paragraph" w:customStyle="1" w:styleId="RSCB04AHeadingSection">
    <w:name w:val="RSC B04 A Heading (Section)"/>
    <w:basedOn w:val="Normale"/>
    <w:link w:val="RSCB04AHeadingSectionChar"/>
    <w:qFormat/>
    <w:rsid w:val="00EF6BD4"/>
    <w:pPr>
      <w:spacing w:before="400" w:after="80" w:line="240" w:lineRule="auto"/>
    </w:pPr>
    <w:rPr>
      <w:b/>
      <w:sz w:val="24"/>
    </w:rPr>
  </w:style>
  <w:style w:type="character" w:customStyle="1" w:styleId="RSCH01PaperTitleChar">
    <w:name w:val="RSC H01 Paper Title Char"/>
    <w:basedOn w:val="Carpredefinitoparagrafo"/>
    <w:link w:val="RSCH01PaperTitle"/>
    <w:rsid w:val="00C32EDF"/>
    <w:rPr>
      <w:rFonts w:cs="Times New Roman"/>
      <w:b/>
      <w:sz w:val="29"/>
      <w:szCs w:val="32"/>
    </w:rPr>
  </w:style>
  <w:style w:type="character" w:customStyle="1" w:styleId="RSCH02PaperAuthorsandBylineChar">
    <w:name w:val="RSC H02 Paper Authors and Byline Char"/>
    <w:basedOn w:val="Carpredefinitoparagrafo"/>
    <w:link w:val="RSCH02PaperAuthorsandByline"/>
    <w:rsid w:val="001633D9"/>
    <w:rPr>
      <w:rFonts w:cs="Times New Roman"/>
      <w:sz w:val="20"/>
    </w:rPr>
  </w:style>
  <w:style w:type="character" w:customStyle="1" w:styleId="RSCB01ARTAbstractChar">
    <w:name w:val="RSC B01 ART Abstract Char"/>
    <w:basedOn w:val="Carpredefinitoparagrafo"/>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Carpredefinitoparagrafo"/>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e"/>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Carpredefinitoparagrafo"/>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Carpredefinitoparagrafo"/>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Carpredefinitoparagrafo"/>
    <w:link w:val="RSCI03FigureSchemeChartUncaptioned"/>
    <w:rsid w:val="006556AC"/>
    <w:rPr>
      <w:rFonts w:cs="Times New Roman"/>
      <w:sz w:val="16"/>
      <w:szCs w:val="16"/>
    </w:rPr>
  </w:style>
  <w:style w:type="character" w:customStyle="1" w:styleId="RSCB03MathematicsGreeketcChar">
    <w:name w:val="RSC B03 Mathematics/Greek etc Char"/>
    <w:basedOn w:val="Carpredefinitoparagrafo"/>
    <w:link w:val="RSCB03MathematicsGreeketc"/>
    <w:rsid w:val="007A37D8"/>
    <w:rPr>
      <w:rFonts w:ascii="Times New Roman" w:hAnsi="Times New Roman"/>
      <w:sz w:val="18"/>
    </w:rPr>
  </w:style>
  <w:style w:type="paragraph" w:customStyle="1" w:styleId="RSCT03TableBody">
    <w:name w:val="RSC T03 Table Body"/>
    <w:basedOn w:val="Normale"/>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Carpredefinitoparagrafo"/>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e"/>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Carpredefinitoparagrafo"/>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Carpredefinitoparagrafo"/>
    <w:link w:val="RSCT04TableFootnotewithbottombar"/>
    <w:rsid w:val="006556AC"/>
    <w:rPr>
      <w:rFonts w:eastAsia="Times New Roman" w:cs="Times New Roman"/>
      <w:sz w:val="15"/>
      <w:szCs w:val="20"/>
      <w:lang w:eastAsia="en-GB"/>
    </w:rPr>
  </w:style>
  <w:style w:type="character" w:styleId="Collegamentoipertestuale">
    <w:name w:val="Hyperlink"/>
    <w:basedOn w:val="Carpredefinitoparagrafo"/>
    <w:uiPriority w:val="99"/>
    <w:unhideWhenUsed/>
    <w:rsid w:val="005037CD"/>
    <w:rPr>
      <w:color w:val="0000FF" w:themeColor="hyperlink"/>
      <w:u w:val="single"/>
    </w:rPr>
  </w:style>
  <w:style w:type="paragraph" w:styleId="Paragrafoelenco">
    <w:name w:val="List Paragraph"/>
    <w:basedOn w:val="Normale"/>
    <w:uiPriority w:val="34"/>
    <w:rsid w:val="00F15F90"/>
    <w:pPr>
      <w:ind w:left="720"/>
      <w:contextualSpacing/>
    </w:pPr>
  </w:style>
  <w:style w:type="paragraph" w:styleId="Revisione">
    <w:name w:val="Revision"/>
    <w:hidden/>
    <w:uiPriority w:val="99"/>
    <w:semiHidden/>
    <w:rsid w:val="000D5891"/>
    <w:pPr>
      <w:spacing w:after="0" w:line="240" w:lineRule="auto"/>
    </w:pPr>
  </w:style>
  <w:style w:type="paragraph" w:styleId="Testonotaapidipagina">
    <w:name w:val="footnote text"/>
    <w:basedOn w:val="Normale"/>
    <w:link w:val="TestonotaapidipaginaCarattere"/>
    <w:uiPriority w:val="99"/>
    <w:semiHidden/>
    <w:unhideWhenUsed/>
    <w:rsid w:val="00CA274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A2740"/>
    <w:rPr>
      <w:sz w:val="20"/>
      <w:szCs w:val="20"/>
    </w:rPr>
  </w:style>
  <w:style w:type="character" w:styleId="Rimandonotaapidipagina">
    <w:name w:val="footnote reference"/>
    <w:basedOn w:val="Carpredefinitoparagrafo"/>
    <w:uiPriority w:val="99"/>
    <w:semiHidden/>
    <w:unhideWhenUsed/>
    <w:rsid w:val="00CA2740"/>
    <w:rPr>
      <w:vertAlign w:val="superscript"/>
    </w:rPr>
  </w:style>
  <w:style w:type="paragraph" w:styleId="NormaleWeb">
    <w:name w:val="Normal (Web)"/>
    <w:basedOn w:val="Normale"/>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Didascalia">
    <w:name w:val="caption"/>
    <w:basedOn w:val="Normale"/>
    <w:next w:val="Normale"/>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Carpredefinitoparagrafo"/>
    <w:link w:val="RSCI04CaptiontoFigureSchemeChart"/>
    <w:rsid w:val="006556AC"/>
    <w:rPr>
      <w:bCs/>
      <w:sz w:val="14"/>
      <w:szCs w:val="18"/>
    </w:rPr>
  </w:style>
  <w:style w:type="paragraph" w:customStyle="1" w:styleId="RSCM01ReceivedAccepted">
    <w:name w:val="RSC M01 Received/Accepted"/>
    <w:basedOn w:val="Normale"/>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e"/>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Carpredefinitoparagrafo"/>
    <w:link w:val="RSCM01ReceivedAccepted"/>
    <w:rsid w:val="004C531E"/>
    <w:rPr>
      <w:rFonts w:eastAsiaTheme="minorEastAsia"/>
      <w:noProof/>
      <w:sz w:val="14"/>
      <w:szCs w:val="14"/>
      <w:lang w:eastAsia="en-GB"/>
    </w:rPr>
  </w:style>
  <w:style w:type="paragraph" w:customStyle="1" w:styleId="RSCM03Website">
    <w:name w:val="RSC M03 Website"/>
    <w:basedOn w:val="Normale"/>
    <w:link w:val="RSCM03WebsiteChar"/>
    <w:qFormat/>
    <w:rsid w:val="004C531E"/>
    <w:pPr>
      <w:spacing w:line="400" w:lineRule="exact"/>
    </w:pPr>
    <w:rPr>
      <w:b/>
      <w:sz w:val="14"/>
      <w:szCs w:val="14"/>
    </w:rPr>
  </w:style>
  <w:style w:type="character" w:customStyle="1" w:styleId="RSCM02DOIChar">
    <w:name w:val="RSC M02 DOI Char"/>
    <w:basedOn w:val="Carpredefinitoparagrafo"/>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Carpredefinitoparagrafo"/>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Carpredefinitoparagrafo"/>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Carpredefinitoparagrafo"/>
    <w:link w:val="RSCB07BHeadingSub-Section-standalone"/>
    <w:rsid w:val="00EF6BD4"/>
    <w:rPr>
      <w:b/>
      <w:sz w:val="18"/>
    </w:rPr>
  </w:style>
  <w:style w:type="character" w:customStyle="1" w:styleId="RSCB08CHeadingIn-lineChar">
    <w:name w:val="RSC B08 C Heading (In-line) Char"/>
    <w:basedOn w:val="Carpredefinitoparagrafo"/>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e"/>
    <w:next w:val="Normale"/>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e"/>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hyperlink" Target="mailto:paolo.larini@univ-lyon1.fr"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hyperlink" Target="mailto:paolo.larini@univ-lyon1.fr"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O%20FUNZIONO\Downloads\art-template-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FA348-B2D9-447C-B63F-9022A70DF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art-template-1.3</Template>
  <TotalTime>87</TotalTime>
  <Pages>7</Pages>
  <Words>4109</Words>
  <Characters>23425</Characters>
  <Application>Microsoft Office Word</Application>
  <DocSecurity>0</DocSecurity>
  <Lines>195</Lines>
  <Paragraphs>54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27480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stabasso</dc:creator>
  <cp:lastModifiedBy>Utente</cp:lastModifiedBy>
  <cp:revision>8</cp:revision>
  <cp:lastPrinted>2017-03-07T15:30:00Z</cp:lastPrinted>
  <dcterms:created xsi:type="dcterms:W3CDTF">2017-06-19T09:49:00Z</dcterms:created>
  <dcterms:modified xsi:type="dcterms:W3CDTF">2017-06-20T09:59:00Z</dcterms:modified>
</cp:coreProperties>
</file>