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186C" w:rsidRDefault="00F2186C">
      <w:pPr>
        <w:jc w:val="both"/>
        <w:rPr>
          <w:rFonts w:cs="Arial"/>
          <w:sz w:val="16"/>
          <w:szCs w:val="16"/>
          <w:lang w:val="en-US"/>
        </w:rPr>
      </w:pPr>
      <w:bookmarkStart w:id="0" w:name="_GoBack"/>
      <w:bookmarkEnd w:id="0"/>
    </w:p>
    <w:p w:rsidR="00F2186C" w:rsidRPr="00F25788" w:rsidRDefault="00F2186C">
      <w:pPr>
        <w:jc w:val="both"/>
        <w:rPr>
          <w:rFonts w:cs="Arial"/>
          <w:lang w:val="en-US"/>
        </w:rPr>
      </w:pPr>
    </w:p>
    <w:p w:rsidR="00F2186C" w:rsidRPr="001324E3" w:rsidRDefault="00F2186C">
      <w:pPr>
        <w:jc w:val="both"/>
        <w:rPr>
          <w:rFonts w:cs="Arial"/>
          <w:lang w:val="en-US"/>
        </w:rPr>
      </w:pPr>
    </w:p>
    <w:p w:rsidR="00F2186C" w:rsidRPr="00DB330A" w:rsidRDefault="00F25788">
      <w:pPr>
        <w:rPr>
          <w:rFonts w:eastAsia="Times New Roman"/>
          <w:lang w:val="en-US"/>
        </w:rPr>
      </w:pPr>
      <w:r w:rsidRPr="00DB330A">
        <w:rPr>
          <w:rFonts w:eastAsia="Times New Roman"/>
          <w:b/>
          <w:lang w:val="en-US"/>
        </w:rPr>
        <w:t>Abstract</w:t>
      </w:r>
      <w:r w:rsidRPr="00DB330A">
        <w:rPr>
          <w:rFonts w:eastAsia="Times New Roman"/>
          <w:lang w:val="en-US"/>
        </w:rPr>
        <w:t xml:space="preserve">: </w:t>
      </w:r>
    </w:p>
    <w:p w:rsidR="00F2186C" w:rsidRPr="00DB330A" w:rsidRDefault="00F25788">
      <w:pPr>
        <w:jc w:val="both"/>
        <w:rPr>
          <w:lang w:val="en-US"/>
        </w:rPr>
      </w:pPr>
      <w:r w:rsidRPr="00DB330A">
        <w:rPr>
          <w:rFonts w:eastAsia="Times New Roman"/>
          <w:lang w:val="en-US"/>
        </w:rPr>
        <w:t xml:space="preserve">We present a rare case of a </w:t>
      </w:r>
      <w:r w:rsidRPr="00DB330A">
        <w:rPr>
          <w:lang w:val="en-US"/>
        </w:rPr>
        <w:t xml:space="preserve">42-year-old man with a long history of von Hippel-Lindau (VHL) disease that was scanned with </w:t>
      </w:r>
      <w:r w:rsidRPr="00DB330A">
        <w:rPr>
          <w:vertAlign w:val="superscript"/>
          <w:lang w:val="en-US"/>
        </w:rPr>
        <w:t>68</w:t>
      </w:r>
      <w:r w:rsidRPr="00DB330A">
        <w:rPr>
          <w:lang w:val="en-US"/>
        </w:rPr>
        <w:t xml:space="preserve">Ga-DOTA-TOC PET/CT for suspicion of disease relapse. </w:t>
      </w:r>
      <w:r w:rsidRPr="00DB330A">
        <w:rPr>
          <w:vertAlign w:val="superscript"/>
          <w:lang w:val="en-US"/>
        </w:rPr>
        <w:t>68</w:t>
      </w:r>
      <w:r w:rsidRPr="00DB330A">
        <w:rPr>
          <w:lang w:val="en-US"/>
        </w:rPr>
        <w:t xml:space="preserve">Ga-DOTA-TOC </w:t>
      </w:r>
      <w:r w:rsidRPr="00DB330A">
        <w:rPr>
          <w:rFonts w:eastAsia="Times New Roman"/>
          <w:lang w:val="en-US"/>
        </w:rPr>
        <w:t xml:space="preserve">imaging demonstrated increased DOTA-TOC uptake </w:t>
      </w:r>
      <w:r w:rsidRPr="00DB330A">
        <w:rPr>
          <w:lang w:val="en-US"/>
        </w:rPr>
        <w:t xml:space="preserve">in pancreas tail and intramedullary and extramedullary </w:t>
      </w:r>
      <w:r w:rsidRPr="00DB330A">
        <w:rPr>
          <w:rStyle w:val="highlight"/>
          <w:lang w:val="en-US"/>
        </w:rPr>
        <w:t xml:space="preserve">spinal hemangioblastomas, </w:t>
      </w:r>
      <w:r w:rsidRPr="00DB330A">
        <w:rPr>
          <w:lang w:val="en-US"/>
        </w:rPr>
        <w:t xml:space="preserve">only some of which have already been highlighted at MRI examination. This case illustrates the significant role the </w:t>
      </w:r>
      <w:r w:rsidRPr="00DB330A">
        <w:rPr>
          <w:vertAlign w:val="superscript"/>
          <w:lang w:val="en-US"/>
        </w:rPr>
        <w:t>68</w:t>
      </w:r>
      <w:r w:rsidRPr="00DB330A">
        <w:rPr>
          <w:lang w:val="en-US"/>
        </w:rPr>
        <w:t xml:space="preserve">Ga labeled somatostatin receptor analogs PET/CT </w:t>
      </w:r>
      <w:r w:rsidRPr="00DB330A">
        <w:rPr>
          <w:color w:val="212121"/>
          <w:lang w:val="en"/>
        </w:rPr>
        <w:t xml:space="preserve">in the management of the </w:t>
      </w:r>
      <w:r w:rsidRPr="00DB330A">
        <w:rPr>
          <w:lang w:val="en-US"/>
        </w:rPr>
        <w:t>VHL disease.</w:t>
      </w:r>
    </w:p>
    <w:p w:rsidR="001324E3" w:rsidRPr="00DB330A" w:rsidRDefault="001324E3">
      <w:pPr>
        <w:jc w:val="both"/>
        <w:rPr>
          <w:rFonts w:eastAsia="Times New Roman"/>
          <w:lang w:val="en-US"/>
        </w:rPr>
      </w:pPr>
    </w:p>
    <w:p w:rsidR="00A00B36" w:rsidRPr="00DB330A" w:rsidRDefault="00A00B36">
      <w:pPr>
        <w:jc w:val="both"/>
        <w:rPr>
          <w:rFonts w:eastAsia="Times New Roman"/>
          <w:b/>
          <w:lang w:val="en-US"/>
        </w:rPr>
      </w:pPr>
    </w:p>
    <w:p w:rsidR="00A00B36" w:rsidRPr="00DB330A" w:rsidRDefault="00A00B36">
      <w:pPr>
        <w:jc w:val="both"/>
        <w:rPr>
          <w:b/>
          <w:lang w:val="en-US"/>
        </w:rPr>
      </w:pPr>
    </w:p>
    <w:p w:rsidR="00F2186C" w:rsidRDefault="00F25788">
      <w:pPr>
        <w:jc w:val="both"/>
        <w:rPr>
          <w:b/>
          <w:lang w:val="en-US"/>
        </w:rPr>
      </w:pPr>
      <w:r w:rsidRPr="00DB330A">
        <w:rPr>
          <w:b/>
          <w:lang w:val="en-US"/>
        </w:rPr>
        <w:t>References:</w:t>
      </w:r>
    </w:p>
    <w:p w:rsidR="00DB330A" w:rsidRPr="00DB330A" w:rsidRDefault="00DB330A">
      <w:pPr>
        <w:jc w:val="both"/>
        <w:rPr>
          <w:b/>
          <w:lang w:val="en-US"/>
        </w:rPr>
      </w:pPr>
    </w:p>
    <w:p w:rsidR="00276A92" w:rsidRPr="00276A92" w:rsidRDefault="00F25788" w:rsidP="00276A92">
      <w:pPr>
        <w:pStyle w:val="Paragrafoelenco"/>
        <w:numPr>
          <w:ilvl w:val="0"/>
          <w:numId w:val="1"/>
        </w:numPr>
        <w:jc w:val="both"/>
        <w:rPr>
          <w:rFonts w:ascii="Times New Roman" w:hAnsi="Times New Roman" w:cs="Times New Roman"/>
          <w:color w:val="auto"/>
          <w:sz w:val="24"/>
          <w:szCs w:val="24"/>
          <w:lang w:val="en-US"/>
        </w:rPr>
      </w:pPr>
      <w:r w:rsidRPr="00276A92">
        <w:rPr>
          <w:rFonts w:ascii="Times New Roman" w:hAnsi="Times New Roman" w:cs="Times New Roman"/>
          <w:color w:val="auto"/>
          <w:sz w:val="24"/>
          <w:szCs w:val="24"/>
          <w:lang w:val="en-US"/>
        </w:rPr>
        <w:t xml:space="preserve">Papadakis GZ, </w:t>
      </w:r>
      <w:proofErr w:type="spellStart"/>
      <w:r w:rsidRPr="00276A92">
        <w:rPr>
          <w:rFonts w:ascii="Times New Roman" w:hAnsi="Times New Roman" w:cs="Times New Roman"/>
          <w:color w:val="auto"/>
          <w:sz w:val="24"/>
          <w:szCs w:val="24"/>
          <w:lang w:val="en-US"/>
        </w:rPr>
        <w:t>Millo</w:t>
      </w:r>
      <w:proofErr w:type="spellEnd"/>
      <w:r w:rsidRPr="00276A92">
        <w:rPr>
          <w:rFonts w:ascii="Times New Roman" w:hAnsi="Times New Roman" w:cs="Times New Roman"/>
          <w:color w:val="auto"/>
          <w:sz w:val="24"/>
          <w:szCs w:val="24"/>
          <w:lang w:val="en-US"/>
        </w:rPr>
        <w:t xml:space="preserve"> C, </w:t>
      </w:r>
      <w:proofErr w:type="spellStart"/>
      <w:r w:rsidRPr="00276A92">
        <w:rPr>
          <w:rFonts w:ascii="Times New Roman" w:hAnsi="Times New Roman" w:cs="Times New Roman"/>
          <w:color w:val="auto"/>
          <w:sz w:val="24"/>
          <w:szCs w:val="24"/>
          <w:lang w:val="en-US"/>
        </w:rPr>
        <w:t>Jassel</w:t>
      </w:r>
      <w:proofErr w:type="spellEnd"/>
      <w:r w:rsidRPr="00276A92">
        <w:rPr>
          <w:rFonts w:ascii="Times New Roman" w:hAnsi="Times New Roman" w:cs="Times New Roman"/>
          <w:color w:val="auto"/>
          <w:sz w:val="24"/>
          <w:szCs w:val="24"/>
          <w:lang w:val="en-US"/>
        </w:rPr>
        <w:t xml:space="preserve"> IS, et al. 18F-FDG and 68Ga-DOTATATE PET/CT in von Hippel-Lindau disease-associated retinal hemangioblastoma. </w:t>
      </w:r>
      <w:r w:rsidR="00276A92" w:rsidRPr="00276A92">
        <w:rPr>
          <w:rFonts w:ascii="Times New Roman" w:hAnsi="Times New Roman" w:cs="Times New Roman"/>
          <w:i/>
          <w:color w:val="auto"/>
          <w:sz w:val="24"/>
          <w:szCs w:val="24"/>
          <w:shd w:val="clear" w:color="auto" w:fill="FFFFFF"/>
          <w:lang w:val="en-US"/>
        </w:rPr>
        <w:t xml:space="preserve">Clin </w:t>
      </w:r>
      <w:proofErr w:type="spellStart"/>
      <w:r w:rsidR="00276A92" w:rsidRPr="00276A92">
        <w:rPr>
          <w:rFonts w:ascii="Times New Roman" w:hAnsi="Times New Roman" w:cs="Times New Roman"/>
          <w:i/>
          <w:color w:val="auto"/>
          <w:sz w:val="24"/>
          <w:szCs w:val="24"/>
          <w:shd w:val="clear" w:color="auto" w:fill="FFFFFF"/>
          <w:lang w:val="en-US"/>
        </w:rPr>
        <w:t>Nucl</w:t>
      </w:r>
      <w:proofErr w:type="spellEnd"/>
      <w:r w:rsidR="00276A92" w:rsidRPr="00276A92">
        <w:rPr>
          <w:rFonts w:ascii="Times New Roman" w:hAnsi="Times New Roman" w:cs="Times New Roman"/>
          <w:i/>
          <w:color w:val="auto"/>
          <w:sz w:val="24"/>
          <w:szCs w:val="24"/>
          <w:shd w:val="clear" w:color="auto" w:fill="FFFFFF"/>
          <w:lang w:val="en-US"/>
        </w:rPr>
        <w:t xml:space="preserve"> Med</w:t>
      </w:r>
      <w:r w:rsidRPr="00276A92">
        <w:rPr>
          <w:rFonts w:ascii="Times New Roman" w:hAnsi="Times New Roman" w:cs="Times New Roman"/>
          <w:color w:val="auto"/>
          <w:sz w:val="24"/>
          <w:szCs w:val="24"/>
          <w:shd w:val="clear" w:color="auto" w:fill="FFFFFF"/>
          <w:lang w:val="en-US"/>
        </w:rPr>
        <w:t>. </w:t>
      </w:r>
      <w:r w:rsidRPr="00276A92">
        <w:rPr>
          <w:rFonts w:ascii="Times New Roman" w:hAnsi="Times New Roman" w:cs="Times New Roman"/>
          <w:color w:val="auto"/>
          <w:sz w:val="24"/>
          <w:szCs w:val="24"/>
          <w:lang w:val="en-US"/>
        </w:rPr>
        <w:t>2017; 42: 189-190</w:t>
      </w:r>
      <w:r w:rsidRPr="00276A92">
        <w:rPr>
          <w:rFonts w:ascii="Times New Roman" w:hAnsi="Times New Roman" w:cs="Times New Roman"/>
          <w:color w:val="auto"/>
          <w:sz w:val="24"/>
          <w:szCs w:val="24"/>
          <w:shd w:val="clear" w:color="auto" w:fill="FFFFFF"/>
          <w:lang w:val="en-US"/>
        </w:rPr>
        <w:t>.</w:t>
      </w:r>
    </w:p>
    <w:p w:rsidR="00276A92" w:rsidRPr="00276A92" w:rsidRDefault="00276A92" w:rsidP="00276A92">
      <w:pPr>
        <w:pStyle w:val="Paragrafoelenco"/>
        <w:jc w:val="both"/>
        <w:rPr>
          <w:rFonts w:ascii="Times New Roman" w:hAnsi="Times New Roman" w:cs="Times New Roman"/>
          <w:color w:val="auto"/>
          <w:sz w:val="24"/>
          <w:szCs w:val="24"/>
          <w:lang w:val="en-US"/>
        </w:rPr>
      </w:pPr>
    </w:p>
    <w:p w:rsidR="00276A92" w:rsidRPr="00276A92" w:rsidRDefault="00F25788" w:rsidP="00276A92">
      <w:pPr>
        <w:pStyle w:val="Paragrafoelenco"/>
        <w:numPr>
          <w:ilvl w:val="0"/>
          <w:numId w:val="1"/>
        </w:numPr>
        <w:jc w:val="both"/>
        <w:rPr>
          <w:rFonts w:ascii="Times New Roman" w:hAnsi="Times New Roman" w:cs="Times New Roman"/>
          <w:color w:val="auto"/>
          <w:sz w:val="24"/>
          <w:szCs w:val="24"/>
          <w:lang w:val="en-US"/>
        </w:rPr>
      </w:pPr>
      <w:r w:rsidRPr="00276A92">
        <w:rPr>
          <w:rFonts w:ascii="Times New Roman" w:hAnsi="Times New Roman" w:cs="Times New Roman"/>
          <w:color w:val="auto"/>
          <w:sz w:val="24"/>
          <w:szCs w:val="24"/>
          <w:shd w:val="clear" w:color="auto" w:fill="FFFFFF"/>
          <w:lang w:val="en-US"/>
        </w:rPr>
        <w:t xml:space="preserve">Mukherjee A, </w:t>
      </w:r>
      <w:proofErr w:type="spellStart"/>
      <w:r w:rsidRPr="00276A92">
        <w:rPr>
          <w:rFonts w:ascii="Times New Roman" w:hAnsi="Times New Roman" w:cs="Times New Roman"/>
          <w:color w:val="auto"/>
          <w:sz w:val="24"/>
          <w:szCs w:val="24"/>
          <w:shd w:val="clear" w:color="auto" w:fill="FFFFFF"/>
          <w:lang w:val="en-US"/>
        </w:rPr>
        <w:t>Karunanithi</w:t>
      </w:r>
      <w:proofErr w:type="spellEnd"/>
      <w:r w:rsidR="00276A92" w:rsidRPr="00276A92">
        <w:rPr>
          <w:rFonts w:ascii="Times New Roman" w:hAnsi="Times New Roman" w:cs="Times New Roman"/>
          <w:color w:val="auto"/>
          <w:sz w:val="24"/>
          <w:szCs w:val="24"/>
          <w:shd w:val="clear" w:color="auto" w:fill="FFFFFF"/>
          <w:lang w:val="en-US"/>
        </w:rPr>
        <w:t xml:space="preserve"> S, Bal C, et al</w:t>
      </w:r>
      <w:r w:rsidRPr="00276A92">
        <w:rPr>
          <w:rFonts w:ascii="Times New Roman" w:hAnsi="Times New Roman" w:cs="Times New Roman"/>
          <w:color w:val="auto"/>
          <w:sz w:val="24"/>
          <w:szCs w:val="24"/>
          <w:shd w:val="clear" w:color="auto" w:fill="FFFFFF"/>
          <w:lang w:val="en-US"/>
        </w:rPr>
        <w:t xml:space="preserve">. </w:t>
      </w:r>
      <w:r w:rsidRPr="00276A92">
        <w:rPr>
          <w:rFonts w:ascii="Times New Roman" w:hAnsi="Times New Roman" w:cs="Times New Roman"/>
          <w:color w:val="auto"/>
          <w:sz w:val="24"/>
          <w:szCs w:val="24"/>
          <w:lang w:val="en-US"/>
        </w:rPr>
        <w:t xml:space="preserve">68Ga DOTANOC PET/CT Aiding in the Diagnosis of </w:t>
      </w:r>
      <w:proofErr w:type="gramStart"/>
      <w:r w:rsidRPr="00276A92">
        <w:rPr>
          <w:rFonts w:ascii="Times New Roman" w:hAnsi="Times New Roman" w:cs="Times New Roman"/>
          <w:color w:val="auto"/>
          <w:sz w:val="24"/>
          <w:szCs w:val="24"/>
          <w:lang w:val="en-US"/>
        </w:rPr>
        <w:t>Von</w:t>
      </w:r>
      <w:proofErr w:type="gramEnd"/>
      <w:r w:rsidRPr="00276A92">
        <w:rPr>
          <w:rFonts w:ascii="Times New Roman" w:hAnsi="Times New Roman" w:cs="Times New Roman"/>
          <w:color w:val="auto"/>
          <w:sz w:val="24"/>
          <w:szCs w:val="24"/>
          <w:lang w:val="en-US"/>
        </w:rPr>
        <w:t xml:space="preserve"> Hippel-Lindau Syndrome by Detecting Cerebellar Hemangioblastoma and Adrenal Pheochromocytoma. </w:t>
      </w:r>
      <w:r w:rsidR="00276A92" w:rsidRPr="00276A92">
        <w:rPr>
          <w:rFonts w:ascii="Times New Roman" w:hAnsi="Times New Roman" w:cs="Times New Roman"/>
          <w:i/>
          <w:color w:val="auto"/>
          <w:sz w:val="24"/>
          <w:szCs w:val="24"/>
          <w:shd w:val="clear" w:color="auto" w:fill="FFFFFF"/>
          <w:lang w:val="en-US"/>
        </w:rPr>
        <w:t xml:space="preserve">Clin </w:t>
      </w:r>
      <w:proofErr w:type="spellStart"/>
      <w:r w:rsidR="00276A92" w:rsidRPr="00276A92">
        <w:rPr>
          <w:rFonts w:ascii="Times New Roman" w:hAnsi="Times New Roman" w:cs="Times New Roman"/>
          <w:i/>
          <w:color w:val="auto"/>
          <w:sz w:val="24"/>
          <w:szCs w:val="24"/>
          <w:shd w:val="clear" w:color="auto" w:fill="FFFFFF"/>
          <w:lang w:val="en-US"/>
        </w:rPr>
        <w:t>Nucl</w:t>
      </w:r>
      <w:proofErr w:type="spellEnd"/>
      <w:r w:rsidR="00276A92" w:rsidRPr="00276A92">
        <w:rPr>
          <w:rFonts w:ascii="Times New Roman" w:hAnsi="Times New Roman" w:cs="Times New Roman"/>
          <w:i/>
          <w:color w:val="auto"/>
          <w:sz w:val="24"/>
          <w:szCs w:val="24"/>
          <w:shd w:val="clear" w:color="auto" w:fill="FFFFFF"/>
          <w:lang w:val="en-US"/>
        </w:rPr>
        <w:t xml:space="preserve"> Med</w:t>
      </w:r>
      <w:r w:rsidRPr="00276A92">
        <w:rPr>
          <w:rFonts w:ascii="Times New Roman" w:hAnsi="Times New Roman" w:cs="Times New Roman"/>
          <w:color w:val="auto"/>
          <w:sz w:val="24"/>
          <w:szCs w:val="24"/>
          <w:shd w:val="clear" w:color="auto" w:fill="FFFFFF"/>
          <w:lang w:val="en-US"/>
        </w:rPr>
        <w:t>. 2014; 39: 920-921.</w:t>
      </w:r>
    </w:p>
    <w:p w:rsidR="00276A92" w:rsidRPr="00276A92" w:rsidRDefault="00276A92" w:rsidP="00276A92">
      <w:pPr>
        <w:jc w:val="both"/>
        <w:rPr>
          <w:color w:val="auto"/>
          <w:lang w:val="en-US"/>
        </w:rPr>
      </w:pPr>
    </w:p>
    <w:p w:rsidR="00F2186C" w:rsidRPr="00276A92" w:rsidRDefault="00F25788">
      <w:pPr>
        <w:pStyle w:val="Paragrafoelenco"/>
        <w:numPr>
          <w:ilvl w:val="0"/>
          <w:numId w:val="1"/>
        </w:numPr>
        <w:jc w:val="both"/>
        <w:rPr>
          <w:rFonts w:ascii="Times New Roman" w:hAnsi="Times New Roman" w:cs="Times New Roman"/>
          <w:color w:val="auto"/>
          <w:sz w:val="24"/>
          <w:szCs w:val="24"/>
          <w:lang w:val="en-US"/>
        </w:rPr>
      </w:pPr>
      <w:r w:rsidRPr="00276A92">
        <w:rPr>
          <w:rFonts w:ascii="Times New Roman" w:hAnsi="Times New Roman" w:cs="Times New Roman"/>
          <w:color w:val="auto"/>
          <w:sz w:val="24"/>
          <w:szCs w:val="24"/>
          <w:lang w:val="fr-FR"/>
        </w:rPr>
        <w:t xml:space="preserve">Lonser RR, Glenn GM, Walther McC, et al. Von Hippel-Lindau disease. </w:t>
      </w:r>
      <w:r w:rsidRPr="00276A92">
        <w:rPr>
          <w:rFonts w:ascii="Times New Roman" w:hAnsi="Times New Roman" w:cs="Times New Roman"/>
          <w:i/>
          <w:color w:val="auto"/>
          <w:sz w:val="24"/>
          <w:szCs w:val="24"/>
          <w:lang w:val="fr-FR"/>
        </w:rPr>
        <w:t>Lancet</w:t>
      </w:r>
      <w:r w:rsidRPr="00276A92">
        <w:rPr>
          <w:rFonts w:ascii="Times New Roman" w:hAnsi="Times New Roman" w:cs="Times New Roman"/>
          <w:color w:val="auto"/>
          <w:sz w:val="24"/>
          <w:szCs w:val="24"/>
          <w:lang w:val="fr-FR"/>
        </w:rPr>
        <w:t xml:space="preserve">. </w:t>
      </w:r>
      <w:r w:rsidRPr="00276A92">
        <w:rPr>
          <w:rFonts w:ascii="Times New Roman" w:hAnsi="Times New Roman" w:cs="Times New Roman"/>
          <w:color w:val="auto"/>
          <w:sz w:val="24"/>
          <w:szCs w:val="24"/>
          <w:lang w:val="en-US"/>
        </w:rPr>
        <w:t>2003; 361: 2059-67.</w:t>
      </w:r>
    </w:p>
    <w:p w:rsidR="00276A92" w:rsidRPr="00276A92" w:rsidRDefault="00276A92" w:rsidP="00276A92">
      <w:pPr>
        <w:pStyle w:val="Paragrafoelenco"/>
        <w:jc w:val="both"/>
        <w:rPr>
          <w:rFonts w:ascii="Times New Roman" w:hAnsi="Times New Roman" w:cs="Times New Roman"/>
          <w:color w:val="auto"/>
          <w:sz w:val="24"/>
          <w:szCs w:val="24"/>
          <w:lang w:val="en-US"/>
        </w:rPr>
      </w:pPr>
    </w:p>
    <w:p w:rsidR="00F2186C" w:rsidRPr="00276A92" w:rsidRDefault="00F25788">
      <w:pPr>
        <w:pStyle w:val="Paragrafoelenco"/>
        <w:numPr>
          <w:ilvl w:val="0"/>
          <w:numId w:val="1"/>
        </w:numPr>
        <w:jc w:val="both"/>
        <w:rPr>
          <w:rFonts w:ascii="Times New Roman" w:hAnsi="Times New Roman" w:cs="Times New Roman"/>
          <w:color w:val="auto"/>
          <w:sz w:val="24"/>
          <w:szCs w:val="24"/>
          <w:lang w:val="en-US"/>
        </w:rPr>
      </w:pPr>
      <w:r w:rsidRPr="00276A92">
        <w:rPr>
          <w:rFonts w:ascii="Times New Roman" w:hAnsi="Times New Roman" w:cs="Times New Roman"/>
          <w:color w:val="auto"/>
          <w:sz w:val="24"/>
          <w:szCs w:val="24"/>
          <w:lang w:val="fr-FR"/>
        </w:rPr>
        <w:t xml:space="preserve">Oh J-R, Kulkarni H, Carreras C, et al. </w:t>
      </w:r>
      <w:r w:rsidRPr="00276A92">
        <w:rPr>
          <w:rFonts w:ascii="Times New Roman" w:hAnsi="Times New Roman" w:cs="Times New Roman"/>
          <w:color w:val="auto"/>
          <w:sz w:val="24"/>
          <w:szCs w:val="24"/>
          <w:lang w:val="en-US"/>
        </w:rPr>
        <w:t xml:space="preserve">Ga-68 Somatostatin Receptor PET/CT in von Hippel-Lindau disease. </w:t>
      </w:r>
      <w:proofErr w:type="spellStart"/>
      <w:r w:rsidRPr="00276A92">
        <w:rPr>
          <w:rFonts w:ascii="Times New Roman" w:hAnsi="Times New Roman" w:cs="Times New Roman"/>
          <w:i/>
          <w:color w:val="auto"/>
          <w:sz w:val="24"/>
          <w:szCs w:val="24"/>
          <w:lang w:val="en-US"/>
        </w:rPr>
        <w:t>Nucl</w:t>
      </w:r>
      <w:proofErr w:type="spellEnd"/>
      <w:r w:rsidRPr="00276A92">
        <w:rPr>
          <w:rFonts w:ascii="Times New Roman" w:hAnsi="Times New Roman" w:cs="Times New Roman"/>
          <w:i/>
          <w:color w:val="auto"/>
          <w:sz w:val="24"/>
          <w:szCs w:val="24"/>
          <w:lang w:val="en-US"/>
        </w:rPr>
        <w:t xml:space="preserve"> Med Mol Imaging</w:t>
      </w:r>
      <w:r w:rsidRPr="00276A92">
        <w:rPr>
          <w:rFonts w:ascii="Times New Roman" w:hAnsi="Times New Roman" w:cs="Times New Roman"/>
          <w:color w:val="auto"/>
          <w:sz w:val="24"/>
          <w:szCs w:val="24"/>
          <w:lang w:val="en-US"/>
        </w:rPr>
        <w:t>. 2012; 46: 129-133.</w:t>
      </w:r>
    </w:p>
    <w:p w:rsidR="00276A92" w:rsidRPr="00276A92" w:rsidRDefault="00276A92" w:rsidP="00276A92">
      <w:pPr>
        <w:pStyle w:val="Paragrafoelenco"/>
        <w:jc w:val="both"/>
        <w:rPr>
          <w:rFonts w:ascii="Times New Roman" w:hAnsi="Times New Roman" w:cs="Times New Roman"/>
          <w:color w:val="auto"/>
          <w:sz w:val="24"/>
          <w:szCs w:val="24"/>
          <w:lang w:val="en-US"/>
        </w:rPr>
      </w:pPr>
    </w:p>
    <w:p w:rsidR="00F2186C" w:rsidRPr="00276A92" w:rsidRDefault="00F25788">
      <w:pPr>
        <w:pStyle w:val="Paragrafoelenco"/>
        <w:numPr>
          <w:ilvl w:val="0"/>
          <w:numId w:val="1"/>
        </w:numPr>
        <w:jc w:val="both"/>
        <w:rPr>
          <w:rFonts w:ascii="Times New Roman" w:hAnsi="Times New Roman" w:cs="Times New Roman"/>
          <w:color w:val="auto"/>
          <w:sz w:val="24"/>
          <w:szCs w:val="24"/>
          <w:lang w:val="en-US"/>
        </w:rPr>
      </w:pPr>
      <w:r w:rsidRPr="00276A92">
        <w:rPr>
          <w:rFonts w:ascii="Times New Roman" w:hAnsi="Times New Roman" w:cs="Times New Roman"/>
          <w:color w:val="auto"/>
          <w:sz w:val="24"/>
          <w:szCs w:val="24"/>
          <w:lang w:val="fr-FR"/>
        </w:rPr>
        <w:t xml:space="preserve">Taieb D, Timmers HJ, Hindié E, et al. </w:t>
      </w:r>
      <w:r w:rsidRPr="00276A92">
        <w:rPr>
          <w:rFonts w:ascii="Times New Roman" w:hAnsi="Times New Roman" w:cs="Times New Roman"/>
          <w:color w:val="auto"/>
          <w:sz w:val="24"/>
          <w:szCs w:val="24"/>
          <w:lang w:val="en-US"/>
        </w:rPr>
        <w:t xml:space="preserve">EANM 2012 guidelines for radionuclide imaging of </w:t>
      </w:r>
      <w:proofErr w:type="spellStart"/>
      <w:r w:rsidRPr="00276A92">
        <w:rPr>
          <w:rFonts w:ascii="Times New Roman" w:hAnsi="Times New Roman" w:cs="Times New Roman"/>
          <w:color w:val="auto"/>
          <w:sz w:val="24"/>
          <w:szCs w:val="24"/>
          <w:lang w:val="en-US"/>
        </w:rPr>
        <w:t>phaeochromocytoma</w:t>
      </w:r>
      <w:proofErr w:type="spellEnd"/>
      <w:r w:rsidRPr="00276A92">
        <w:rPr>
          <w:rFonts w:ascii="Times New Roman" w:hAnsi="Times New Roman" w:cs="Times New Roman"/>
          <w:color w:val="auto"/>
          <w:sz w:val="24"/>
          <w:szCs w:val="24"/>
          <w:lang w:val="en-US"/>
        </w:rPr>
        <w:t xml:space="preserve"> and paraganglioma. </w:t>
      </w:r>
      <w:r w:rsidRPr="00276A92">
        <w:rPr>
          <w:rFonts w:ascii="Times New Roman" w:hAnsi="Times New Roman" w:cs="Times New Roman"/>
          <w:i/>
          <w:color w:val="auto"/>
          <w:sz w:val="24"/>
          <w:szCs w:val="24"/>
          <w:lang w:val="en-US"/>
        </w:rPr>
        <w:t xml:space="preserve">Eur J </w:t>
      </w:r>
      <w:proofErr w:type="spellStart"/>
      <w:r w:rsidRPr="00276A92">
        <w:rPr>
          <w:rFonts w:ascii="Times New Roman" w:hAnsi="Times New Roman" w:cs="Times New Roman"/>
          <w:i/>
          <w:color w:val="auto"/>
          <w:sz w:val="24"/>
          <w:szCs w:val="24"/>
          <w:lang w:val="en-US"/>
        </w:rPr>
        <w:t>Nucl</w:t>
      </w:r>
      <w:proofErr w:type="spellEnd"/>
      <w:r w:rsidRPr="00276A92">
        <w:rPr>
          <w:rFonts w:ascii="Times New Roman" w:hAnsi="Times New Roman" w:cs="Times New Roman"/>
          <w:i/>
          <w:color w:val="auto"/>
          <w:sz w:val="24"/>
          <w:szCs w:val="24"/>
          <w:lang w:val="en-US"/>
        </w:rPr>
        <w:t xml:space="preserve"> Med Mol Imaging</w:t>
      </w:r>
      <w:r w:rsidRPr="00276A92">
        <w:rPr>
          <w:rFonts w:ascii="Times New Roman" w:hAnsi="Times New Roman" w:cs="Times New Roman"/>
          <w:color w:val="auto"/>
          <w:sz w:val="24"/>
          <w:szCs w:val="24"/>
          <w:lang w:val="en-US"/>
        </w:rPr>
        <w:t>. 2012; 39: 1977-1995.</w:t>
      </w:r>
    </w:p>
    <w:p w:rsidR="00276A92" w:rsidRPr="00276A92" w:rsidRDefault="00276A92" w:rsidP="00276A92">
      <w:pPr>
        <w:pStyle w:val="Paragrafoelenco"/>
        <w:jc w:val="both"/>
        <w:rPr>
          <w:rFonts w:ascii="Times New Roman" w:hAnsi="Times New Roman" w:cs="Times New Roman"/>
          <w:color w:val="auto"/>
          <w:sz w:val="24"/>
          <w:szCs w:val="24"/>
          <w:lang w:val="en-US"/>
        </w:rPr>
      </w:pPr>
    </w:p>
    <w:p w:rsidR="00276A92" w:rsidRPr="00276A92" w:rsidRDefault="00F25788" w:rsidP="00276A92">
      <w:pPr>
        <w:pStyle w:val="Paragrafoelenco"/>
        <w:numPr>
          <w:ilvl w:val="0"/>
          <w:numId w:val="1"/>
        </w:numPr>
        <w:jc w:val="both"/>
        <w:rPr>
          <w:rFonts w:ascii="Times New Roman" w:hAnsi="Times New Roman" w:cs="Times New Roman"/>
          <w:color w:val="auto"/>
          <w:sz w:val="24"/>
          <w:szCs w:val="24"/>
          <w:lang w:val="en-US"/>
        </w:rPr>
      </w:pPr>
      <w:proofErr w:type="spellStart"/>
      <w:r w:rsidRPr="00276A92">
        <w:rPr>
          <w:rFonts w:ascii="Times New Roman" w:hAnsi="Times New Roman" w:cs="Times New Roman"/>
          <w:color w:val="auto"/>
          <w:sz w:val="24"/>
          <w:szCs w:val="24"/>
        </w:rPr>
        <w:t>Bozkurt</w:t>
      </w:r>
      <w:proofErr w:type="spellEnd"/>
      <w:r w:rsidRPr="00276A92">
        <w:rPr>
          <w:rFonts w:ascii="Times New Roman" w:hAnsi="Times New Roman" w:cs="Times New Roman"/>
          <w:color w:val="auto"/>
          <w:sz w:val="24"/>
          <w:szCs w:val="24"/>
        </w:rPr>
        <w:t xml:space="preserve"> MF, </w:t>
      </w:r>
      <w:proofErr w:type="spellStart"/>
      <w:r w:rsidRPr="00276A92">
        <w:rPr>
          <w:rFonts w:ascii="Times New Roman" w:hAnsi="Times New Roman" w:cs="Times New Roman"/>
          <w:color w:val="auto"/>
          <w:sz w:val="24"/>
          <w:szCs w:val="24"/>
        </w:rPr>
        <w:t>Virgolini</w:t>
      </w:r>
      <w:proofErr w:type="spellEnd"/>
      <w:r w:rsidRPr="00276A92">
        <w:rPr>
          <w:rFonts w:ascii="Times New Roman" w:hAnsi="Times New Roman" w:cs="Times New Roman"/>
          <w:color w:val="auto"/>
          <w:sz w:val="24"/>
          <w:szCs w:val="24"/>
        </w:rPr>
        <w:t xml:space="preserve"> I, </w:t>
      </w:r>
      <w:proofErr w:type="spellStart"/>
      <w:r w:rsidRPr="00276A92">
        <w:rPr>
          <w:rFonts w:ascii="Times New Roman" w:hAnsi="Times New Roman" w:cs="Times New Roman"/>
          <w:color w:val="auto"/>
          <w:sz w:val="24"/>
          <w:szCs w:val="24"/>
        </w:rPr>
        <w:t>Balogova</w:t>
      </w:r>
      <w:proofErr w:type="spellEnd"/>
      <w:r w:rsidRPr="00276A92">
        <w:rPr>
          <w:rFonts w:ascii="Times New Roman" w:hAnsi="Times New Roman" w:cs="Times New Roman"/>
          <w:color w:val="auto"/>
          <w:sz w:val="24"/>
          <w:szCs w:val="24"/>
        </w:rPr>
        <w:t xml:space="preserve"> S, et al. </w:t>
      </w:r>
      <w:r w:rsidRPr="00276A92">
        <w:rPr>
          <w:rFonts w:ascii="Times New Roman" w:hAnsi="Times New Roman" w:cs="Times New Roman"/>
          <w:color w:val="auto"/>
          <w:sz w:val="24"/>
          <w:szCs w:val="24"/>
          <w:lang w:val="en-US"/>
        </w:rPr>
        <w:t xml:space="preserve">Guideline for PET/CT imaging of neuroendocrine neoplasm with </w:t>
      </w:r>
      <w:r w:rsidRPr="00276A92">
        <w:rPr>
          <w:rFonts w:ascii="Times New Roman" w:hAnsi="Times New Roman" w:cs="Times New Roman"/>
          <w:color w:val="auto"/>
          <w:sz w:val="24"/>
          <w:szCs w:val="24"/>
          <w:vertAlign w:val="superscript"/>
          <w:lang w:val="en-US"/>
        </w:rPr>
        <w:t>68</w:t>
      </w:r>
      <w:r w:rsidRPr="00276A92">
        <w:rPr>
          <w:rFonts w:ascii="Times New Roman" w:hAnsi="Times New Roman" w:cs="Times New Roman"/>
          <w:color w:val="auto"/>
          <w:sz w:val="24"/>
          <w:szCs w:val="24"/>
          <w:lang w:val="en-US"/>
        </w:rPr>
        <w:t xml:space="preserve">Ga-DOTA-conjugated somatostatin receptor targeting peptides and </w:t>
      </w:r>
      <w:r w:rsidRPr="00276A92">
        <w:rPr>
          <w:rFonts w:ascii="Times New Roman" w:hAnsi="Times New Roman" w:cs="Times New Roman"/>
          <w:color w:val="auto"/>
          <w:sz w:val="24"/>
          <w:szCs w:val="24"/>
          <w:vertAlign w:val="superscript"/>
          <w:lang w:val="en-US"/>
        </w:rPr>
        <w:t>18</w:t>
      </w:r>
      <w:r w:rsidRPr="00276A92">
        <w:rPr>
          <w:rFonts w:ascii="Times New Roman" w:hAnsi="Times New Roman" w:cs="Times New Roman"/>
          <w:color w:val="auto"/>
          <w:sz w:val="24"/>
          <w:szCs w:val="24"/>
          <w:lang w:val="en-US"/>
        </w:rPr>
        <w:t xml:space="preserve">F-DOPA. </w:t>
      </w:r>
      <w:r w:rsidRPr="00276A92">
        <w:rPr>
          <w:rFonts w:ascii="Times New Roman" w:hAnsi="Times New Roman" w:cs="Times New Roman"/>
          <w:i/>
          <w:color w:val="auto"/>
          <w:sz w:val="24"/>
          <w:szCs w:val="24"/>
          <w:lang w:val="en-US"/>
        </w:rPr>
        <w:t xml:space="preserve">Eur J </w:t>
      </w:r>
      <w:proofErr w:type="spellStart"/>
      <w:r w:rsidRPr="00276A92">
        <w:rPr>
          <w:rFonts w:ascii="Times New Roman" w:hAnsi="Times New Roman" w:cs="Times New Roman"/>
          <w:i/>
          <w:color w:val="auto"/>
          <w:sz w:val="24"/>
          <w:szCs w:val="24"/>
          <w:lang w:val="en-US"/>
        </w:rPr>
        <w:t>Nucl</w:t>
      </w:r>
      <w:proofErr w:type="spellEnd"/>
      <w:r w:rsidRPr="00276A92">
        <w:rPr>
          <w:rFonts w:ascii="Times New Roman" w:hAnsi="Times New Roman" w:cs="Times New Roman"/>
          <w:i/>
          <w:color w:val="auto"/>
          <w:sz w:val="24"/>
          <w:szCs w:val="24"/>
          <w:lang w:val="en-US"/>
        </w:rPr>
        <w:t xml:space="preserve"> Med Mol Imaging</w:t>
      </w:r>
      <w:r w:rsidRPr="00276A92">
        <w:rPr>
          <w:rFonts w:ascii="Times New Roman" w:hAnsi="Times New Roman" w:cs="Times New Roman"/>
          <w:color w:val="auto"/>
          <w:sz w:val="24"/>
          <w:szCs w:val="24"/>
          <w:lang w:val="en-US"/>
        </w:rPr>
        <w:t>. 2017; 44: 1588-1601.</w:t>
      </w:r>
    </w:p>
    <w:p w:rsidR="00276A92" w:rsidRPr="00276A92" w:rsidRDefault="00276A92" w:rsidP="00276A92">
      <w:pPr>
        <w:pStyle w:val="Paragrafoelenco"/>
        <w:jc w:val="both"/>
        <w:rPr>
          <w:rFonts w:ascii="Times New Roman" w:hAnsi="Times New Roman" w:cs="Times New Roman"/>
          <w:color w:val="auto"/>
          <w:sz w:val="24"/>
          <w:szCs w:val="24"/>
          <w:lang w:val="en-US"/>
        </w:rPr>
      </w:pPr>
    </w:p>
    <w:p w:rsidR="00F2186C" w:rsidRPr="00276A92" w:rsidRDefault="00F25788">
      <w:pPr>
        <w:pStyle w:val="Paragrafoelenco"/>
        <w:numPr>
          <w:ilvl w:val="0"/>
          <w:numId w:val="1"/>
        </w:numPr>
        <w:jc w:val="both"/>
        <w:rPr>
          <w:rFonts w:ascii="Times New Roman" w:hAnsi="Times New Roman" w:cs="Times New Roman"/>
          <w:color w:val="auto"/>
          <w:sz w:val="24"/>
          <w:szCs w:val="24"/>
          <w:lang w:val="en-US"/>
        </w:rPr>
      </w:pPr>
      <w:r w:rsidRPr="00276A92">
        <w:rPr>
          <w:rFonts w:ascii="Times New Roman" w:hAnsi="Times New Roman" w:cs="Times New Roman"/>
          <w:color w:val="auto"/>
          <w:sz w:val="24"/>
          <w:szCs w:val="24"/>
          <w:lang w:val="en-US"/>
        </w:rPr>
        <w:t xml:space="preserve">Prasad V, Tiling N, </w:t>
      </w:r>
      <w:proofErr w:type="spellStart"/>
      <w:r w:rsidRPr="00276A92">
        <w:rPr>
          <w:rFonts w:ascii="Times New Roman" w:hAnsi="Times New Roman" w:cs="Times New Roman"/>
          <w:color w:val="auto"/>
          <w:sz w:val="24"/>
          <w:szCs w:val="24"/>
          <w:lang w:val="en-US"/>
        </w:rPr>
        <w:t>Denecke</w:t>
      </w:r>
      <w:proofErr w:type="spellEnd"/>
      <w:r w:rsidRPr="00276A92">
        <w:rPr>
          <w:rFonts w:ascii="Times New Roman" w:hAnsi="Times New Roman" w:cs="Times New Roman"/>
          <w:color w:val="auto"/>
          <w:sz w:val="24"/>
          <w:szCs w:val="24"/>
          <w:lang w:val="en-US"/>
        </w:rPr>
        <w:t xml:space="preserve"> T, </w:t>
      </w:r>
      <w:r w:rsidR="00276A92" w:rsidRPr="00276A92">
        <w:rPr>
          <w:rFonts w:ascii="Times New Roman" w:hAnsi="Times New Roman" w:cs="Times New Roman"/>
          <w:color w:val="auto"/>
          <w:sz w:val="24"/>
          <w:szCs w:val="24"/>
          <w:lang w:val="en-US"/>
        </w:rPr>
        <w:t>et al</w:t>
      </w:r>
      <w:r w:rsidRPr="00276A92">
        <w:rPr>
          <w:rFonts w:ascii="Times New Roman" w:hAnsi="Times New Roman" w:cs="Times New Roman"/>
          <w:color w:val="auto"/>
          <w:sz w:val="24"/>
          <w:szCs w:val="24"/>
          <w:lang w:val="en-US"/>
        </w:rPr>
        <w:t xml:space="preserve">. Potential role of 68Ga-DOTATOC PET/CT in screening for pancreatic neuroendocrine </w:t>
      </w:r>
      <w:proofErr w:type="spellStart"/>
      <w:r w:rsidRPr="00276A92">
        <w:rPr>
          <w:rFonts w:ascii="Times New Roman" w:hAnsi="Times New Roman" w:cs="Times New Roman"/>
          <w:color w:val="auto"/>
          <w:sz w:val="24"/>
          <w:szCs w:val="24"/>
          <w:lang w:val="en-US"/>
        </w:rPr>
        <w:t>tumour</w:t>
      </w:r>
      <w:proofErr w:type="spellEnd"/>
      <w:r w:rsidRPr="00276A92">
        <w:rPr>
          <w:rFonts w:ascii="Times New Roman" w:hAnsi="Times New Roman" w:cs="Times New Roman"/>
          <w:color w:val="auto"/>
          <w:sz w:val="24"/>
          <w:szCs w:val="24"/>
          <w:lang w:val="en-US"/>
        </w:rPr>
        <w:t xml:space="preserve"> in patients with von Hippel-Lindau disease. </w:t>
      </w:r>
      <w:r w:rsidRPr="00276A92">
        <w:rPr>
          <w:rFonts w:ascii="Times New Roman" w:hAnsi="Times New Roman" w:cs="Times New Roman"/>
          <w:i/>
          <w:color w:val="auto"/>
          <w:sz w:val="24"/>
          <w:szCs w:val="24"/>
          <w:lang w:val="en-US"/>
        </w:rPr>
        <w:t xml:space="preserve">Eur J </w:t>
      </w:r>
      <w:proofErr w:type="spellStart"/>
      <w:r w:rsidRPr="00276A92">
        <w:rPr>
          <w:rFonts w:ascii="Times New Roman" w:hAnsi="Times New Roman" w:cs="Times New Roman"/>
          <w:i/>
          <w:color w:val="auto"/>
          <w:sz w:val="24"/>
          <w:szCs w:val="24"/>
          <w:lang w:val="en-US"/>
        </w:rPr>
        <w:t>Nucl</w:t>
      </w:r>
      <w:proofErr w:type="spellEnd"/>
      <w:r w:rsidRPr="00276A92">
        <w:rPr>
          <w:rFonts w:ascii="Times New Roman" w:hAnsi="Times New Roman" w:cs="Times New Roman"/>
          <w:i/>
          <w:color w:val="auto"/>
          <w:sz w:val="24"/>
          <w:szCs w:val="24"/>
          <w:lang w:val="en-US"/>
        </w:rPr>
        <w:t xml:space="preserve"> Med Mol Imaging</w:t>
      </w:r>
      <w:r w:rsidRPr="00276A92">
        <w:rPr>
          <w:rFonts w:ascii="Times New Roman" w:hAnsi="Times New Roman" w:cs="Times New Roman"/>
          <w:color w:val="auto"/>
          <w:sz w:val="24"/>
          <w:szCs w:val="24"/>
          <w:lang w:val="en-US"/>
        </w:rPr>
        <w:t>. 2016; 43: 2014-2020.</w:t>
      </w:r>
    </w:p>
    <w:p w:rsidR="00276A92" w:rsidRPr="00276A92" w:rsidRDefault="00276A92" w:rsidP="00276A92">
      <w:pPr>
        <w:pStyle w:val="Paragrafoelenco"/>
        <w:jc w:val="both"/>
        <w:rPr>
          <w:rFonts w:ascii="Times New Roman" w:hAnsi="Times New Roman" w:cs="Times New Roman"/>
          <w:color w:val="auto"/>
          <w:sz w:val="24"/>
          <w:szCs w:val="24"/>
          <w:lang w:val="en-US"/>
        </w:rPr>
      </w:pPr>
    </w:p>
    <w:p w:rsidR="00F2186C" w:rsidRPr="00276A92" w:rsidRDefault="00F25788">
      <w:pPr>
        <w:pStyle w:val="Paragrafoelenco"/>
        <w:numPr>
          <w:ilvl w:val="0"/>
          <w:numId w:val="1"/>
        </w:numPr>
        <w:jc w:val="both"/>
        <w:rPr>
          <w:color w:val="auto"/>
          <w:sz w:val="24"/>
          <w:szCs w:val="24"/>
        </w:rPr>
      </w:pPr>
      <w:proofErr w:type="spellStart"/>
      <w:r w:rsidRPr="00276A92">
        <w:rPr>
          <w:rFonts w:ascii="Times New Roman" w:hAnsi="Times New Roman" w:cs="Times New Roman"/>
          <w:color w:val="auto"/>
          <w:sz w:val="24"/>
          <w:szCs w:val="24"/>
          <w:lang w:val="en-US"/>
        </w:rPr>
        <w:t>Sizdahkhani</w:t>
      </w:r>
      <w:proofErr w:type="spellEnd"/>
      <w:r w:rsidRPr="00276A92">
        <w:rPr>
          <w:rFonts w:ascii="Times New Roman" w:hAnsi="Times New Roman" w:cs="Times New Roman"/>
          <w:color w:val="auto"/>
          <w:sz w:val="24"/>
          <w:szCs w:val="24"/>
          <w:lang w:val="en-US"/>
        </w:rPr>
        <w:t xml:space="preserve"> S, Feldman MJ, Piazza MG, et al. Somatostatin receptor expression on von Hippel-Lindau-associated hemangioblastomas offers novel therapeutic target. </w:t>
      </w:r>
      <w:r w:rsidRPr="00276A92">
        <w:rPr>
          <w:rStyle w:val="jrnl"/>
          <w:rFonts w:ascii="Times New Roman" w:hAnsi="Times New Roman" w:cs="Times New Roman"/>
          <w:i/>
          <w:color w:val="auto"/>
          <w:sz w:val="24"/>
          <w:szCs w:val="24"/>
          <w:shd w:val="clear" w:color="auto" w:fill="FFFFFF"/>
          <w:lang w:val="en-US"/>
        </w:rPr>
        <w:t>Sci Rep</w:t>
      </w:r>
      <w:r w:rsidRPr="00276A92">
        <w:rPr>
          <w:rFonts w:ascii="Times New Roman" w:hAnsi="Times New Roman" w:cs="Times New Roman"/>
          <w:color w:val="auto"/>
          <w:sz w:val="24"/>
          <w:szCs w:val="24"/>
          <w:shd w:val="clear" w:color="auto" w:fill="FFFFFF"/>
          <w:lang w:val="en-US"/>
        </w:rPr>
        <w:t>. 2017; 7: 40822.</w:t>
      </w:r>
    </w:p>
    <w:p w:rsidR="00A00B36" w:rsidRPr="00276A92" w:rsidRDefault="00A00B36">
      <w:pPr>
        <w:jc w:val="both"/>
        <w:rPr>
          <w:b/>
          <w:color w:val="auto"/>
          <w:lang w:val="en-US"/>
        </w:rPr>
      </w:pPr>
    </w:p>
    <w:p w:rsidR="00276A92" w:rsidRDefault="00276A92">
      <w:pPr>
        <w:jc w:val="both"/>
        <w:rPr>
          <w:b/>
          <w:sz w:val="28"/>
          <w:szCs w:val="28"/>
        </w:rPr>
      </w:pPr>
    </w:p>
    <w:p w:rsidR="00DB330A" w:rsidRDefault="00DB330A">
      <w:pPr>
        <w:jc w:val="both"/>
        <w:rPr>
          <w:b/>
          <w:sz w:val="28"/>
          <w:szCs w:val="28"/>
          <w:lang w:val="en-US"/>
        </w:rPr>
      </w:pPr>
    </w:p>
    <w:p w:rsidR="00DB330A" w:rsidRPr="00DB330A" w:rsidRDefault="00DB330A">
      <w:pPr>
        <w:jc w:val="both"/>
        <w:rPr>
          <w:b/>
          <w:lang w:val="en-US"/>
        </w:rPr>
      </w:pPr>
      <w:r w:rsidRPr="00DB330A">
        <w:rPr>
          <w:b/>
          <w:lang w:val="en-US"/>
        </w:rPr>
        <w:lastRenderedPageBreak/>
        <w:t>Legends:</w:t>
      </w:r>
    </w:p>
    <w:p w:rsidR="00DB330A" w:rsidRPr="00DB330A" w:rsidRDefault="00DB330A">
      <w:pPr>
        <w:jc w:val="both"/>
        <w:rPr>
          <w:b/>
          <w:lang w:val="en-US"/>
        </w:rPr>
      </w:pPr>
    </w:p>
    <w:p w:rsidR="00F2186C" w:rsidRPr="00DB330A" w:rsidRDefault="00DB330A">
      <w:pPr>
        <w:jc w:val="both"/>
        <w:rPr>
          <w:lang w:val="en-US"/>
        </w:rPr>
      </w:pPr>
      <w:r w:rsidRPr="00DB330A">
        <w:rPr>
          <w:b/>
          <w:lang w:val="en-US"/>
        </w:rPr>
        <w:t>Figure 1</w:t>
      </w:r>
      <w:r w:rsidR="00F25788" w:rsidRPr="00DB330A">
        <w:rPr>
          <w:lang w:val="en-US"/>
        </w:rPr>
        <w:t xml:space="preserve">: </w:t>
      </w:r>
      <w:r w:rsidR="00F25788" w:rsidRPr="00DB330A">
        <w:rPr>
          <w:vertAlign w:val="superscript"/>
          <w:lang w:val="en-US"/>
        </w:rPr>
        <w:t>68</w:t>
      </w:r>
      <w:r w:rsidR="00F25788" w:rsidRPr="00DB330A">
        <w:rPr>
          <w:lang w:val="en-US"/>
        </w:rPr>
        <w:t xml:space="preserve">Ga-DOTA-TOC PET/CT. This is a case of a 42-year-old man with von Hippel-Lindau (VHL) disease presenting, at diagnosis in 1984, with retinal </w:t>
      </w:r>
      <w:proofErr w:type="spellStart"/>
      <w:r w:rsidR="00F25788" w:rsidRPr="00DB330A">
        <w:rPr>
          <w:lang w:val="en-US"/>
        </w:rPr>
        <w:t>haemangiomas</w:t>
      </w:r>
      <w:proofErr w:type="spellEnd"/>
      <w:r w:rsidR="00F25788" w:rsidRPr="00DB330A">
        <w:rPr>
          <w:lang w:val="en-US"/>
        </w:rPr>
        <w:t xml:space="preserve"> (laser-treated), cerebellar and intramedullary </w:t>
      </w:r>
      <w:r w:rsidR="00F25788" w:rsidRPr="00DB330A">
        <w:rPr>
          <w:rStyle w:val="highlight"/>
          <w:lang w:val="en-US"/>
        </w:rPr>
        <w:t xml:space="preserve">spinal hemangioblastomas and bilateral </w:t>
      </w:r>
      <w:proofErr w:type="spellStart"/>
      <w:r w:rsidR="00F25788" w:rsidRPr="00DB330A">
        <w:rPr>
          <w:shd w:val="clear" w:color="auto" w:fill="FFFFFF"/>
          <w:lang w:val="en-US"/>
        </w:rPr>
        <w:t>phaeochromocytomas</w:t>
      </w:r>
      <w:proofErr w:type="spellEnd"/>
      <w:r w:rsidR="00F25788" w:rsidRPr="00DB330A">
        <w:rPr>
          <w:shd w:val="clear" w:color="auto" w:fill="FFFFFF"/>
          <w:lang w:val="en-US"/>
        </w:rPr>
        <w:t xml:space="preserve"> treated with bilateral adrenalectomy. In 1996 a </w:t>
      </w:r>
      <w:proofErr w:type="spellStart"/>
      <w:r w:rsidR="00F25788" w:rsidRPr="00DB330A">
        <w:rPr>
          <w:lang w:val="en-US"/>
        </w:rPr>
        <w:t>phaeochromocytoma</w:t>
      </w:r>
      <w:proofErr w:type="spellEnd"/>
      <w:r w:rsidR="00F25788" w:rsidRPr="00DB330A">
        <w:rPr>
          <w:lang w:val="en-US"/>
        </w:rPr>
        <w:t xml:space="preserve"> </w:t>
      </w:r>
      <w:r w:rsidR="00F25788" w:rsidRPr="00DB330A">
        <w:rPr>
          <w:shd w:val="clear" w:color="auto" w:fill="FFFFFF"/>
          <w:lang w:val="en-US"/>
        </w:rPr>
        <w:t xml:space="preserve">recurrence occurred in the left adrenal region and was surgically resected. In 2004 the patient underwent a </w:t>
      </w:r>
      <w:r w:rsidR="00F25788" w:rsidRPr="00DB330A">
        <w:rPr>
          <w:lang w:val="en-US"/>
        </w:rPr>
        <w:t xml:space="preserve">pancreaticoduodenectomy for diagnosis of </w:t>
      </w:r>
      <w:r w:rsidR="00F25788" w:rsidRPr="00DB330A">
        <w:rPr>
          <w:shd w:val="clear" w:color="auto" w:fill="FFFFFF"/>
          <w:lang w:val="en-US"/>
        </w:rPr>
        <w:t xml:space="preserve">multiple pancreatic NET. In </w:t>
      </w:r>
      <w:r w:rsidR="00F25788" w:rsidRPr="00DB330A">
        <w:rPr>
          <w:lang w:val="en-US"/>
        </w:rPr>
        <w:t xml:space="preserve">2016 he was scanned with </w:t>
      </w:r>
      <w:r w:rsidR="00F25788" w:rsidRPr="00DB330A">
        <w:rPr>
          <w:vertAlign w:val="superscript"/>
          <w:lang w:val="en-US"/>
        </w:rPr>
        <w:t>68</w:t>
      </w:r>
      <w:r w:rsidR="00F25788" w:rsidRPr="00DB330A">
        <w:rPr>
          <w:lang w:val="en-US"/>
        </w:rPr>
        <w:t xml:space="preserve">Ga-DOTA-TOC PET/CT for disease follow up. </w:t>
      </w:r>
      <w:r w:rsidR="00F25788" w:rsidRPr="00DB330A">
        <w:rPr>
          <w:vertAlign w:val="superscript"/>
          <w:lang w:val="en-US"/>
        </w:rPr>
        <w:t>68</w:t>
      </w:r>
      <w:r w:rsidR="00F25788" w:rsidRPr="00DB330A">
        <w:rPr>
          <w:lang w:val="en-US"/>
        </w:rPr>
        <w:t xml:space="preserve">Ga-DOTA-TOC PET/CT confirmed recurrence in pancreas tail. </w:t>
      </w:r>
    </w:p>
    <w:p w:rsidR="00F2186C" w:rsidRPr="00DB330A" w:rsidRDefault="00F2186C">
      <w:pPr>
        <w:jc w:val="both"/>
        <w:rPr>
          <w:b/>
          <w:lang w:val="en-US"/>
        </w:rPr>
      </w:pPr>
    </w:p>
    <w:p w:rsidR="00F2186C" w:rsidRPr="00DB330A" w:rsidRDefault="00F2186C">
      <w:pPr>
        <w:jc w:val="both"/>
        <w:rPr>
          <w:b/>
          <w:lang w:val="en-US"/>
        </w:rPr>
      </w:pPr>
    </w:p>
    <w:p w:rsidR="00480E7F" w:rsidRPr="00480E7F" w:rsidRDefault="00DB330A">
      <w:pPr>
        <w:jc w:val="both"/>
        <w:rPr>
          <w:lang w:val="en-US"/>
        </w:rPr>
      </w:pPr>
      <w:r w:rsidRPr="00DB330A">
        <w:rPr>
          <w:b/>
          <w:lang w:val="en-US"/>
        </w:rPr>
        <w:t>Figure</w:t>
      </w:r>
      <w:r w:rsidR="00F25788" w:rsidRPr="00DB330A">
        <w:rPr>
          <w:b/>
          <w:lang w:val="en-US"/>
        </w:rPr>
        <w:t xml:space="preserve"> 2</w:t>
      </w:r>
      <w:r w:rsidR="00F25788" w:rsidRPr="00DB330A">
        <w:rPr>
          <w:lang w:val="en-US"/>
        </w:rPr>
        <w:t xml:space="preserve">: </w:t>
      </w:r>
      <w:r w:rsidR="00F25788" w:rsidRPr="00DB330A">
        <w:rPr>
          <w:vertAlign w:val="superscript"/>
          <w:lang w:val="en-US"/>
        </w:rPr>
        <w:t>68</w:t>
      </w:r>
      <w:r w:rsidR="00F25788" w:rsidRPr="00DB330A">
        <w:rPr>
          <w:lang w:val="en-US"/>
        </w:rPr>
        <w:t>Ga-DOTA-TOC PET/CT showed also strong uptake in intramedullary (</w:t>
      </w:r>
      <w:r w:rsidR="00F25788" w:rsidRPr="00DB330A">
        <w:rPr>
          <w:b/>
          <w:lang w:val="en-US"/>
        </w:rPr>
        <w:t>A</w:t>
      </w:r>
      <w:r w:rsidR="00F25788" w:rsidRPr="00DB330A">
        <w:rPr>
          <w:lang w:val="en-US"/>
        </w:rPr>
        <w:t xml:space="preserve">, </w:t>
      </w:r>
      <w:r w:rsidR="00F25788" w:rsidRPr="00DB330A">
        <w:rPr>
          <w:b/>
          <w:lang w:val="en-US"/>
        </w:rPr>
        <w:t>B</w:t>
      </w:r>
      <w:r w:rsidR="00F25788" w:rsidRPr="00DB330A">
        <w:rPr>
          <w:lang w:val="en-US"/>
        </w:rPr>
        <w:t xml:space="preserve"> and </w:t>
      </w:r>
      <w:r w:rsidR="00F25788" w:rsidRPr="00DB330A">
        <w:rPr>
          <w:b/>
          <w:lang w:val="en-US"/>
        </w:rPr>
        <w:t>C</w:t>
      </w:r>
      <w:r w:rsidR="00F25788" w:rsidRPr="00DB330A">
        <w:rPr>
          <w:lang w:val="en-US"/>
        </w:rPr>
        <w:t>) and extramedullary (</w:t>
      </w:r>
      <w:r w:rsidR="00F25788" w:rsidRPr="00DB330A">
        <w:rPr>
          <w:b/>
          <w:lang w:val="en-US"/>
        </w:rPr>
        <w:t>D</w:t>
      </w:r>
      <w:r w:rsidR="00F25788" w:rsidRPr="00DB330A">
        <w:rPr>
          <w:lang w:val="en-US"/>
        </w:rPr>
        <w:t xml:space="preserve">) </w:t>
      </w:r>
      <w:r w:rsidR="00F25788" w:rsidRPr="00DB330A">
        <w:rPr>
          <w:rStyle w:val="highlight"/>
          <w:lang w:val="en-US"/>
        </w:rPr>
        <w:t>spinal hemangioblastomas</w:t>
      </w:r>
      <w:r w:rsidR="00F25788" w:rsidRPr="00DB330A">
        <w:rPr>
          <w:lang w:val="en-US"/>
        </w:rPr>
        <w:t xml:space="preserve">, only some of which have already been highlighted at </w:t>
      </w:r>
      <w:r w:rsidR="00480E7F">
        <w:rPr>
          <w:lang w:val="en-US"/>
        </w:rPr>
        <w:t xml:space="preserve">previous MRI examination [1, 2]. Two years later, in 2018, a subsequent MRI confirmed the hemangioblastomas already </w:t>
      </w:r>
      <w:r w:rsidR="00B72987">
        <w:rPr>
          <w:lang w:val="en-US"/>
        </w:rPr>
        <w:t>showed up</w:t>
      </w:r>
      <w:r w:rsidR="00480E7F">
        <w:rPr>
          <w:lang w:val="en-US"/>
        </w:rPr>
        <w:t xml:space="preserve"> at </w:t>
      </w:r>
      <w:r w:rsidR="00480E7F" w:rsidRPr="00DB330A">
        <w:rPr>
          <w:vertAlign w:val="superscript"/>
          <w:lang w:val="en-US"/>
        </w:rPr>
        <w:t>68</w:t>
      </w:r>
      <w:r w:rsidR="00480E7F" w:rsidRPr="00DB330A">
        <w:rPr>
          <w:lang w:val="en-US"/>
        </w:rPr>
        <w:t>Ga-DOTA-TOC PET/CT</w:t>
      </w:r>
      <w:r w:rsidR="00480E7F">
        <w:rPr>
          <w:lang w:val="en-US"/>
        </w:rPr>
        <w:t xml:space="preserve"> in 2016</w:t>
      </w:r>
      <w:r w:rsidR="00DD2BEB">
        <w:rPr>
          <w:lang w:val="en-US"/>
        </w:rPr>
        <w:t xml:space="preserve"> (</w:t>
      </w:r>
      <w:r w:rsidR="00DD2BEB">
        <w:rPr>
          <w:b/>
          <w:lang w:val="en-US"/>
        </w:rPr>
        <w:t>E</w:t>
      </w:r>
      <w:r w:rsidR="00DD2BEB">
        <w:rPr>
          <w:lang w:val="en-US"/>
        </w:rPr>
        <w:t>)</w:t>
      </w:r>
      <w:r w:rsidR="00480E7F">
        <w:rPr>
          <w:lang w:val="en-US"/>
        </w:rPr>
        <w:t>.</w:t>
      </w:r>
    </w:p>
    <w:p w:rsidR="00F2186C" w:rsidRDefault="00F25788">
      <w:pPr>
        <w:jc w:val="both"/>
        <w:rPr>
          <w:lang w:val="en-US"/>
        </w:rPr>
      </w:pPr>
      <w:r w:rsidRPr="00DB330A">
        <w:rPr>
          <w:lang w:val="en-US"/>
        </w:rPr>
        <w:t xml:space="preserve">VHL disease is a dominantly inherited familial cancer syndrome that is associated with a germline mutation of the VHL tumor suppressor gene on the short arm of chromosome 3 (highly penetrant autosomal dominant trait). This disorder is rare, with a prevalence of 1 in 39000–53000. Patients with VHL disease are at risk of developing various benign and malignant tumors, including pancreatic cysts and neuroendocrine tumors, phaeochromocytomas, retinal and central nervous system hemangioblastomas, renal cysts and tumors, endolymphatic sac tumors and reproductive adnexal organs tumors. Treatment of VHL disease is multidisciplinary because of the complexities associated with management of the various types of tumors [3, 4]. </w:t>
      </w:r>
      <w:r w:rsidRPr="00DB330A">
        <w:rPr>
          <w:shd w:val="clear" w:color="auto" w:fill="FFFFFF"/>
          <w:lang w:val="en-US"/>
        </w:rPr>
        <w:t xml:space="preserve">Since the prognosis may be improved by an early diagnosis, affected individuals with VHL disease should undergo multimodality imaging, </w:t>
      </w:r>
      <w:r w:rsidRPr="00DB330A">
        <w:rPr>
          <w:lang w:val="en-US"/>
        </w:rPr>
        <w:t xml:space="preserve">among which seems to play a significant role the </w:t>
      </w:r>
      <w:r w:rsidRPr="00DB330A">
        <w:rPr>
          <w:vertAlign w:val="superscript"/>
          <w:lang w:val="en-US"/>
        </w:rPr>
        <w:t>68</w:t>
      </w:r>
      <w:r w:rsidRPr="00DB330A">
        <w:rPr>
          <w:lang w:val="en-US"/>
        </w:rPr>
        <w:t>Ga labeled somatostatin receptor (SSTR) analogs PET/CT</w:t>
      </w:r>
      <w:r w:rsidRPr="00DB330A">
        <w:rPr>
          <w:shd w:val="clear" w:color="auto" w:fill="FFFFFF"/>
          <w:lang w:val="en-US"/>
        </w:rPr>
        <w:t xml:space="preserve"> </w:t>
      </w:r>
      <w:r w:rsidRPr="00DB330A">
        <w:rPr>
          <w:lang w:val="en-US"/>
        </w:rPr>
        <w:t xml:space="preserve">[5, 6]. </w:t>
      </w:r>
      <w:r w:rsidRPr="00DB330A">
        <w:rPr>
          <w:vertAlign w:val="superscript"/>
          <w:lang w:val="en-US"/>
        </w:rPr>
        <w:t>68</w:t>
      </w:r>
      <w:r w:rsidRPr="00DB330A">
        <w:rPr>
          <w:lang w:val="en-US"/>
        </w:rPr>
        <w:t xml:space="preserve">Ga-DOTA-TOC PET/CT provide valuable information on the tumor differentiation and expression of somatostatin </w:t>
      </w:r>
      <w:proofErr w:type="gramStart"/>
      <w:r w:rsidRPr="00DB330A">
        <w:rPr>
          <w:lang w:val="en-US"/>
        </w:rPr>
        <w:t>receptors, and</w:t>
      </w:r>
      <w:proofErr w:type="gramEnd"/>
      <w:r w:rsidRPr="00DB330A">
        <w:rPr>
          <w:lang w:val="en-US"/>
        </w:rPr>
        <w:t xml:space="preserve"> allows for a whole-body evaluation of the disease and essential information for peptide receptor radionuclide therapy planning [7, 8].  </w:t>
      </w:r>
      <w:r w:rsidRPr="00DB330A">
        <w:rPr>
          <w:vertAlign w:val="superscript"/>
          <w:lang w:val="en-US"/>
        </w:rPr>
        <w:t>68</w:t>
      </w:r>
      <w:r w:rsidRPr="00DB330A">
        <w:rPr>
          <w:lang w:val="en-US"/>
        </w:rPr>
        <w:t>Ga labeled somatostatin receptor (SSTR) analogs PET/CT could potentially become an integral part in the management of VHL disease.</w:t>
      </w:r>
    </w:p>
    <w:p w:rsidR="00480E7F" w:rsidRPr="00480E7F" w:rsidRDefault="00480E7F">
      <w:pPr>
        <w:jc w:val="both"/>
        <w:rPr>
          <w:lang w:val="en-US"/>
        </w:rPr>
      </w:pPr>
    </w:p>
    <w:sectPr w:rsidR="00480E7F" w:rsidRPr="00480E7F">
      <w:pgSz w:w="11906" w:h="16838"/>
      <w:pgMar w:top="1304" w:right="1134" w:bottom="992"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7643C"/>
    <w:multiLevelType w:val="multilevel"/>
    <w:tmpl w:val="429A62F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A0658B4"/>
    <w:multiLevelType w:val="multilevel"/>
    <w:tmpl w:val="6A6E75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86C"/>
    <w:rsid w:val="000075AB"/>
    <w:rsid w:val="001324E3"/>
    <w:rsid w:val="00276A92"/>
    <w:rsid w:val="00480E7F"/>
    <w:rsid w:val="00A00B36"/>
    <w:rsid w:val="00B72987"/>
    <w:rsid w:val="00DB330A"/>
    <w:rsid w:val="00DD2BEB"/>
    <w:rsid w:val="00F2186C"/>
    <w:rsid w:val="00F25788"/>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7CA208-DF08-477F-A260-D284FFEEC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32A44"/>
    <w:rPr>
      <w:rFonts w:ascii="Times New Roman" w:hAnsi="Times New Roman" w:cs="Times New Roman"/>
      <w:color w:val="00000A"/>
      <w:sz w:val="24"/>
      <w:szCs w:val="24"/>
      <w:lang w:eastAsia="it-IT"/>
    </w:rPr>
  </w:style>
  <w:style w:type="paragraph" w:styleId="Titolo1">
    <w:name w:val="heading 1"/>
    <w:basedOn w:val="Normale"/>
    <w:link w:val="Titolo1Carattere"/>
    <w:uiPriority w:val="9"/>
    <w:qFormat/>
    <w:rsid w:val="00262D94"/>
    <w:pPr>
      <w:spacing w:beforeAutospacing="1" w:afterAutospacing="1"/>
      <w:outlineLvl w:val="0"/>
    </w:pPr>
    <w:rPr>
      <w:rFonts w:eastAsia="Times New Roman"/>
      <w:b/>
      <w:bCs/>
      <w:kern w:val="2"/>
      <w:sz w:val="48"/>
      <w:szCs w:val="48"/>
    </w:rPr>
  </w:style>
  <w:style w:type="paragraph" w:styleId="Titolo4">
    <w:name w:val="heading 4"/>
    <w:basedOn w:val="Normale"/>
    <w:link w:val="Titolo4Carattere"/>
    <w:uiPriority w:val="9"/>
    <w:semiHidden/>
    <w:unhideWhenUsed/>
    <w:qFormat/>
    <w:rsid w:val="00262D94"/>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jrnl">
    <w:name w:val="jrnl"/>
    <w:basedOn w:val="Carpredefinitoparagrafo"/>
    <w:qFormat/>
    <w:rsid w:val="00874664"/>
  </w:style>
  <w:style w:type="character" w:customStyle="1" w:styleId="CollegamentoInternet">
    <w:name w:val="Collegamento Internet"/>
    <w:basedOn w:val="Carpredefinitoparagrafo"/>
    <w:uiPriority w:val="99"/>
    <w:semiHidden/>
    <w:unhideWhenUsed/>
    <w:rsid w:val="009956C6"/>
    <w:rPr>
      <w:color w:val="0000FF"/>
      <w:u w:val="single"/>
    </w:rPr>
  </w:style>
  <w:style w:type="character" w:customStyle="1" w:styleId="Titolo1Carattere">
    <w:name w:val="Titolo 1 Carattere"/>
    <w:basedOn w:val="Carpredefinitoparagrafo"/>
    <w:link w:val="Titolo1"/>
    <w:uiPriority w:val="9"/>
    <w:qFormat/>
    <w:rsid w:val="00262D94"/>
    <w:rPr>
      <w:rFonts w:ascii="Times New Roman" w:eastAsia="Times New Roman" w:hAnsi="Times New Roman" w:cs="Times New Roman"/>
      <w:b/>
      <w:bCs/>
      <w:kern w:val="2"/>
      <w:sz w:val="48"/>
      <w:szCs w:val="48"/>
      <w:lang w:eastAsia="it-IT"/>
    </w:rPr>
  </w:style>
  <w:style w:type="character" w:customStyle="1" w:styleId="highlight">
    <w:name w:val="highlight"/>
    <w:basedOn w:val="Carpredefinitoparagrafo"/>
    <w:qFormat/>
    <w:rsid w:val="00262D94"/>
  </w:style>
  <w:style w:type="character" w:customStyle="1" w:styleId="Titolo4Carattere">
    <w:name w:val="Titolo 4 Carattere"/>
    <w:basedOn w:val="Carpredefinitoparagrafo"/>
    <w:link w:val="Titolo4"/>
    <w:uiPriority w:val="9"/>
    <w:semiHidden/>
    <w:qFormat/>
    <w:rsid w:val="00262D94"/>
    <w:rPr>
      <w:rFonts w:asciiTheme="majorHAnsi" w:eastAsiaTheme="majorEastAsia" w:hAnsiTheme="majorHAnsi" w:cstheme="majorBidi"/>
      <w:b/>
      <w:bCs/>
      <w:i/>
      <w:iCs/>
      <w:color w:val="4F81BD" w:themeColor="accent1"/>
    </w:rPr>
  </w:style>
  <w:style w:type="character" w:customStyle="1" w:styleId="PreformattatoHTMLCarattere">
    <w:name w:val="Preformattato HTML Carattere"/>
    <w:basedOn w:val="Carpredefinitoparagrafo"/>
    <w:link w:val="PreformattatoHTML"/>
    <w:uiPriority w:val="99"/>
    <w:qFormat/>
    <w:rsid w:val="002A6CFC"/>
    <w:rPr>
      <w:rFonts w:ascii="Courier New" w:eastAsia="Times New Roman" w:hAnsi="Courier New" w:cs="Courier New"/>
      <w:sz w:val="20"/>
      <w:szCs w:val="20"/>
      <w:lang w:eastAsia="it-IT"/>
    </w:rPr>
  </w:style>
  <w:style w:type="character" w:customStyle="1" w:styleId="TestofumettoCarattere">
    <w:name w:val="Testo fumetto Carattere"/>
    <w:basedOn w:val="Carpredefinitoparagrafo"/>
    <w:link w:val="Testofumetto"/>
    <w:uiPriority w:val="99"/>
    <w:semiHidden/>
    <w:qFormat/>
    <w:rsid w:val="00B17F0F"/>
    <w:rPr>
      <w:rFonts w:ascii="Tahoma" w:hAnsi="Tahoma" w:cs="Tahoma"/>
      <w:sz w:val="16"/>
      <w:szCs w:val="16"/>
    </w:rPr>
  </w:style>
  <w:style w:type="character" w:customStyle="1" w:styleId="IntestazioneCarattere">
    <w:name w:val="Intestazione Carattere"/>
    <w:basedOn w:val="Carpredefinitoparagrafo"/>
    <w:link w:val="Intestazione"/>
    <w:uiPriority w:val="99"/>
    <w:semiHidden/>
    <w:qFormat/>
    <w:rsid w:val="001B5157"/>
  </w:style>
  <w:style w:type="character" w:customStyle="1" w:styleId="PidipaginaCarattere">
    <w:name w:val="Piè di pagina Carattere"/>
    <w:basedOn w:val="Carpredefinitoparagrafo"/>
    <w:link w:val="Pidipagina"/>
    <w:uiPriority w:val="99"/>
    <w:semiHidden/>
    <w:qFormat/>
    <w:rsid w:val="001B5157"/>
  </w:style>
  <w:style w:type="character" w:customStyle="1" w:styleId="s1">
    <w:name w:val="s1"/>
    <w:basedOn w:val="Carpredefinitoparagrafo"/>
    <w:qFormat/>
    <w:rsid w:val="0059314B"/>
    <w:rPr>
      <w:rFonts w:ascii="Times" w:hAnsi="Times"/>
      <w:sz w:val="10"/>
      <w:szCs w:val="10"/>
    </w:rPr>
  </w:style>
  <w:style w:type="character" w:customStyle="1" w:styleId="s2">
    <w:name w:val="s2"/>
    <w:basedOn w:val="Carpredefinitoparagrafo"/>
    <w:qFormat/>
    <w:rsid w:val="0059314B"/>
    <w:rPr>
      <w:rFonts w:ascii="Helvetica" w:hAnsi="Helvetica"/>
      <w:sz w:val="12"/>
      <w:szCs w:val="12"/>
    </w:rPr>
  </w:style>
  <w:style w:type="character" w:customStyle="1" w:styleId="s3">
    <w:name w:val="s3"/>
    <w:basedOn w:val="Carpredefinitoparagrafo"/>
    <w:qFormat/>
    <w:rsid w:val="0059314B"/>
    <w:rPr>
      <w:rFonts w:ascii="Helvetica" w:hAnsi="Helvetica"/>
      <w:sz w:val="13"/>
      <w:szCs w:val="13"/>
    </w:rPr>
  </w:style>
  <w:style w:type="character" w:customStyle="1" w:styleId="Enfasi">
    <w:name w:val="Enfasi"/>
    <w:basedOn w:val="Carpredefinitoparagrafo"/>
    <w:uiPriority w:val="20"/>
    <w:qFormat/>
    <w:rsid w:val="00F32A44"/>
    <w:rPr>
      <w:i/>
      <w:iCs/>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paragraph" w:styleId="Titolo">
    <w:name w:val="Title"/>
    <w:basedOn w:val="Normale"/>
    <w:next w:val="Corpotesto"/>
    <w:qFormat/>
    <w:pPr>
      <w:keepNext/>
      <w:spacing w:before="240" w:after="120" w:line="276" w:lineRule="auto"/>
    </w:pPr>
    <w:rPr>
      <w:rFonts w:ascii="Liberation Sans" w:eastAsia="Microsoft YaHei" w:hAnsi="Liberation Sans" w:cs="Arial"/>
      <w:sz w:val="28"/>
      <w:szCs w:val="28"/>
      <w:lang w:eastAsia="en-US"/>
    </w:rPr>
  </w:style>
  <w:style w:type="paragraph" w:styleId="Corpotesto">
    <w:name w:val="Body Text"/>
    <w:basedOn w:val="Normale"/>
    <w:pPr>
      <w:spacing w:after="140" w:line="288" w:lineRule="auto"/>
    </w:pPr>
    <w:rPr>
      <w:rFonts w:asciiTheme="minorHAnsi" w:hAnsiTheme="minorHAnsi" w:cstheme="minorBidi"/>
      <w:sz w:val="22"/>
      <w:szCs w:val="22"/>
      <w:lang w:eastAsia="en-US"/>
    </w:rPr>
  </w:style>
  <w:style w:type="paragraph" w:styleId="Elenco">
    <w:name w:val="List"/>
    <w:basedOn w:val="Corpotesto"/>
    <w:rPr>
      <w:rFonts w:cs="Arial"/>
    </w:rPr>
  </w:style>
  <w:style w:type="paragraph" w:styleId="Didascalia">
    <w:name w:val="caption"/>
    <w:basedOn w:val="Normale"/>
    <w:uiPriority w:val="35"/>
    <w:unhideWhenUsed/>
    <w:qFormat/>
    <w:rsid w:val="0040102E"/>
    <w:pPr>
      <w:spacing w:after="200"/>
    </w:pPr>
    <w:rPr>
      <w:rFonts w:asciiTheme="minorHAnsi" w:hAnsiTheme="minorHAnsi" w:cstheme="minorBidi"/>
      <w:b/>
      <w:bCs/>
      <w:color w:val="4F81BD" w:themeColor="accent1"/>
      <w:sz w:val="18"/>
      <w:szCs w:val="18"/>
      <w:lang w:eastAsia="en-US"/>
    </w:rPr>
  </w:style>
  <w:style w:type="paragraph" w:customStyle="1" w:styleId="Indice">
    <w:name w:val="Indice"/>
    <w:basedOn w:val="Normale"/>
    <w:qFormat/>
    <w:pPr>
      <w:suppressLineNumbers/>
      <w:spacing w:after="200" w:line="276" w:lineRule="auto"/>
    </w:pPr>
    <w:rPr>
      <w:rFonts w:asciiTheme="minorHAnsi" w:hAnsiTheme="minorHAnsi" w:cs="Arial"/>
      <w:sz w:val="22"/>
      <w:szCs w:val="22"/>
      <w:lang w:eastAsia="en-US"/>
    </w:rPr>
  </w:style>
  <w:style w:type="paragraph" w:styleId="Paragrafoelenco">
    <w:name w:val="List Paragraph"/>
    <w:basedOn w:val="Normale"/>
    <w:uiPriority w:val="34"/>
    <w:qFormat/>
    <w:rsid w:val="00874664"/>
    <w:pPr>
      <w:spacing w:after="200" w:line="276" w:lineRule="auto"/>
      <w:ind w:left="720"/>
      <w:contextualSpacing/>
    </w:pPr>
    <w:rPr>
      <w:rFonts w:asciiTheme="minorHAnsi" w:hAnsiTheme="minorHAnsi" w:cstheme="minorBidi"/>
      <w:sz w:val="22"/>
      <w:szCs w:val="22"/>
      <w:lang w:eastAsia="en-US"/>
    </w:rPr>
  </w:style>
  <w:style w:type="paragraph" w:styleId="NormaleWeb">
    <w:name w:val="Normal (Web)"/>
    <w:basedOn w:val="Normale"/>
    <w:uiPriority w:val="99"/>
    <w:semiHidden/>
    <w:unhideWhenUsed/>
    <w:qFormat/>
    <w:rsid w:val="00EB5ED9"/>
    <w:pPr>
      <w:spacing w:beforeAutospacing="1" w:afterAutospacing="1"/>
    </w:pPr>
    <w:rPr>
      <w:rFonts w:eastAsia="Times New Roman"/>
    </w:rPr>
  </w:style>
  <w:style w:type="paragraph" w:styleId="PreformattatoHTML">
    <w:name w:val="HTML Preformatted"/>
    <w:basedOn w:val="Normale"/>
    <w:link w:val="PreformattatoHTMLCarattere"/>
    <w:uiPriority w:val="99"/>
    <w:unhideWhenUsed/>
    <w:qFormat/>
    <w:rsid w:val="002A6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paragraph" w:styleId="Testofumetto">
    <w:name w:val="Balloon Text"/>
    <w:basedOn w:val="Normale"/>
    <w:link w:val="TestofumettoCarattere"/>
    <w:uiPriority w:val="99"/>
    <w:semiHidden/>
    <w:unhideWhenUsed/>
    <w:qFormat/>
    <w:rsid w:val="00B17F0F"/>
    <w:rPr>
      <w:rFonts w:ascii="Tahoma" w:hAnsi="Tahoma" w:cs="Tahoma"/>
      <w:sz w:val="16"/>
      <w:szCs w:val="16"/>
    </w:rPr>
  </w:style>
  <w:style w:type="paragraph" w:styleId="Intestazione">
    <w:name w:val="header"/>
    <w:basedOn w:val="Normale"/>
    <w:link w:val="IntestazioneCarattere"/>
    <w:uiPriority w:val="99"/>
    <w:semiHidden/>
    <w:unhideWhenUsed/>
    <w:rsid w:val="001B5157"/>
    <w:pPr>
      <w:tabs>
        <w:tab w:val="center" w:pos="4819"/>
        <w:tab w:val="right" w:pos="9638"/>
      </w:tabs>
    </w:pPr>
    <w:rPr>
      <w:rFonts w:asciiTheme="minorHAnsi" w:hAnsiTheme="minorHAnsi" w:cstheme="minorBidi"/>
      <w:sz w:val="22"/>
      <w:szCs w:val="22"/>
      <w:lang w:eastAsia="en-US"/>
    </w:rPr>
  </w:style>
  <w:style w:type="paragraph" w:styleId="Pidipagina">
    <w:name w:val="footer"/>
    <w:basedOn w:val="Normale"/>
    <w:link w:val="PidipaginaCarattere"/>
    <w:uiPriority w:val="99"/>
    <w:semiHidden/>
    <w:unhideWhenUsed/>
    <w:rsid w:val="001B5157"/>
    <w:pPr>
      <w:tabs>
        <w:tab w:val="center" w:pos="4819"/>
        <w:tab w:val="right" w:pos="9638"/>
      </w:tabs>
    </w:pPr>
  </w:style>
  <w:style w:type="paragraph" w:customStyle="1" w:styleId="Contenutocornice">
    <w:name w:val="Contenuto cornice"/>
    <w:basedOn w:val="Normale"/>
    <w:qFormat/>
    <w:pPr>
      <w:spacing w:after="200" w:line="276" w:lineRule="auto"/>
    </w:pPr>
    <w:rPr>
      <w:rFonts w:asciiTheme="minorHAnsi" w:hAnsiTheme="minorHAnsi" w:cstheme="minorBidi"/>
      <w:sz w:val="22"/>
      <w:szCs w:val="22"/>
      <w:lang w:eastAsia="en-US"/>
    </w:rPr>
  </w:style>
  <w:style w:type="paragraph" w:customStyle="1" w:styleId="p1">
    <w:name w:val="p1"/>
    <w:basedOn w:val="Normale"/>
    <w:qFormat/>
    <w:rsid w:val="0059314B"/>
    <w:rPr>
      <w:rFonts w:ascii="Times" w:hAnsi="Times"/>
      <w:color w:val="181A18"/>
      <w:sz w:val="26"/>
      <w:szCs w:val="26"/>
    </w:rPr>
  </w:style>
  <w:style w:type="paragraph" w:customStyle="1" w:styleId="p2">
    <w:name w:val="p2"/>
    <w:basedOn w:val="Normale"/>
    <w:qFormat/>
    <w:rsid w:val="0059314B"/>
    <w:rPr>
      <w:rFonts w:ascii="Times" w:hAnsi="Times"/>
      <w:color w:val="181A18"/>
      <w:sz w:val="15"/>
      <w:szCs w:val="15"/>
    </w:rPr>
  </w:style>
  <w:style w:type="paragraph" w:customStyle="1" w:styleId="p3">
    <w:name w:val="p3"/>
    <w:basedOn w:val="Normale"/>
    <w:qFormat/>
    <w:rsid w:val="0059314B"/>
    <w:rPr>
      <w:rFonts w:ascii="Times" w:hAnsi="Times"/>
      <w:color w:val="181A18"/>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9EFE7-335E-4C25-8C2C-6C3059D6E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3729</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Special</dc:creator>
  <dc:description/>
  <cp:lastModifiedBy>Virginia Liberini</cp:lastModifiedBy>
  <cp:revision>2</cp:revision>
  <cp:lastPrinted>2017-11-03T13:18:00Z</cp:lastPrinted>
  <dcterms:created xsi:type="dcterms:W3CDTF">2019-11-26T22:39:00Z</dcterms:created>
  <dcterms:modified xsi:type="dcterms:W3CDTF">2019-11-26T22:39:00Z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