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7DC55" w14:textId="3C98670E" w:rsidR="005B16C0" w:rsidRDefault="005B16C0" w:rsidP="00AD5117">
      <w:pPr>
        <w:spacing w:after="0" w:line="360" w:lineRule="auto"/>
        <w:jc w:val="both"/>
        <w:rPr>
          <w:rFonts w:ascii="Times New Roman" w:hAnsi="Times New Roman" w:cs="Times New Roman"/>
          <w:b/>
          <w:bCs/>
          <w:sz w:val="32"/>
          <w:szCs w:val="32"/>
          <w:lang w:val="en-US"/>
        </w:rPr>
      </w:pPr>
      <w:r w:rsidRPr="005B16C0">
        <w:rPr>
          <w:rFonts w:ascii="Times New Roman" w:hAnsi="Times New Roman" w:cs="Times New Roman"/>
          <w:b/>
          <w:bCs/>
          <w:sz w:val="32"/>
          <w:szCs w:val="32"/>
          <w:lang w:val="en-US"/>
        </w:rPr>
        <w:t xml:space="preserve">Detection of </w:t>
      </w:r>
      <w:r w:rsidR="009F685B">
        <w:rPr>
          <w:rFonts w:ascii="Times New Roman" w:hAnsi="Times New Roman" w:cs="Times New Roman"/>
          <w:b/>
          <w:bCs/>
          <w:sz w:val="32"/>
          <w:szCs w:val="32"/>
          <w:lang w:val="en-US"/>
        </w:rPr>
        <w:t xml:space="preserve">the </w:t>
      </w:r>
      <w:r w:rsidRPr="005B16C0">
        <w:rPr>
          <w:rFonts w:ascii="Times New Roman" w:hAnsi="Times New Roman" w:cs="Times New Roman"/>
          <w:b/>
          <w:bCs/>
          <w:sz w:val="32"/>
          <w:szCs w:val="32"/>
          <w:lang w:val="en-US"/>
        </w:rPr>
        <w:t>synthetic peptide</w:t>
      </w:r>
      <w:r w:rsidR="009F685B">
        <w:rPr>
          <w:rFonts w:ascii="Times New Roman" w:hAnsi="Times New Roman" w:cs="Times New Roman"/>
          <w:b/>
          <w:bCs/>
          <w:sz w:val="32"/>
          <w:szCs w:val="32"/>
          <w:lang w:val="en-US"/>
        </w:rPr>
        <w:t xml:space="preserve"> ipamorelin</w:t>
      </w:r>
      <w:r w:rsidRPr="005B16C0">
        <w:rPr>
          <w:rFonts w:ascii="Times New Roman" w:hAnsi="Times New Roman" w:cs="Times New Roman"/>
          <w:b/>
          <w:bCs/>
          <w:sz w:val="32"/>
          <w:szCs w:val="32"/>
          <w:lang w:val="en-US"/>
        </w:rPr>
        <w:t xml:space="preserve"> in dried blo</w:t>
      </w:r>
      <w:r w:rsidR="009F685B">
        <w:rPr>
          <w:rFonts w:ascii="Times New Roman" w:hAnsi="Times New Roman" w:cs="Times New Roman"/>
          <w:b/>
          <w:bCs/>
          <w:sz w:val="32"/>
          <w:szCs w:val="32"/>
          <w:lang w:val="en-US"/>
        </w:rPr>
        <w:t>od spots by means of UHPLC-HRMS</w:t>
      </w:r>
    </w:p>
    <w:p w14:paraId="193C826C" w14:textId="77777777" w:rsidR="00443D67" w:rsidRPr="005B16C0" w:rsidRDefault="00443D67" w:rsidP="00AD5117">
      <w:pPr>
        <w:spacing w:after="0" w:line="360" w:lineRule="auto"/>
        <w:jc w:val="both"/>
        <w:rPr>
          <w:rFonts w:ascii="Times New Roman" w:hAnsi="Times New Roman" w:cs="Times New Roman"/>
          <w:b/>
          <w:bCs/>
          <w:sz w:val="32"/>
          <w:szCs w:val="32"/>
          <w:lang w:val="en-US"/>
        </w:rPr>
      </w:pPr>
    </w:p>
    <w:p w14:paraId="41641F08" w14:textId="07D30742" w:rsidR="005B16C0" w:rsidRPr="00527267" w:rsidRDefault="005B16C0" w:rsidP="00AD5117">
      <w:pPr>
        <w:spacing w:after="0" w:line="480" w:lineRule="auto"/>
        <w:jc w:val="both"/>
        <w:rPr>
          <w:rFonts w:ascii="Times New Roman" w:hAnsi="Times New Roman" w:cs="Times New Roman"/>
          <w:sz w:val="24"/>
          <w:szCs w:val="24"/>
        </w:rPr>
      </w:pPr>
      <w:r w:rsidRPr="00527267">
        <w:rPr>
          <w:rFonts w:ascii="Times New Roman" w:hAnsi="Times New Roman" w:cs="Times New Roman"/>
          <w:bCs/>
          <w:sz w:val="24"/>
          <w:szCs w:val="24"/>
        </w:rPr>
        <w:t>Enrico GERACE</w:t>
      </w:r>
      <w:r w:rsidRPr="00527267">
        <w:rPr>
          <w:rFonts w:ascii="Times New Roman" w:hAnsi="Times New Roman" w:cs="Times New Roman"/>
          <w:bCs/>
          <w:sz w:val="24"/>
          <w:szCs w:val="24"/>
          <w:vertAlign w:val="superscript"/>
        </w:rPr>
        <w:t>1</w:t>
      </w:r>
      <w:r w:rsidR="005F2A37">
        <w:rPr>
          <w:rFonts w:ascii="Times New Roman" w:hAnsi="Times New Roman" w:cs="Times New Roman"/>
          <w:bCs/>
          <w:sz w:val="24"/>
          <w:szCs w:val="24"/>
          <w:vertAlign w:val="superscript"/>
        </w:rPr>
        <w:t>*</w:t>
      </w:r>
      <w:r w:rsidRPr="00527267">
        <w:rPr>
          <w:rFonts w:ascii="Times New Roman" w:hAnsi="Times New Roman" w:cs="Times New Roman"/>
          <w:bCs/>
          <w:sz w:val="24"/>
          <w:szCs w:val="24"/>
        </w:rPr>
        <w:t xml:space="preserve">, </w:t>
      </w:r>
      <w:r w:rsidR="004F3433" w:rsidRPr="00527267">
        <w:rPr>
          <w:rFonts w:ascii="Times New Roman" w:hAnsi="Times New Roman" w:cs="Times New Roman"/>
          <w:bCs/>
          <w:sz w:val="24"/>
          <w:szCs w:val="24"/>
        </w:rPr>
        <w:t>Jessica MODAFFARI</w:t>
      </w:r>
      <w:r w:rsidR="004F3433" w:rsidRPr="004F3433">
        <w:rPr>
          <w:rFonts w:ascii="Times New Roman" w:hAnsi="Times New Roman" w:cs="Times New Roman"/>
          <w:bCs/>
          <w:sz w:val="24"/>
          <w:szCs w:val="24"/>
          <w:vertAlign w:val="superscript"/>
        </w:rPr>
        <w:t>2</w:t>
      </w:r>
      <w:r w:rsidR="004F3433" w:rsidRPr="00527267">
        <w:rPr>
          <w:rFonts w:ascii="Times New Roman" w:hAnsi="Times New Roman" w:cs="Times New Roman"/>
          <w:bCs/>
          <w:sz w:val="24"/>
          <w:szCs w:val="24"/>
        </w:rPr>
        <w:t xml:space="preserve">, </w:t>
      </w:r>
      <w:r w:rsidR="00B74769">
        <w:rPr>
          <w:rFonts w:ascii="Times New Roman" w:hAnsi="Times New Roman" w:cs="Times New Roman"/>
          <w:bCs/>
          <w:sz w:val="24"/>
          <w:szCs w:val="24"/>
        </w:rPr>
        <w:t>Pierre NEGRI</w:t>
      </w:r>
      <w:r w:rsidR="004F3433">
        <w:rPr>
          <w:rFonts w:ascii="Times New Roman" w:hAnsi="Times New Roman" w:cs="Times New Roman"/>
          <w:bCs/>
          <w:sz w:val="24"/>
          <w:szCs w:val="24"/>
          <w:vertAlign w:val="superscript"/>
        </w:rPr>
        <w:t>3</w:t>
      </w:r>
      <w:r w:rsidR="00B74769">
        <w:rPr>
          <w:rFonts w:ascii="Times New Roman" w:hAnsi="Times New Roman" w:cs="Times New Roman"/>
          <w:bCs/>
          <w:sz w:val="24"/>
          <w:szCs w:val="24"/>
        </w:rPr>
        <w:t xml:space="preserve">, </w:t>
      </w:r>
      <w:r w:rsidR="00817A31" w:rsidRPr="00527267">
        <w:rPr>
          <w:rFonts w:ascii="Times New Roman" w:hAnsi="Times New Roman" w:cs="Times New Roman"/>
          <w:bCs/>
          <w:sz w:val="24"/>
          <w:szCs w:val="24"/>
        </w:rPr>
        <w:t>Daniele DI CORCIA</w:t>
      </w:r>
      <w:r w:rsidR="00817A31" w:rsidRPr="00527267">
        <w:rPr>
          <w:rFonts w:ascii="Times New Roman" w:hAnsi="Times New Roman" w:cs="Times New Roman"/>
          <w:bCs/>
          <w:sz w:val="24"/>
          <w:szCs w:val="24"/>
          <w:vertAlign w:val="superscript"/>
        </w:rPr>
        <w:t>1</w:t>
      </w:r>
      <w:r w:rsidRPr="00527267">
        <w:rPr>
          <w:rFonts w:ascii="Times New Roman" w:hAnsi="Times New Roman" w:cs="Times New Roman"/>
          <w:bCs/>
          <w:sz w:val="24"/>
          <w:szCs w:val="24"/>
        </w:rPr>
        <w:t>,</w:t>
      </w:r>
      <w:r w:rsidR="00817A31" w:rsidRPr="00527267">
        <w:rPr>
          <w:rFonts w:ascii="Times New Roman" w:hAnsi="Times New Roman" w:cs="Times New Roman"/>
          <w:bCs/>
          <w:sz w:val="24"/>
          <w:szCs w:val="24"/>
        </w:rPr>
        <w:t xml:space="preserve"> Eleonora AMANTE</w:t>
      </w:r>
      <w:r w:rsidR="00103DF5" w:rsidRPr="00527267">
        <w:rPr>
          <w:rFonts w:ascii="Times New Roman" w:hAnsi="Times New Roman" w:cs="Times New Roman"/>
          <w:bCs/>
          <w:sz w:val="24"/>
          <w:szCs w:val="24"/>
          <w:vertAlign w:val="superscript"/>
        </w:rPr>
        <w:t>1,</w:t>
      </w:r>
      <w:r w:rsidR="004F3433">
        <w:rPr>
          <w:rFonts w:ascii="Times New Roman" w:hAnsi="Times New Roman" w:cs="Times New Roman"/>
          <w:bCs/>
          <w:sz w:val="24"/>
          <w:szCs w:val="24"/>
          <w:vertAlign w:val="superscript"/>
        </w:rPr>
        <w:t>2</w:t>
      </w:r>
      <w:r w:rsidR="00817A31" w:rsidRPr="00527267">
        <w:rPr>
          <w:rFonts w:ascii="Times New Roman" w:hAnsi="Times New Roman" w:cs="Times New Roman"/>
          <w:bCs/>
          <w:sz w:val="24"/>
          <w:szCs w:val="24"/>
        </w:rPr>
        <w:t>,</w:t>
      </w:r>
      <w:r w:rsidRPr="00527267">
        <w:rPr>
          <w:rFonts w:ascii="Times New Roman" w:hAnsi="Times New Roman" w:cs="Times New Roman"/>
          <w:bCs/>
          <w:sz w:val="24"/>
          <w:szCs w:val="24"/>
        </w:rPr>
        <w:t xml:space="preserve"> </w:t>
      </w:r>
      <w:r w:rsidR="004F3433" w:rsidRPr="00527267">
        <w:rPr>
          <w:rFonts w:ascii="Times New Roman" w:hAnsi="Times New Roman" w:cs="Times New Roman"/>
          <w:bCs/>
          <w:sz w:val="24"/>
          <w:szCs w:val="24"/>
        </w:rPr>
        <w:t>Alberto SALOMONE</w:t>
      </w:r>
      <w:r w:rsidR="004F3433" w:rsidRPr="00527267">
        <w:rPr>
          <w:rFonts w:ascii="Times New Roman" w:hAnsi="Times New Roman" w:cs="Times New Roman"/>
          <w:bCs/>
          <w:sz w:val="24"/>
          <w:szCs w:val="24"/>
          <w:vertAlign w:val="superscript"/>
        </w:rPr>
        <w:t>1,</w:t>
      </w:r>
      <w:r w:rsidR="004F3433">
        <w:rPr>
          <w:rFonts w:ascii="Times New Roman" w:hAnsi="Times New Roman" w:cs="Times New Roman"/>
          <w:bCs/>
          <w:sz w:val="24"/>
          <w:szCs w:val="24"/>
          <w:vertAlign w:val="superscript"/>
        </w:rPr>
        <w:t>2</w:t>
      </w:r>
      <w:r w:rsidR="004F3433" w:rsidRPr="004F3433">
        <w:rPr>
          <w:rFonts w:ascii="Times New Roman" w:hAnsi="Times New Roman" w:cs="Times New Roman"/>
          <w:bCs/>
          <w:sz w:val="24"/>
          <w:szCs w:val="24"/>
        </w:rPr>
        <w:t xml:space="preserve">, </w:t>
      </w:r>
      <w:r w:rsidRPr="00527267">
        <w:rPr>
          <w:rFonts w:ascii="Times New Roman" w:hAnsi="Times New Roman" w:cs="Times New Roman"/>
          <w:bCs/>
          <w:sz w:val="24"/>
          <w:szCs w:val="24"/>
        </w:rPr>
        <w:t>Marco VINCENTI</w:t>
      </w:r>
      <w:r w:rsidRPr="00527267">
        <w:rPr>
          <w:rFonts w:ascii="Times New Roman" w:hAnsi="Times New Roman" w:cs="Times New Roman"/>
          <w:bCs/>
          <w:sz w:val="24"/>
          <w:szCs w:val="24"/>
          <w:vertAlign w:val="superscript"/>
        </w:rPr>
        <w:t>1,</w:t>
      </w:r>
      <w:r w:rsidR="004F3433">
        <w:rPr>
          <w:rFonts w:ascii="Times New Roman" w:hAnsi="Times New Roman" w:cs="Times New Roman"/>
          <w:bCs/>
          <w:sz w:val="24"/>
          <w:szCs w:val="24"/>
          <w:vertAlign w:val="superscript"/>
        </w:rPr>
        <w:t>2</w:t>
      </w:r>
    </w:p>
    <w:p w14:paraId="39075FC8" w14:textId="77777777" w:rsidR="005B16C0" w:rsidRDefault="005B16C0" w:rsidP="00AD5117">
      <w:pPr>
        <w:spacing w:after="0" w:line="480" w:lineRule="auto"/>
        <w:jc w:val="both"/>
        <w:rPr>
          <w:rFonts w:ascii="Times New Roman" w:hAnsi="Times New Roman" w:cs="Times New Roman"/>
          <w:i/>
          <w:iCs/>
          <w:sz w:val="24"/>
          <w:szCs w:val="24"/>
        </w:rPr>
      </w:pPr>
      <w:r w:rsidRPr="00527267">
        <w:rPr>
          <w:rFonts w:ascii="Times New Roman" w:hAnsi="Times New Roman" w:cs="Times New Roman"/>
          <w:i/>
          <w:iCs/>
          <w:sz w:val="24"/>
          <w:szCs w:val="24"/>
          <w:vertAlign w:val="superscript"/>
        </w:rPr>
        <w:t>1</w:t>
      </w:r>
      <w:r w:rsidRPr="00527267">
        <w:rPr>
          <w:rFonts w:ascii="Times New Roman" w:hAnsi="Times New Roman" w:cs="Times New Roman"/>
          <w:i/>
          <w:iCs/>
          <w:sz w:val="24"/>
          <w:szCs w:val="24"/>
        </w:rPr>
        <w:t>Centro Regionale Antidoping e di Tossicologia“A. Bertinaria”, Orbassano, Turin, Italy</w:t>
      </w:r>
    </w:p>
    <w:p w14:paraId="6AF24861" w14:textId="613310DA" w:rsidR="00B74769" w:rsidRPr="00B74769" w:rsidRDefault="00B74769" w:rsidP="00AD5117">
      <w:pPr>
        <w:spacing w:after="0" w:line="480" w:lineRule="auto"/>
        <w:jc w:val="both"/>
        <w:rPr>
          <w:rFonts w:ascii="Times New Roman" w:hAnsi="Times New Roman" w:cs="Times New Roman"/>
          <w:i/>
          <w:sz w:val="24"/>
          <w:szCs w:val="24"/>
        </w:rPr>
      </w:pPr>
      <w:r w:rsidRPr="00B74769">
        <w:rPr>
          <w:rFonts w:ascii="Times New Roman" w:hAnsi="Times New Roman" w:cs="Times New Roman"/>
          <w:i/>
          <w:sz w:val="24"/>
          <w:szCs w:val="24"/>
          <w:vertAlign w:val="superscript"/>
        </w:rPr>
        <w:t>2</w:t>
      </w:r>
      <w:r w:rsidR="004F3433" w:rsidRPr="004F3433">
        <w:rPr>
          <w:rFonts w:ascii="Times New Roman" w:hAnsi="Times New Roman" w:cs="Times New Roman"/>
          <w:i/>
          <w:iCs/>
          <w:sz w:val="24"/>
          <w:szCs w:val="24"/>
        </w:rPr>
        <w:t xml:space="preserve"> </w:t>
      </w:r>
      <w:r w:rsidR="004F3433" w:rsidRPr="00527267">
        <w:rPr>
          <w:rFonts w:ascii="Times New Roman" w:hAnsi="Times New Roman" w:cs="Times New Roman"/>
          <w:i/>
          <w:iCs/>
          <w:sz w:val="24"/>
          <w:szCs w:val="24"/>
        </w:rPr>
        <w:t>Dipartimento di Chimica, Università degli Studi di Torino, Turin, Italy</w:t>
      </w:r>
      <w:r w:rsidR="004F3433" w:rsidRPr="00B74769">
        <w:rPr>
          <w:rFonts w:ascii="Times New Roman" w:hAnsi="Times New Roman" w:cs="Times New Roman"/>
          <w:i/>
          <w:sz w:val="24"/>
          <w:szCs w:val="24"/>
        </w:rPr>
        <w:t xml:space="preserve"> </w:t>
      </w:r>
    </w:p>
    <w:p w14:paraId="6BCFB170" w14:textId="35926E83" w:rsidR="005B16C0" w:rsidRPr="009255EA" w:rsidRDefault="00B74769" w:rsidP="00AD5117">
      <w:pPr>
        <w:spacing w:after="0" w:line="480" w:lineRule="auto"/>
        <w:jc w:val="both"/>
        <w:rPr>
          <w:rFonts w:ascii="Times New Roman" w:hAnsi="Times New Roman" w:cs="Times New Roman"/>
          <w:sz w:val="24"/>
          <w:szCs w:val="24"/>
          <w:lang w:val="en-US"/>
        </w:rPr>
      </w:pPr>
      <w:r w:rsidRPr="009255EA">
        <w:rPr>
          <w:rFonts w:ascii="Times New Roman" w:hAnsi="Times New Roman" w:cs="Times New Roman"/>
          <w:i/>
          <w:iCs/>
          <w:sz w:val="24"/>
          <w:szCs w:val="24"/>
          <w:vertAlign w:val="superscript"/>
          <w:lang w:val="en-US"/>
        </w:rPr>
        <w:t>3</w:t>
      </w:r>
      <w:r w:rsidR="004F3433" w:rsidRPr="009255EA">
        <w:rPr>
          <w:rFonts w:ascii="Times New Roman" w:hAnsi="Times New Roman" w:cs="Times New Roman"/>
          <w:i/>
          <w:sz w:val="24"/>
          <w:szCs w:val="24"/>
          <w:lang w:val="en-US"/>
        </w:rPr>
        <w:t xml:space="preserve"> Sciex, US</w:t>
      </w:r>
    </w:p>
    <w:p w14:paraId="19D70DCD" w14:textId="77777777" w:rsidR="005B16C0" w:rsidRPr="00821813" w:rsidRDefault="0039511E" w:rsidP="00AD5117">
      <w:pPr>
        <w:spacing w:after="0" w:line="480" w:lineRule="auto"/>
        <w:jc w:val="both"/>
        <w:rPr>
          <w:rFonts w:ascii="Times New Roman" w:hAnsi="Times New Roman" w:cs="Times New Roman"/>
          <w:sz w:val="24"/>
          <w:szCs w:val="24"/>
          <w:lang w:val="en-GB"/>
        </w:rPr>
      </w:pPr>
      <w:r w:rsidRPr="00821813">
        <w:rPr>
          <w:rFonts w:ascii="Times New Roman" w:hAnsi="Times New Roman" w:cs="Times New Roman"/>
          <w:i/>
          <w:iCs/>
          <w:sz w:val="24"/>
          <w:szCs w:val="24"/>
          <w:vertAlign w:val="superscript"/>
          <w:lang w:val="en-GB"/>
        </w:rPr>
        <w:t>*</w:t>
      </w:r>
      <w:r w:rsidRPr="00821813">
        <w:rPr>
          <w:rFonts w:ascii="Times New Roman" w:hAnsi="Times New Roman" w:cs="Times New Roman"/>
          <w:i/>
          <w:iCs/>
          <w:sz w:val="24"/>
          <w:szCs w:val="24"/>
          <w:lang w:val="en-GB"/>
        </w:rPr>
        <w:t>Corresponding author</w:t>
      </w:r>
      <w:r w:rsidR="005B16C0" w:rsidRPr="00821813">
        <w:rPr>
          <w:rFonts w:ascii="Times New Roman" w:hAnsi="Times New Roman" w:cs="Times New Roman"/>
          <w:i/>
          <w:iCs/>
          <w:sz w:val="24"/>
          <w:szCs w:val="24"/>
          <w:lang w:val="en-GB"/>
        </w:rPr>
        <w:t xml:space="preserve">: </w:t>
      </w:r>
      <w:r w:rsidR="005F2A37">
        <w:rPr>
          <w:rFonts w:ascii="Times New Roman" w:hAnsi="Times New Roman" w:cs="Times New Roman"/>
          <w:i/>
          <w:iCs/>
          <w:sz w:val="24"/>
          <w:szCs w:val="24"/>
          <w:lang w:val="en-GB"/>
        </w:rPr>
        <w:t>Dr. Enrico GERACE</w:t>
      </w:r>
      <w:r w:rsidRPr="00821813">
        <w:rPr>
          <w:rFonts w:ascii="Times New Roman" w:hAnsi="Times New Roman" w:cs="Times New Roman"/>
          <w:i/>
          <w:iCs/>
          <w:sz w:val="24"/>
          <w:szCs w:val="24"/>
          <w:lang w:val="en-GB"/>
        </w:rPr>
        <w:t xml:space="preserve"> (</w:t>
      </w:r>
      <w:hyperlink r:id="rId8" w:history="1">
        <w:r w:rsidR="005F2A37">
          <w:rPr>
            <w:rStyle w:val="Collegamentoipertestuale"/>
            <w:rFonts w:ascii="Times New Roman" w:hAnsi="Times New Roman" w:cs="Times New Roman"/>
            <w:i/>
            <w:iCs/>
            <w:color w:val="auto"/>
            <w:sz w:val="24"/>
            <w:szCs w:val="24"/>
            <w:u w:val="none"/>
            <w:lang w:val="en-GB"/>
          </w:rPr>
          <w:t>enrico.gerace@antidoping.piemonte.it</w:t>
        </w:r>
      </w:hyperlink>
      <w:r w:rsidRPr="00821813">
        <w:rPr>
          <w:lang w:val="en-US"/>
        </w:rPr>
        <w:t>)</w:t>
      </w:r>
    </w:p>
    <w:p w14:paraId="6A392B8A" w14:textId="77777777" w:rsidR="005B16C0" w:rsidRPr="005B16C0" w:rsidRDefault="005B16C0" w:rsidP="00AD5117">
      <w:pPr>
        <w:spacing w:after="0" w:line="480" w:lineRule="auto"/>
        <w:jc w:val="both"/>
        <w:rPr>
          <w:rFonts w:ascii="Times New Roman" w:hAnsi="Times New Roman" w:cs="Times New Roman"/>
          <w:b/>
          <w:sz w:val="20"/>
          <w:szCs w:val="20"/>
          <w:lang w:val="en-GB"/>
        </w:rPr>
      </w:pPr>
    </w:p>
    <w:p w14:paraId="2E484492" w14:textId="77777777" w:rsidR="00F44E46" w:rsidRPr="00FE622F" w:rsidRDefault="00F44E46" w:rsidP="00AD5117">
      <w:pPr>
        <w:spacing w:after="0" w:line="480" w:lineRule="auto"/>
        <w:jc w:val="both"/>
        <w:rPr>
          <w:rFonts w:ascii="Times New Roman" w:hAnsi="Times New Roman" w:cs="Times New Roman"/>
          <w:b/>
          <w:sz w:val="24"/>
          <w:szCs w:val="24"/>
          <w:lang w:val="en-GB"/>
        </w:rPr>
      </w:pPr>
    </w:p>
    <w:p w14:paraId="257B5D0C" w14:textId="77777777" w:rsidR="005B16C0" w:rsidRDefault="005B16C0" w:rsidP="00AD5117">
      <w:pPr>
        <w:autoSpaceDE w:val="0"/>
        <w:autoSpaceDN w:val="0"/>
        <w:adjustRightInd w:val="0"/>
        <w:spacing w:after="0" w:line="480" w:lineRule="auto"/>
        <w:jc w:val="both"/>
        <w:rPr>
          <w:rFonts w:ascii="Times New Roman" w:eastAsia="Times New Roman" w:hAnsi="Times New Roman" w:cs="Times New Roman"/>
          <w:sz w:val="24"/>
          <w:szCs w:val="24"/>
          <w:lang w:val="en-GB" w:eastAsia="it-IT"/>
        </w:rPr>
      </w:pPr>
      <w:r w:rsidRPr="005B16C0">
        <w:rPr>
          <w:rFonts w:ascii="Times New Roman" w:eastAsia="Times New Roman" w:hAnsi="Times New Roman" w:cs="Times New Roman"/>
          <w:sz w:val="24"/>
          <w:szCs w:val="24"/>
          <w:lang w:val="en-GB" w:eastAsia="it-IT"/>
        </w:rPr>
        <w:t>KEYWORDS</w:t>
      </w:r>
    </w:p>
    <w:p w14:paraId="08AD5E32" w14:textId="77777777" w:rsidR="00267AB3" w:rsidRDefault="00267AB3" w:rsidP="00AD5117">
      <w:pPr>
        <w:autoSpaceDE w:val="0"/>
        <w:autoSpaceDN w:val="0"/>
        <w:adjustRightInd w:val="0"/>
        <w:spacing w:after="0" w:line="480" w:lineRule="auto"/>
        <w:jc w:val="both"/>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Ipamorelin, GHRP, dried blood spot, HRMS, sport drug testing</w:t>
      </w:r>
    </w:p>
    <w:p w14:paraId="7E03468D" w14:textId="77777777" w:rsidR="00F12DD1" w:rsidRPr="005B16C0" w:rsidRDefault="00F12DD1" w:rsidP="00AD5117">
      <w:pPr>
        <w:autoSpaceDE w:val="0"/>
        <w:autoSpaceDN w:val="0"/>
        <w:adjustRightInd w:val="0"/>
        <w:spacing w:after="0" w:line="480" w:lineRule="auto"/>
        <w:jc w:val="both"/>
        <w:rPr>
          <w:rFonts w:ascii="Times New Roman" w:eastAsia="Times New Roman" w:hAnsi="Times New Roman" w:cs="Times New Roman"/>
          <w:sz w:val="24"/>
          <w:szCs w:val="24"/>
          <w:lang w:val="en-GB" w:eastAsia="it-IT"/>
        </w:rPr>
      </w:pPr>
    </w:p>
    <w:p w14:paraId="5EB69DBC" w14:textId="77777777" w:rsidR="006A7BCC" w:rsidRDefault="006A7BCC" w:rsidP="00AD5117">
      <w:pPr>
        <w:jc w:val="both"/>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1ECE21B8" w14:textId="77777777" w:rsidR="006A7BCC" w:rsidRDefault="006A7BCC" w:rsidP="00AD5117">
      <w:pPr>
        <w:spacing w:after="0" w:line="480" w:lineRule="auto"/>
        <w:jc w:val="both"/>
        <w:rPr>
          <w:rFonts w:ascii="Times New Roman" w:hAnsi="Times New Roman" w:cs="Times New Roman"/>
          <w:b/>
          <w:sz w:val="24"/>
          <w:szCs w:val="24"/>
          <w:lang w:val="en-GB"/>
        </w:rPr>
      </w:pPr>
      <w:r w:rsidRPr="00FE622F">
        <w:rPr>
          <w:rFonts w:ascii="Times New Roman" w:hAnsi="Times New Roman" w:cs="Times New Roman"/>
          <w:b/>
          <w:sz w:val="24"/>
          <w:szCs w:val="24"/>
          <w:lang w:val="en-GB"/>
        </w:rPr>
        <w:lastRenderedPageBreak/>
        <w:t xml:space="preserve">Abstract </w:t>
      </w:r>
    </w:p>
    <w:p w14:paraId="64F06350" w14:textId="4F1E25A9" w:rsidR="006A7BCC" w:rsidRDefault="00752271" w:rsidP="00AD5117">
      <w:pPr>
        <w:spacing w:after="0" w:line="480" w:lineRule="auto"/>
        <w:jc w:val="both"/>
        <w:rPr>
          <w:rFonts w:ascii="Times New Roman" w:hAnsi="Times New Roman" w:cs="Times New Roman"/>
          <w:sz w:val="24"/>
          <w:szCs w:val="24"/>
          <w:lang w:val="en-US"/>
        </w:rPr>
      </w:pPr>
      <w:r w:rsidRPr="00752271">
        <w:rPr>
          <w:rFonts w:ascii="Times New Roman" w:hAnsi="Times New Roman" w:cs="Times New Roman"/>
          <w:sz w:val="24"/>
          <w:szCs w:val="24"/>
          <w:lang w:val="en-US"/>
        </w:rPr>
        <w:t xml:space="preserve">Growth hormone-releasing peptides (GHRPs) are synthetic peptides that stimulate the release of growth hormones from the hypothalamus and pituitary gland. Among these, ipamorelin is a highly selective, potent and effective pentapeptide belonging to the class of GH secretagogues (GHS). Because of </w:t>
      </w:r>
      <w:r w:rsidR="00F147AB">
        <w:rPr>
          <w:rFonts w:ascii="Times New Roman" w:hAnsi="Times New Roman" w:cs="Times New Roman"/>
          <w:sz w:val="24"/>
          <w:szCs w:val="24"/>
          <w:lang w:val="en-US"/>
        </w:rPr>
        <w:t xml:space="preserve">clinical monitoring and </w:t>
      </w:r>
      <w:r w:rsidRPr="00752271">
        <w:rPr>
          <w:rFonts w:ascii="Times New Roman" w:hAnsi="Times New Roman" w:cs="Times New Roman"/>
          <w:sz w:val="24"/>
          <w:szCs w:val="24"/>
          <w:lang w:val="en-US"/>
        </w:rPr>
        <w:t xml:space="preserve">the potential abuse by athletes in amateur and elite sports, detection methods able to identify </w:t>
      </w:r>
      <w:r w:rsidR="00F147AB">
        <w:rPr>
          <w:rFonts w:ascii="Times New Roman" w:hAnsi="Times New Roman" w:cs="Times New Roman"/>
          <w:sz w:val="24"/>
          <w:szCs w:val="24"/>
          <w:lang w:val="en-US"/>
        </w:rPr>
        <w:t>GHRPs</w:t>
      </w:r>
      <w:r w:rsidRPr="00752271">
        <w:rPr>
          <w:rFonts w:ascii="Times New Roman" w:hAnsi="Times New Roman" w:cs="Times New Roman"/>
          <w:sz w:val="24"/>
          <w:szCs w:val="24"/>
          <w:lang w:val="en-US"/>
        </w:rPr>
        <w:t xml:space="preserve"> in biological samples are </w:t>
      </w:r>
      <w:r w:rsidR="00627AEF">
        <w:rPr>
          <w:rFonts w:ascii="Times New Roman" w:hAnsi="Times New Roman" w:cs="Times New Roman"/>
          <w:sz w:val="24"/>
          <w:szCs w:val="24"/>
          <w:lang w:val="en-US"/>
        </w:rPr>
        <w:t>increasingly</w:t>
      </w:r>
      <w:r w:rsidR="00627AEF" w:rsidRPr="00752271">
        <w:rPr>
          <w:rFonts w:ascii="Times New Roman" w:hAnsi="Times New Roman" w:cs="Times New Roman"/>
          <w:sz w:val="24"/>
          <w:szCs w:val="24"/>
          <w:lang w:val="en-US"/>
        </w:rPr>
        <w:t xml:space="preserve"> </w:t>
      </w:r>
      <w:r w:rsidRPr="00752271">
        <w:rPr>
          <w:rFonts w:ascii="Times New Roman" w:hAnsi="Times New Roman" w:cs="Times New Roman"/>
          <w:sz w:val="24"/>
          <w:szCs w:val="24"/>
          <w:lang w:val="en-US"/>
        </w:rPr>
        <w:t xml:space="preserve">needed. </w:t>
      </w:r>
      <w:commentRangeStart w:id="0"/>
      <w:r w:rsidR="009255EA">
        <w:rPr>
          <w:rFonts w:ascii="Times New Roman" w:hAnsi="Times New Roman" w:cs="Times New Roman"/>
          <w:sz w:val="24"/>
          <w:szCs w:val="24"/>
          <w:lang w:val="en-US"/>
        </w:rPr>
        <w:t>As an a</w:t>
      </w:r>
      <w:r w:rsidRPr="00752271">
        <w:rPr>
          <w:rFonts w:ascii="Times New Roman" w:hAnsi="Times New Roman" w:cs="Times New Roman"/>
          <w:sz w:val="24"/>
          <w:szCs w:val="24"/>
          <w:lang w:val="en-US"/>
        </w:rPr>
        <w:t xml:space="preserve">lternative to conventional </w:t>
      </w:r>
      <w:r w:rsidR="00627AEF">
        <w:rPr>
          <w:rFonts w:ascii="Times New Roman" w:hAnsi="Times New Roman" w:cs="Times New Roman"/>
          <w:sz w:val="24"/>
          <w:szCs w:val="24"/>
          <w:lang w:val="en-US"/>
        </w:rPr>
        <w:t>procedures</w:t>
      </w:r>
      <w:r w:rsidRPr="00752271">
        <w:rPr>
          <w:rFonts w:ascii="Times New Roman" w:hAnsi="Times New Roman" w:cs="Times New Roman"/>
          <w:sz w:val="24"/>
          <w:szCs w:val="24"/>
          <w:lang w:val="en-US"/>
        </w:rPr>
        <w:t>,</w:t>
      </w:r>
      <w:r w:rsidR="00627AEF">
        <w:rPr>
          <w:rFonts w:ascii="Times New Roman" w:hAnsi="Times New Roman" w:cs="Times New Roman"/>
          <w:sz w:val="24"/>
          <w:szCs w:val="24"/>
          <w:lang w:val="en-US"/>
        </w:rPr>
        <w:t xml:space="preserve"> </w:t>
      </w:r>
      <w:r w:rsidR="00BC473D">
        <w:rPr>
          <w:rFonts w:ascii="Times New Roman" w:hAnsi="Times New Roman" w:cs="Times New Roman"/>
          <w:sz w:val="24"/>
          <w:szCs w:val="24"/>
          <w:lang w:val="en-US"/>
        </w:rPr>
        <w:t xml:space="preserve">testing </w:t>
      </w:r>
      <w:r w:rsidR="00627AEF">
        <w:rPr>
          <w:rFonts w:ascii="Times New Roman" w:hAnsi="Times New Roman" w:cs="Times New Roman"/>
          <w:sz w:val="24"/>
          <w:szCs w:val="24"/>
          <w:lang w:val="en-US"/>
        </w:rPr>
        <w:t>of</w:t>
      </w:r>
      <w:r w:rsidRPr="00752271">
        <w:rPr>
          <w:rFonts w:ascii="Times New Roman" w:hAnsi="Times New Roman" w:cs="Times New Roman"/>
          <w:sz w:val="24"/>
          <w:szCs w:val="24"/>
          <w:lang w:val="en-US"/>
        </w:rPr>
        <w:t xml:space="preserve"> Dried </w:t>
      </w:r>
      <w:r w:rsidR="00443D67">
        <w:rPr>
          <w:rFonts w:ascii="Times New Roman" w:hAnsi="Times New Roman" w:cs="Times New Roman"/>
          <w:sz w:val="24"/>
          <w:szCs w:val="24"/>
          <w:lang w:val="en-US"/>
        </w:rPr>
        <w:t>B</w:t>
      </w:r>
      <w:r w:rsidRPr="00752271">
        <w:rPr>
          <w:rFonts w:ascii="Times New Roman" w:hAnsi="Times New Roman" w:cs="Times New Roman"/>
          <w:sz w:val="24"/>
          <w:szCs w:val="24"/>
          <w:lang w:val="en-US"/>
        </w:rPr>
        <w:t xml:space="preserve">lood </w:t>
      </w:r>
      <w:r w:rsidR="00443D67">
        <w:rPr>
          <w:rFonts w:ascii="Times New Roman" w:hAnsi="Times New Roman" w:cs="Times New Roman"/>
          <w:sz w:val="24"/>
          <w:szCs w:val="24"/>
          <w:lang w:val="en-US"/>
        </w:rPr>
        <w:t>S</w:t>
      </w:r>
      <w:r w:rsidRPr="00752271">
        <w:rPr>
          <w:rFonts w:ascii="Times New Roman" w:hAnsi="Times New Roman" w:cs="Times New Roman"/>
          <w:sz w:val="24"/>
          <w:szCs w:val="24"/>
          <w:lang w:val="en-US"/>
        </w:rPr>
        <w:t xml:space="preserve">pots (DBS) </w:t>
      </w:r>
      <w:r w:rsidR="00627AEF">
        <w:rPr>
          <w:rFonts w:ascii="Times New Roman" w:hAnsi="Times New Roman" w:cs="Times New Roman"/>
          <w:sz w:val="24"/>
          <w:szCs w:val="24"/>
          <w:lang w:val="en-US"/>
        </w:rPr>
        <w:t>is</w:t>
      </w:r>
      <w:r w:rsidR="00627AEF" w:rsidRPr="00752271">
        <w:rPr>
          <w:rFonts w:ascii="Times New Roman" w:hAnsi="Times New Roman" w:cs="Times New Roman"/>
          <w:sz w:val="24"/>
          <w:szCs w:val="24"/>
          <w:lang w:val="en-US"/>
        </w:rPr>
        <w:t xml:space="preserve"> </w:t>
      </w:r>
      <w:r w:rsidRPr="00752271">
        <w:rPr>
          <w:rFonts w:ascii="Times New Roman" w:hAnsi="Times New Roman" w:cs="Times New Roman"/>
          <w:sz w:val="24"/>
          <w:szCs w:val="24"/>
          <w:lang w:val="en-US"/>
        </w:rPr>
        <w:t>gaining increasing attention</w:t>
      </w:r>
      <w:r w:rsidR="00627AEF">
        <w:rPr>
          <w:rFonts w:ascii="Times New Roman" w:hAnsi="Times New Roman" w:cs="Times New Roman"/>
          <w:sz w:val="24"/>
          <w:szCs w:val="24"/>
          <w:lang w:val="en-US"/>
        </w:rPr>
        <w:t xml:space="preserve">, </w:t>
      </w:r>
      <w:r w:rsidR="00BC473D">
        <w:rPr>
          <w:rFonts w:ascii="Times New Roman" w:hAnsi="Times New Roman" w:cs="Times New Roman"/>
          <w:sz w:val="24"/>
          <w:szCs w:val="24"/>
          <w:lang w:val="en-US"/>
        </w:rPr>
        <w:t>since its low volume sampling is easy and scarcely invasive</w:t>
      </w:r>
      <w:r w:rsidR="009255EA">
        <w:rPr>
          <w:rFonts w:ascii="Times New Roman" w:hAnsi="Times New Roman" w:cs="Times New Roman"/>
          <w:sz w:val="24"/>
          <w:szCs w:val="24"/>
          <w:lang w:val="en-US"/>
        </w:rPr>
        <w:t>.</w:t>
      </w:r>
      <w:commentRangeEnd w:id="0"/>
      <w:r w:rsidR="00FC06F4">
        <w:rPr>
          <w:rStyle w:val="Rimandocommento"/>
        </w:rPr>
        <w:commentReference w:id="0"/>
      </w:r>
      <w:r w:rsidR="009255EA">
        <w:rPr>
          <w:rFonts w:ascii="Times New Roman" w:hAnsi="Times New Roman" w:cs="Times New Roman"/>
          <w:sz w:val="24"/>
          <w:szCs w:val="24"/>
          <w:lang w:val="en-US"/>
        </w:rPr>
        <w:t xml:space="preserve"> </w:t>
      </w:r>
      <w:r w:rsidR="00616B3B">
        <w:rPr>
          <w:rFonts w:ascii="Times New Roman" w:hAnsi="Times New Roman" w:cs="Times New Roman"/>
          <w:sz w:val="24"/>
          <w:szCs w:val="24"/>
          <w:lang w:val="en-US"/>
        </w:rPr>
        <w:t>In this study, a</w:t>
      </w:r>
      <w:r w:rsidRPr="00752271">
        <w:rPr>
          <w:rFonts w:ascii="Times New Roman" w:hAnsi="Times New Roman" w:cs="Times New Roman"/>
          <w:sz w:val="24"/>
          <w:szCs w:val="24"/>
          <w:lang w:val="en-US"/>
        </w:rPr>
        <w:t xml:space="preserve"> UHPLC-HRMS method was developed and validated for </w:t>
      </w:r>
      <w:r w:rsidR="00BC473D" w:rsidRPr="00752271">
        <w:rPr>
          <w:rFonts w:ascii="Times New Roman" w:hAnsi="Times New Roman" w:cs="Times New Roman"/>
          <w:sz w:val="24"/>
          <w:szCs w:val="24"/>
          <w:lang w:val="en-US"/>
        </w:rPr>
        <w:t xml:space="preserve">the </w:t>
      </w:r>
      <w:r w:rsidRPr="00752271">
        <w:rPr>
          <w:rFonts w:ascii="Times New Roman" w:hAnsi="Times New Roman" w:cs="Times New Roman"/>
          <w:sz w:val="24"/>
          <w:szCs w:val="24"/>
          <w:lang w:val="en-US"/>
        </w:rPr>
        <w:t xml:space="preserve">screening </w:t>
      </w:r>
      <w:r w:rsidR="00BC473D" w:rsidRPr="00752271">
        <w:rPr>
          <w:rFonts w:ascii="Times New Roman" w:hAnsi="Times New Roman" w:cs="Times New Roman"/>
          <w:sz w:val="24"/>
          <w:szCs w:val="24"/>
          <w:lang w:val="en-US"/>
        </w:rPr>
        <w:t>of ipamorelin in DBS</w:t>
      </w:r>
      <w:r w:rsidRPr="00752271">
        <w:rPr>
          <w:rFonts w:ascii="Times New Roman" w:hAnsi="Times New Roman" w:cs="Times New Roman"/>
          <w:sz w:val="24"/>
          <w:szCs w:val="24"/>
          <w:lang w:val="en-US"/>
        </w:rPr>
        <w:t xml:space="preserve">. Ipamorelin was extracted from DBS by liquid extraction and ultrasonic treatment, then detected by </w:t>
      </w:r>
      <w:r w:rsidR="009255EA">
        <w:rPr>
          <w:rFonts w:ascii="Times New Roman" w:hAnsi="Times New Roman" w:cs="Times New Roman"/>
          <w:sz w:val="24"/>
          <w:szCs w:val="24"/>
          <w:lang w:val="en-US"/>
        </w:rPr>
        <w:t>the acquisition of</w:t>
      </w:r>
      <w:r w:rsidRPr="00752271">
        <w:rPr>
          <w:rFonts w:ascii="Times New Roman" w:hAnsi="Times New Roman" w:cs="Times New Roman"/>
          <w:sz w:val="24"/>
          <w:szCs w:val="24"/>
          <w:lang w:val="en-US"/>
        </w:rPr>
        <w:t xml:space="preserve"> high-resolution fragmentation spectra. The method </w:t>
      </w:r>
      <w:r w:rsidR="009255EA">
        <w:rPr>
          <w:rFonts w:ascii="Times New Roman" w:hAnsi="Times New Roman" w:cs="Times New Roman"/>
          <w:sz w:val="24"/>
          <w:szCs w:val="24"/>
          <w:lang w:val="en-US"/>
        </w:rPr>
        <w:t>proved</w:t>
      </w:r>
      <w:r w:rsidRPr="00752271">
        <w:rPr>
          <w:rFonts w:ascii="Times New Roman" w:hAnsi="Times New Roman" w:cs="Times New Roman"/>
          <w:sz w:val="24"/>
          <w:szCs w:val="24"/>
          <w:lang w:val="en-US"/>
        </w:rPr>
        <w:t xml:space="preserve"> satisfactory in terms of sensitivity, specificity, linearity, recovery, precision and ion suppression/enhancement effects. The mass error of the precursor and fragment ions was lower than 5 ppm. </w:t>
      </w:r>
      <w:r w:rsidR="009255EA">
        <w:rPr>
          <w:rFonts w:ascii="Times New Roman" w:hAnsi="Times New Roman" w:cs="Times New Roman"/>
          <w:sz w:val="24"/>
          <w:szCs w:val="24"/>
          <w:lang w:val="en-US"/>
        </w:rPr>
        <w:t>Since i</w:t>
      </w:r>
      <w:r w:rsidRPr="00752271">
        <w:rPr>
          <w:rFonts w:ascii="Times New Roman" w:hAnsi="Times New Roman" w:cs="Times New Roman"/>
          <w:sz w:val="24"/>
          <w:szCs w:val="24"/>
          <w:lang w:val="en-US"/>
        </w:rPr>
        <w:t>pamorelin was successfully detected in DBS with a detection limit of 2.5 ng/mL</w:t>
      </w:r>
      <w:r w:rsidR="009255EA">
        <w:rPr>
          <w:rFonts w:ascii="Times New Roman" w:hAnsi="Times New Roman" w:cs="Times New Roman"/>
          <w:sz w:val="24"/>
          <w:szCs w:val="24"/>
          <w:lang w:val="en-US"/>
        </w:rPr>
        <w:t xml:space="preserve">, </w:t>
      </w:r>
      <w:r w:rsidR="00616B3B">
        <w:rPr>
          <w:rFonts w:ascii="Times New Roman" w:hAnsi="Times New Roman" w:cs="Times New Roman"/>
          <w:sz w:val="24"/>
          <w:szCs w:val="24"/>
          <w:lang w:val="en-US"/>
        </w:rPr>
        <w:t>the combination of</w:t>
      </w:r>
      <w:r w:rsidRPr="00752271">
        <w:rPr>
          <w:rFonts w:ascii="Times New Roman" w:hAnsi="Times New Roman" w:cs="Times New Roman"/>
          <w:sz w:val="24"/>
          <w:szCs w:val="24"/>
          <w:lang w:val="en-US"/>
        </w:rPr>
        <w:t xml:space="preserve"> DBS </w:t>
      </w:r>
      <w:r w:rsidR="00616B3B">
        <w:rPr>
          <w:rFonts w:ascii="Times New Roman" w:hAnsi="Times New Roman" w:cs="Times New Roman"/>
          <w:sz w:val="24"/>
          <w:szCs w:val="24"/>
          <w:lang w:val="en-US"/>
        </w:rPr>
        <w:t xml:space="preserve">and HRMS </w:t>
      </w:r>
      <w:r w:rsidR="009255EA">
        <w:rPr>
          <w:rFonts w:ascii="Times New Roman" w:hAnsi="Times New Roman" w:cs="Times New Roman"/>
          <w:sz w:val="24"/>
          <w:szCs w:val="24"/>
          <w:lang w:val="en-US"/>
        </w:rPr>
        <w:t>proved to be</w:t>
      </w:r>
      <w:r w:rsidR="00616B3B">
        <w:rPr>
          <w:rFonts w:ascii="Times New Roman" w:hAnsi="Times New Roman" w:cs="Times New Roman"/>
          <w:sz w:val="24"/>
          <w:szCs w:val="24"/>
          <w:lang w:val="en-US"/>
        </w:rPr>
        <w:t xml:space="preserve"> </w:t>
      </w:r>
      <w:r w:rsidRPr="00752271">
        <w:rPr>
          <w:rFonts w:ascii="Times New Roman" w:hAnsi="Times New Roman" w:cs="Times New Roman"/>
          <w:sz w:val="24"/>
          <w:szCs w:val="24"/>
          <w:lang w:val="en-US"/>
        </w:rPr>
        <w:t xml:space="preserve">a suitable </w:t>
      </w:r>
      <w:r w:rsidR="00616B3B">
        <w:rPr>
          <w:rFonts w:ascii="Times New Roman" w:hAnsi="Times New Roman" w:cs="Times New Roman"/>
          <w:sz w:val="24"/>
          <w:szCs w:val="24"/>
          <w:lang w:val="en-US"/>
        </w:rPr>
        <w:t xml:space="preserve">and effective method to detect </w:t>
      </w:r>
      <w:r w:rsidR="00616B3B" w:rsidRPr="00752271">
        <w:rPr>
          <w:rFonts w:ascii="Times New Roman" w:hAnsi="Times New Roman" w:cs="Times New Roman"/>
          <w:sz w:val="24"/>
          <w:szCs w:val="24"/>
          <w:lang w:val="en-US"/>
        </w:rPr>
        <w:t>small peptides in blood</w:t>
      </w:r>
      <w:r w:rsidR="00616B3B">
        <w:rPr>
          <w:rFonts w:ascii="Times New Roman" w:hAnsi="Times New Roman" w:cs="Times New Roman"/>
          <w:sz w:val="24"/>
          <w:szCs w:val="24"/>
          <w:lang w:val="en-US"/>
        </w:rPr>
        <w:t xml:space="preserve"> at low levels. This approach looks promising </w:t>
      </w:r>
      <w:r w:rsidR="00616B3B" w:rsidRPr="00752271">
        <w:rPr>
          <w:rFonts w:ascii="Times New Roman" w:hAnsi="Times New Roman" w:cs="Times New Roman"/>
          <w:sz w:val="24"/>
          <w:szCs w:val="24"/>
          <w:lang w:val="en-US"/>
        </w:rPr>
        <w:t xml:space="preserve">for </w:t>
      </w:r>
      <w:r w:rsidR="00616B3B">
        <w:rPr>
          <w:rFonts w:ascii="Times New Roman" w:hAnsi="Times New Roman" w:cs="Times New Roman"/>
          <w:sz w:val="24"/>
          <w:szCs w:val="24"/>
          <w:lang w:val="en-US"/>
        </w:rPr>
        <w:t>targeted and untargeted analysis</w:t>
      </w:r>
      <w:r w:rsidR="00616B3B" w:rsidRPr="00752271" w:rsidDel="00616B3B">
        <w:rPr>
          <w:rFonts w:ascii="Times New Roman" w:hAnsi="Times New Roman" w:cs="Times New Roman"/>
          <w:sz w:val="24"/>
          <w:szCs w:val="24"/>
          <w:lang w:val="en-US"/>
        </w:rPr>
        <w:t xml:space="preserve"> </w:t>
      </w:r>
      <w:r w:rsidRPr="00752271">
        <w:rPr>
          <w:rFonts w:ascii="Times New Roman" w:hAnsi="Times New Roman" w:cs="Times New Roman"/>
          <w:sz w:val="24"/>
          <w:szCs w:val="24"/>
          <w:lang w:val="en-US"/>
        </w:rPr>
        <w:t xml:space="preserve">in </w:t>
      </w:r>
      <w:r w:rsidR="00F147AB">
        <w:rPr>
          <w:rFonts w:ascii="Times New Roman" w:hAnsi="Times New Roman" w:cs="Times New Roman"/>
          <w:sz w:val="24"/>
          <w:szCs w:val="24"/>
          <w:lang w:val="en-US"/>
        </w:rPr>
        <w:t xml:space="preserve">clinical monitoring and </w:t>
      </w:r>
      <w:r w:rsidRPr="00752271">
        <w:rPr>
          <w:rFonts w:ascii="Times New Roman" w:hAnsi="Times New Roman" w:cs="Times New Roman"/>
          <w:sz w:val="24"/>
          <w:szCs w:val="24"/>
          <w:lang w:val="en-US"/>
        </w:rPr>
        <w:t>sport drug testing</w:t>
      </w:r>
      <w:r w:rsidR="00616B3B">
        <w:rPr>
          <w:rFonts w:ascii="Times New Roman" w:hAnsi="Times New Roman" w:cs="Times New Roman"/>
          <w:sz w:val="24"/>
          <w:szCs w:val="24"/>
          <w:lang w:val="en-US"/>
        </w:rPr>
        <w:t>,</w:t>
      </w:r>
      <w:r w:rsidR="00616B3B" w:rsidRPr="00752271">
        <w:rPr>
          <w:rFonts w:ascii="Times New Roman" w:hAnsi="Times New Roman" w:cs="Times New Roman"/>
          <w:sz w:val="24"/>
          <w:szCs w:val="24"/>
          <w:lang w:val="en-US"/>
        </w:rPr>
        <w:t xml:space="preserve"> </w:t>
      </w:r>
      <w:r w:rsidR="00616B3B">
        <w:rPr>
          <w:rFonts w:ascii="Times New Roman" w:hAnsi="Times New Roman" w:cs="Times New Roman"/>
          <w:sz w:val="24"/>
          <w:szCs w:val="24"/>
          <w:lang w:val="en-US"/>
        </w:rPr>
        <w:t xml:space="preserve">especially when unknown synthetic peptides </w:t>
      </w:r>
      <w:r w:rsidR="00016D0F">
        <w:rPr>
          <w:rFonts w:ascii="Times New Roman" w:hAnsi="Times New Roman" w:cs="Times New Roman"/>
          <w:sz w:val="24"/>
          <w:szCs w:val="24"/>
          <w:lang w:val="en-US"/>
        </w:rPr>
        <w:t>represent the target analytes</w:t>
      </w:r>
      <w:r w:rsidR="00616B3B">
        <w:rPr>
          <w:rFonts w:ascii="Times New Roman" w:hAnsi="Times New Roman" w:cs="Times New Roman"/>
          <w:sz w:val="24"/>
          <w:szCs w:val="24"/>
          <w:lang w:val="en-US"/>
        </w:rPr>
        <w:t>.</w:t>
      </w:r>
    </w:p>
    <w:p w14:paraId="751EDB3C" w14:textId="77777777" w:rsidR="00B22952" w:rsidRDefault="00B22952" w:rsidP="00AD5117">
      <w:pPr>
        <w:jc w:val="both"/>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3BCD9192" w14:textId="77777777" w:rsidR="007F57AB" w:rsidRPr="00103DF5" w:rsidRDefault="00FE622F" w:rsidP="00AD5117">
      <w:pPr>
        <w:pStyle w:val="Paragrafoelenco"/>
        <w:numPr>
          <w:ilvl w:val="0"/>
          <w:numId w:val="2"/>
        </w:numPr>
        <w:spacing w:after="0" w:line="480" w:lineRule="auto"/>
        <w:ind w:left="284" w:hanging="284"/>
        <w:jc w:val="both"/>
        <w:rPr>
          <w:rFonts w:ascii="Times New Roman" w:eastAsia="Times New Roman" w:hAnsi="Times New Roman" w:cs="Times New Roman"/>
          <w:b/>
          <w:sz w:val="24"/>
          <w:szCs w:val="24"/>
          <w:lang w:eastAsia="it-IT"/>
        </w:rPr>
      </w:pPr>
      <w:r w:rsidRPr="00103DF5">
        <w:rPr>
          <w:rFonts w:ascii="Times New Roman" w:eastAsia="Times New Roman" w:hAnsi="Times New Roman" w:cs="Times New Roman"/>
          <w:b/>
          <w:sz w:val="24"/>
          <w:szCs w:val="24"/>
          <w:lang w:eastAsia="it-IT"/>
        </w:rPr>
        <w:lastRenderedPageBreak/>
        <w:t>Introduction</w:t>
      </w:r>
      <w:r w:rsidR="00F12DD1" w:rsidRPr="00103DF5">
        <w:rPr>
          <w:rFonts w:ascii="Times New Roman" w:eastAsia="Times New Roman" w:hAnsi="Times New Roman" w:cs="Times New Roman"/>
          <w:b/>
          <w:sz w:val="24"/>
          <w:szCs w:val="24"/>
          <w:lang w:eastAsia="it-IT"/>
        </w:rPr>
        <w:t xml:space="preserve"> </w:t>
      </w:r>
    </w:p>
    <w:p w14:paraId="585662C8" w14:textId="77777777" w:rsidR="000E23A5" w:rsidRPr="00103DF5" w:rsidRDefault="000E23A5" w:rsidP="00AD5117">
      <w:pPr>
        <w:spacing w:after="0" w:line="480" w:lineRule="auto"/>
        <w:jc w:val="both"/>
        <w:rPr>
          <w:rFonts w:ascii="Times New Roman" w:eastAsia="Times New Roman" w:hAnsi="Times New Roman" w:cs="Times New Roman"/>
          <w:b/>
          <w:sz w:val="24"/>
          <w:szCs w:val="24"/>
          <w:lang w:eastAsia="it-IT"/>
        </w:rPr>
      </w:pPr>
    </w:p>
    <w:p w14:paraId="05187D35" w14:textId="28BF7BE5" w:rsidR="004F722F" w:rsidRDefault="001B5518" w:rsidP="00AD5117">
      <w:pPr>
        <w:spacing w:after="200" w:line="480" w:lineRule="auto"/>
        <w:jc w:val="both"/>
        <w:rPr>
          <w:rFonts w:ascii="Times New Roman" w:eastAsia="Times New Roman" w:hAnsi="Times New Roman" w:cs="Times New Roman"/>
          <w:sz w:val="24"/>
          <w:szCs w:val="20"/>
          <w:lang w:val="en-US"/>
        </w:rPr>
      </w:pPr>
      <w:r w:rsidRPr="001B5518">
        <w:rPr>
          <w:rFonts w:ascii="Times New Roman" w:eastAsia="Times New Roman" w:hAnsi="Times New Roman" w:cs="Times New Roman"/>
          <w:sz w:val="24"/>
          <w:szCs w:val="20"/>
          <w:lang w:val="en-US"/>
        </w:rPr>
        <w:t>Growth hormone-releasing peptides (GHRPs) are synthetic peptides that stimulat</w:t>
      </w:r>
      <w:r w:rsidR="006E5638">
        <w:rPr>
          <w:rFonts w:ascii="Times New Roman" w:eastAsia="Times New Roman" w:hAnsi="Times New Roman" w:cs="Times New Roman"/>
          <w:sz w:val="24"/>
          <w:szCs w:val="20"/>
          <w:lang w:val="en-US"/>
        </w:rPr>
        <w:t>e the release of the growth hormone (GH)</w:t>
      </w:r>
      <w:r w:rsidRPr="001B5518">
        <w:rPr>
          <w:rFonts w:ascii="Times New Roman" w:eastAsia="Times New Roman" w:hAnsi="Times New Roman" w:cs="Times New Roman"/>
          <w:sz w:val="24"/>
          <w:szCs w:val="20"/>
          <w:lang w:val="en-US"/>
        </w:rPr>
        <w:t xml:space="preserve"> from the hypothalamus and pituitary gland</w:t>
      </w:r>
      <w:r w:rsidR="00310BF3">
        <w:rPr>
          <w:rFonts w:ascii="Times New Roman" w:eastAsia="Times New Roman" w:hAnsi="Times New Roman" w:cs="Times New Roman"/>
          <w:sz w:val="24"/>
          <w:szCs w:val="20"/>
          <w:lang w:val="en-US"/>
        </w:rPr>
        <w:t xml:space="preserve"> </w:t>
      </w:r>
      <w:r w:rsidR="00310BF3" w:rsidRPr="00310BF3">
        <w:rPr>
          <w:rFonts w:ascii="Times New Roman" w:eastAsia="Times New Roman" w:hAnsi="Times New Roman" w:cs="Times New Roman"/>
          <w:sz w:val="24"/>
          <w:szCs w:val="20"/>
          <w:lang w:val="en-US"/>
        </w:rPr>
        <w:t>and</w:t>
      </w:r>
      <w:r w:rsidR="00310BF3">
        <w:rPr>
          <w:rFonts w:ascii="Times New Roman" w:eastAsia="Times New Roman" w:hAnsi="Times New Roman" w:cs="Times New Roman"/>
          <w:sz w:val="24"/>
          <w:szCs w:val="20"/>
          <w:lang w:val="en-US"/>
        </w:rPr>
        <w:t xml:space="preserve"> </w:t>
      </w:r>
      <w:r w:rsidR="00310BF3" w:rsidRPr="00310BF3">
        <w:rPr>
          <w:rFonts w:ascii="Times New Roman" w:eastAsia="Times New Roman" w:hAnsi="Times New Roman" w:cs="Times New Roman"/>
          <w:sz w:val="24"/>
          <w:szCs w:val="20"/>
          <w:lang w:val="en-US"/>
        </w:rPr>
        <w:t>modulate food intake, sleep, and cardiac</w:t>
      </w:r>
      <w:r w:rsidR="00310BF3">
        <w:rPr>
          <w:rFonts w:ascii="Times New Roman" w:eastAsia="Times New Roman" w:hAnsi="Times New Roman" w:cs="Times New Roman"/>
          <w:sz w:val="24"/>
          <w:szCs w:val="20"/>
          <w:lang w:val="en-US"/>
        </w:rPr>
        <w:t xml:space="preserve"> </w:t>
      </w:r>
      <w:r w:rsidR="00310BF3" w:rsidRPr="00310BF3">
        <w:rPr>
          <w:rFonts w:ascii="Times New Roman" w:eastAsia="Times New Roman" w:hAnsi="Times New Roman" w:cs="Times New Roman"/>
          <w:sz w:val="24"/>
          <w:szCs w:val="20"/>
          <w:lang w:val="en-US"/>
        </w:rPr>
        <w:t>tone</w:t>
      </w:r>
      <w:r w:rsidR="00865638">
        <w:rPr>
          <w:rFonts w:ascii="Times New Roman" w:eastAsia="Times New Roman" w:hAnsi="Times New Roman" w:cs="Times New Roman"/>
          <w:sz w:val="24"/>
          <w:szCs w:val="20"/>
          <w:lang w:val="en-US"/>
        </w:rPr>
        <w:t xml:space="preserve"> </w:t>
      </w:r>
      <w:r w:rsidR="0086619F">
        <w:rPr>
          <w:rFonts w:ascii="Times New Roman" w:eastAsia="Times New Roman" w:hAnsi="Times New Roman" w:cs="Times New Roman"/>
          <w:sz w:val="24"/>
          <w:szCs w:val="20"/>
          <w:lang w:val="en-US"/>
        </w:rPr>
        <w:fldChar w:fldCharType="begin" w:fldLock="1"/>
      </w:r>
      <w:r w:rsidR="00324C1F">
        <w:rPr>
          <w:rFonts w:ascii="Times New Roman" w:eastAsia="Times New Roman" w:hAnsi="Times New Roman" w:cs="Times New Roman"/>
          <w:sz w:val="24"/>
          <w:szCs w:val="20"/>
          <w:lang w:val="en-US"/>
        </w:rPr>
        <w:instrText>ADDIN CSL_CITATION {"citationItems":[{"id":"ITEM-1","itemData":{"DOI":"10.1210/jc.86.7.3279","ISSN":"0021972X","abstract":"GH-releasing peptides (GHRPs) are synthetic peptides that bind to specific receptors and thereby stimulate the secretion of pituitary GH. In vivo it is uncertain whether these peptides act directly on somatotroph cells or indirectly via release of GHRH from the hypothalamus. In this study we compared the pituitary hormone response to GHRP-2 in 11 individuals with isolated GH deficiency (GHD) due to a homozygous mutation of the GHRH receptor (GHRH-R) gene and in 8 normal unrelated controls. Basal serum GH levels were lower in the GHD group compared with controls [0.11 ± 0.11 (range, &lt;0.04 to 0.38) vs. 0.59 ± 0.76 μg/L (range, 0.04-2.12 μg/L); P = 0.052]. After GHRP-2 administration there was a 4.5-fold increase in serum GH relative to baseline values in the GHD group (0.49 ± 0.41 vs. 0.11 ± 0.11 μg/L; P = 0.002), which was significantly less than the 79-fold increase in the control group (46.8 ± 17.6 vs. 0.59 ± 0.76 μg/L; P = 0.008). Basal and post-GHRP-2 serum levels of ACTH, cortisol, and PRL were similar in both groups. Basal levels of serum TSH were significantly higher in the GHD group than in the control group (3.23 ± 2.21 vs. 1.37 ± 0.34 μIU/mL; P = 0.003). TSH levels in both groups did not change after GHRP-2 administration. These results suggest that an intact GHRH signaling system is not an absolute requirement for GHRP-2 action on GH secretion and that GHRP-2 has a GHRH-independent effect on pituitary somatotroph cells.","author":[{"dropping-particle":"","family":"Gondo","given":"Rogerio G.","non-dropping-particle":"","parse-names":false,"suffix":""},{"dropping-particle":"","family":"Aguiar-Oliveira","given":"Manuel H.","non-dropping-particle":"","parse-names":false,"suffix":""},{"dropping-particle":"","family":"Hayashida","given":"César Y.","non-dropping-particle":"","parse-names":false,"suffix":""},{"dropping-particle":"","family":"Toledot","given":"Sergio P.A.","non-dropping-particle":"","parse-names":false,"suffix":""},{"dropping-particle":"","family":"Abelin","given":"Neusa","non-dropping-particle":"","parse-names":false,"suffix":""},{"dropping-particle":"","family":"Levine","given":"Michael A.","non-dropping-particle":"","parse-names":false,"suffix":""},{"dropping-particle":"","family":"Bowers","given":"Cyril Y.","non-dropping-particle":"","parse-names":false,"suffix":""},{"dropping-particle":"","family":"Souza","given":"Anita H.O.","non-dropping-particle":"","parse-names":false,"suffix":""},{"dropping-particle":"","family":"Pereira","given":"Rossana M.C.","non-dropping-particle":"","parse-names":false,"suffix":""},{"dropping-particle":"","family":"Santos","given":"Norma L.","non-dropping-particle":"","parse-names":false,"suffix":""},{"dropping-particle":"","family":"Salvatori","given":"Roberto","non-dropping-particle":"","parse-names":false,"suffix":""}],"container-title":"Journal of Clinical Endocrinology and Metabolism","id":"ITEM-1","issue":"7","issued":{"date-parts":[["2001"]]},"page":"3279-3283","title":"Growth hormone-releasing peptide-2 stimulates GH secretion in GH-deficient patients with mutated GH-releasing hormone receptor","type":"article-journal","volume":"86"},"uris":["http://www.mendeley.com/documents/?uuid=a1fc2c04-e372-4c6b-b8b5-1018f075227f"]}],"mendeley":{"formattedCitation":"[1]","plainTextFormattedCitation":"[1]","previouslyFormattedCitation":"[1]"},"properties":{"noteIndex":0},"schema":"https://github.com/citation-style-language/schema/raw/master/csl-citation.json"}</w:instrText>
      </w:r>
      <w:r w:rsidR="0086619F">
        <w:rPr>
          <w:rFonts w:ascii="Times New Roman" w:eastAsia="Times New Roman" w:hAnsi="Times New Roman" w:cs="Times New Roman"/>
          <w:sz w:val="24"/>
          <w:szCs w:val="20"/>
          <w:lang w:val="en-US"/>
        </w:rPr>
        <w:fldChar w:fldCharType="separate"/>
      </w:r>
      <w:r w:rsidR="00324C1F" w:rsidRPr="00324C1F">
        <w:rPr>
          <w:rFonts w:ascii="Times New Roman" w:eastAsia="Times New Roman" w:hAnsi="Times New Roman" w:cs="Times New Roman"/>
          <w:noProof/>
          <w:sz w:val="24"/>
          <w:szCs w:val="20"/>
          <w:lang w:val="en-US"/>
        </w:rPr>
        <w:t>[1]</w:t>
      </w:r>
      <w:r w:rsidR="0086619F">
        <w:rPr>
          <w:rFonts w:ascii="Times New Roman" w:eastAsia="Times New Roman" w:hAnsi="Times New Roman" w:cs="Times New Roman"/>
          <w:sz w:val="24"/>
          <w:szCs w:val="20"/>
          <w:lang w:val="en-US"/>
        </w:rPr>
        <w:fldChar w:fldCharType="end"/>
      </w:r>
      <w:r w:rsidRPr="001B5518">
        <w:rPr>
          <w:rFonts w:ascii="Times New Roman" w:eastAsia="Times New Roman" w:hAnsi="Times New Roman" w:cs="Times New Roman"/>
          <w:sz w:val="24"/>
          <w:szCs w:val="20"/>
          <w:lang w:val="en-US"/>
        </w:rPr>
        <w:t xml:space="preserve">. </w:t>
      </w:r>
      <w:r w:rsidR="00865638">
        <w:rPr>
          <w:rFonts w:ascii="Times New Roman" w:eastAsia="Times New Roman" w:hAnsi="Times New Roman" w:cs="Times New Roman"/>
          <w:sz w:val="24"/>
          <w:szCs w:val="20"/>
          <w:lang w:val="en-US"/>
        </w:rPr>
        <w:t>As a consequence, t</w:t>
      </w:r>
      <w:r w:rsidRPr="001B5518">
        <w:rPr>
          <w:rFonts w:ascii="Times New Roman" w:eastAsia="Times New Roman" w:hAnsi="Times New Roman" w:cs="Times New Roman"/>
          <w:sz w:val="24"/>
          <w:szCs w:val="20"/>
          <w:lang w:val="en-US"/>
        </w:rPr>
        <w:t xml:space="preserve">hese peptides have received considerable attention in sports drug testing and are </w:t>
      </w:r>
      <w:r w:rsidR="00584C67">
        <w:rPr>
          <w:rFonts w:ascii="Times New Roman" w:eastAsia="Times New Roman" w:hAnsi="Times New Roman" w:cs="Times New Roman"/>
          <w:sz w:val="24"/>
          <w:szCs w:val="20"/>
          <w:lang w:val="en-US"/>
        </w:rPr>
        <w:t>included in</w:t>
      </w:r>
      <w:r w:rsidRPr="001B5518">
        <w:rPr>
          <w:rFonts w:ascii="Times New Roman" w:eastAsia="Times New Roman" w:hAnsi="Times New Roman" w:cs="Times New Roman"/>
          <w:sz w:val="24"/>
          <w:szCs w:val="20"/>
          <w:lang w:val="en-US"/>
        </w:rPr>
        <w:t xml:space="preserve"> the World Anti-Doping Agency (WADA) Prohibited List </w:t>
      </w:r>
      <w:r w:rsidR="0086619F">
        <w:rPr>
          <w:rFonts w:ascii="Times New Roman" w:eastAsia="Times New Roman" w:hAnsi="Times New Roman" w:cs="Times New Roman"/>
          <w:sz w:val="24"/>
          <w:szCs w:val="20"/>
          <w:lang w:val="en-US"/>
        </w:rPr>
        <w:fldChar w:fldCharType="begin" w:fldLock="1"/>
      </w:r>
      <w:r w:rsidR="001A2A69">
        <w:rPr>
          <w:rFonts w:ascii="Times New Roman" w:eastAsia="Times New Roman" w:hAnsi="Times New Roman" w:cs="Times New Roman"/>
          <w:sz w:val="24"/>
          <w:szCs w:val="20"/>
          <w:lang w:val="en-US"/>
        </w:rPr>
        <w:instrText>ADDIN CSL_CITATION {"citationItems":[{"id":"ITEM-1","itemData":{"author":[{"dropping-particle":"","family":"World Anti-Doping Agency","given":"","non-dropping-particle":"","parse-names":false,"suffix":""}],"id":"ITEM-1","issued":{"date-parts":[["2020"]]},"title":"Prohibited list","type":"article"},"uris":["http://www.mendeley.com/documents/?uuid=d2159aa2-4091-49db-bb7c-3a7b81b4e1b0"]}],"mendeley":{"formattedCitation":"[2]","plainTextFormattedCitation":"[2]","previouslyFormattedCitation":"[2]"},"properties":{"noteIndex":0},"schema":"https://github.com/citation-style-language/schema/raw/master/csl-citation.json"}</w:instrText>
      </w:r>
      <w:r w:rsidR="0086619F">
        <w:rPr>
          <w:rFonts w:ascii="Times New Roman" w:eastAsia="Times New Roman" w:hAnsi="Times New Roman" w:cs="Times New Roman"/>
          <w:sz w:val="24"/>
          <w:szCs w:val="20"/>
          <w:lang w:val="en-US"/>
        </w:rPr>
        <w:fldChar w:fldCharType="separate"/>
      </w:r>
      <w:r w:rsidR="0051377C" w:rsidRPr="0051377C">
        <w:rPr>
          <w:rFonts w:ascii="Times New Roman" w:eastAsia="Times New Roman" w:hAnsi="Times New Roman" w:cs="Times New Roman"/>
          <w:noProof/>
          <w:sz w:val="24"/>
          <w:szCs w:val="20"/>
          <w:lang w:val="en-US"/>
        </w:rPr>
        <w:t>[2]</w:t>
      </w:r>
      <w:r w:rsidR="0086619F">
        <w:rPr>
          <w:rFonts w:ascii="Times New Roman" w:eastAsia="Times New Roman" w:hAnsi="Times New Roman" w:cs="Times New Roman"/>
          <w:sz w:val="24"/>
          <w:szCs w:val="20"/>
          <w:lang w:val="en-US"/>
        </w:rPr>
        <w:fldChar w:fldCharType="end"/>
      </w:r>
      <w:r w:rsidRPr="001B5518">
        <w:rPr>
          <w:rFonts w:ascii="Times New Roman" w:eastAsia="Times New Roman" w:hAnsi="Times New Roman" w:cs="Times New Roman"/>
          <w:sz w:val="24"/>
          <w:szCs w:val="20"/>
          <w:lang w:val="en-US"/>
        </w:rPr>
        <w:t>.</w:t>
      </w:r>
      <w:r w:rsidR="00865638">
        <w:rPr>
          <w:rFonts w:ascii="Times New Roman" w:eastAsia="Times New Roman" w:hAnsi="Times New Roman" w:cs="Times New Roman"/>
          <w:sz w:val="24"/>
          <w:szCs w:val="20"/>
          <w:lang w:val="en-US"/>
        </w:rPr>
        <w:t xml:space="preserve"> </w:t>
      </w:r>
      <w:r w:rsidR="00865638" w:rsidRPr="00ED69EF">
        <w:rPr>
          <w:rFonts w:ascii="Times New Roman" w:eastAsia="Times New Roman" w:hAnsi="Times New Roman" w:cs="Times New Roman"/>
          <w:sz w:val="24"/>
          <w:szCs w:val="20"/>
          <w:lang w:val="en-US"/>
        </w:rPr>
        <w:t xml:space="preserve">Among GHRPs, ipamorelin is a potent and selective pentapeptide that belongs to the class of growth hormone </w:t>
      </w:r>
      <w:r w:rsidR="004F3433" w:rsidRPr="00ED69EF">
        <w:rPr>
          <w:rFonts w:ascii="Times New Roman" w:eastAsia="Times New Roman" w:hAnsi="Times New Roman" w:cs="Times New Roman"/>
          <w:sz w:val="24"/>
          <w:szCs w:val="20"/>
          <w:lang w:val="en-US"/>
        </w:rPr>
        <w:t>secretagogues</w:t>
      </w:r>
      <w:r w:rsidR="00865638">
        <w:rPr>
          <w:rFonts w:ascii="Times New Roman" w:eastAsia="Times New Roman" w:hAnsi="Times New Roman" w:cs="Times New Roman"/>
          <w:sz w:val="24"/>
          <w:szCs w:val="20"/>
          <w:lang w:val="en-US"/>
        </w:rPr>
        <w:t xml:space="preserve"> (GHS)</w:t>
      </w:r>
      <w:r w:rsidR="00865638" w:rsidRPr="00ED69EF">
        <w:rPr>
          <w:rFonts w:ascii="Times New Roman" w:eastAsia="Times New Roman" w:hAnsi="Times New Roman" w:cs="Times New Roman"/>
          <w:sz w:val="24"/>
          <w:szCs w:val="20"/>
          <w:lang w:val="en-US"/>
        </w:rPr>
        <w:t xml:space="preserve">. </w:t>
      </w:r>
      <w:r w:rsidR="00222B3D">
        <w:rPr>
          <w:rFonts w:ascii="Times New Roman" w:eastAsia="Times New Roman" w:hAnsi="Times New Roman" w:cs="Times New Roman"/>
          <w:sz w:val="24"/>
          <w:szCs w:val="20"/>
          <w:lang w:val="en-US"/>
        </w:rPr>
        <w:t>I</w:t>
      </w:r>
      <w:r w:rsidR="00222B3D" w:rsidRPr="00ED69EF">
        <w:rPr>
          <w:rFonts w:ascii="Times New Roman" w:eastAsia="Times New Roman" w:hAnsi="Times New Roman" w:cs="Times New Roman"/>
          <w:sz w:val="24"/>
          <w:szCs w:val="20"/>
          <w:lang w:val="en-US"/>
        </w:rPr>
        <w:t>pamorelin</w:t>
      </w:r>
      <w:r w:rsidR="00865638" w:rsidRPr="00ED69EF">
        <w:rPr>
          <w:rFonts w:ascii="Times New Roman" w:eastAsia="Times New Roman" w:hAnsi="Times New Roman" w:cs="Times New Roman"/>
          <w:sz w:val="24"/>
          <w:szCs w:val="20"/>
          <w:lang w:val="en-US"/>
        </w:rPr>
        <w:t xml:space="preserve"> display</w:t>
      </w:r>
      <w:r w:rsidR="00222B3D">
        <w:rPr>
          <w:rFonts w:ascii="Times New Roman" w:eastAsia="Times New Roman" w:hAnsi="Times New Roman" w:cs="Times New Roman"/>
          <w:sz w:val="24"/>
          <w:szCs w:val="20"/>
          <w:lang w:val="en-US"/>
        </w:rPr>
        <w:t>s</w:t>
      </w:r>
      <w:r w:rsidR="00865638" w:rsidRPr="00ED69EF">
        <w:rPr>
          <w:rFonts w:ascii="Times New Roman" w:eastAsia="Times New Roman" w:hAnsi="Times New Roman" w:cs="Times New Roman"/>
          <w:sz w:val="24"/>
          <w:szCs w:val="20"/>
          <w:lang w:val="en-US"/>
        </w:rPr>
        <w:t xml:space="preserve"> high growth hormone potency and efficacy</w:t>
      </w:r>
      <w:r w:rsidR="00222B3D">
        <w:rPr>
          <w:rFonts w:ascii="Times New Roman" w:eastAsia="Times New Roman" w:hAnsi="Times New Roman" w:cs="Times New Roman"/>
          <w:sz w:val="24"/>
          <w:szCs w:val="20"/>
          <w:lang w:val="en-US"/>
        </w:rPr>
        <w:t xml:space="preserve"> both</w:t>
      </w:r>
      <w:r w:rsidR="00865638" w:rsidRPr="00ED69EF">
        <w:rPr>
          <w:rFonts w:ascii="Times New Roman" w:eastAsia="Times New Roman" w:hAnsi="Times New Roman" w:cs="Times New Roman"/>
          <w:sz w:val="24"/>
          <w:szCs w:val="20"/>
          <w:lang w:val="en-US"/>
        </w:rPr>
        <w:t xml:space="preserve"> </w:t>
      </w:r>
      <w:r w:rsidR="00471A40" w:rsidRPr="00471A40">
        <w:rPr>
          <w:rFonts w:ascii="Times New Roman" w:eastAsia="Times New Roman" w:hAnsi="Times New Roman" w:cs="Times New Roman"/>
          <w:i/>
          <w:iCs/>
          <w:sz w:val="24"/>
          <w:szCs w:val="20"/>
          <w:lang w:val="en-US"/>
        </w:rPr>
        <w:t>in vitro</w:t>
      </w:r>
      <w:r w:rsidR="00865638" w:rsidRPr="00ED69EF">
        <w:rPr>
          <w:rFonts w:ascii="Times New Roman" w:eastAsia="Times New Roman" w:hAnsi="Times New Roman" w:cs="Times New Roman"/>
          <w:sz w:val="24"/>
          <w:szCs w:val="20"/>
          <w:lang w:val="en-US"/>
        </w:rPr>
        <w:t xml:space="preserve"> and </w:t>
      </w:r>
      <w:r w:rsidR="00471A40" w:rsidRPr="00471A40">
        <w:rPr>
          <w:rFonts w:ascii="Times New Roman" w:eastAsia="Times New Roman" w:hAnsi="Times New Roman" w:cs="Times New Roman"/>
          <w:i/>
          <w:iCs/>
          <w:sz w:val="24"/>
          <w:szCs w:val="20"/>
          <w:lang w:val="en-US"/>
        </w:rPr>
        <w:t>in vivo</w:t>
      </w:r>
      <w:r w:rsidR="00BD7FB1">
        <w:rPr>
          <w:rFonts w:ascii="Times New Roman" w:eastAsia="Times New Roman" w:hAnsi="Times New Roman" w:cs="Times New Roman"/>
          <w:sz w:val="24"/>
          <w:szCs w:val="20"/>
          <w:lang w:val="en-US"/>
        </w:rPr>
        <w:t xml:space="preserve">. </w:t>
      </w:r>
      <w:r w:rsidR="00222B3D">
        <w:rPr>
          <w:rFonts w:ascii="Times New Roman" w:eastAsia="Times New Roman" w:hAnsi="Times New Roman" w:cs="Times New Roman"/>
          <w:sz w:val="24"/>
          <w:szCs w:val="20"/>
          <w:lang w:val="en-US"/>
        </w:rPr>
        <w:t>U</w:t>
      </w:r>
      <w:r w:rsidR="002D0D7F">
        <w:rPr>
          <w:rFonts w:ascii="Times New Roman" w:eastAsia="Times New Roman" w:hAnsi="Times New Roman" w:cs="Times New Roman"/>
          <w:sz w:val="24"/>
          <w:szCs w:val="20"/>
          <w:lang w:val="en-US"/>
        </w:rPr>
        <w:t xml:space="preserve">nlike </w:t>
      </w:r>
      <w:r w:rsidR="00BD7FB1">
        <w:rPr>
          <w:rFonts w:ascii="Times New Roman" w:eastAsia="Times New Roman" w:hAnsi="Times New Roman" w:cs="Times New Roman"/>
          <w:sz w:val="24"/>
          <w:szCs w:val="20"/>
          <w:lang w:val="en-US"/>
        </w:rPr>
        <w:t>the others GH</w:t>
      </w:r>
      <w:r w:rsidR="002D0D7F">
        <w:rPr>
          <w:rFonts w:ascii="Times New Roman" w:eastAsia="Times New Roman" w:hAnsi="Times New Roman" w:cs="Times New Roman"/>
          <w:sz w:val="24"/>
          <w:szCs w:val="20"/>
          <w:lang w:val="en-US"/>
        </w:rPr>
        <w:t>RPs</w:t>
      </w:r>
      <w:r w:rsidR="00BD7FB1">
        <w:rPr>
          <w:rFonts w:ascii="Times New Roman" w:eastAsia="Times New Roman" w:hAnsi="Times New Roman" w:cs="Times New Roman"/>
          <w:sz w:val="24"/>
          <w:szCs w:val="20"/>
          <w:lang w:val="en-US"/>
        </w:rPr>
        <w:t xml:space="preserve">, ipamorelin </w:t>
      </w:r>
      <w:r w:rsidR="00222B3D">
        <w:rPr>
          <w:rFonts w:ascii="Times New Roman" w:eastAsia="Times New Roman" w:hAnsi="Times New Roman" w:cs="Times New Roman"/>
          <w:sz w:val="24"/>
          <w:szCs w:val="20"/>
          <w:lang w:val="en-US"/>
        </w:rPr>
        <w:t>produces an</w:t>
      </w:r>
      <w:r w:rsidR="00BD7FB1">
        <w:rPr>
          <w:rFonts w:ascii="Times New Roman" w:eastAsia="Times New Roman" w:hAnsi="Times New Roman" w:cs="Times New Roman"/>
          <w:sz w:val="24"/>
          <w:szCs w:val="20"/>
          <w:lang w:val="en-US"/>
        </w:rPr>
        <w:t xml:space="preserve"> </w:t>
      </w:r>
      <w:r w:rsidR="00B22952">
        <w:rPr>
          <w:rFonts w:ascii="Times New Roman" w:hAnsi="Times New Roman" w:cs="Times New Roman"/>
          <w:sz w:val="24"/>
          <w:szCs w:val="24"/>
          <w:lang w:val="en-GB"/>
        </w:rPr>
        <w:t xml:space="preserve">increase </w:t>
      </w:r>
      <w:r w:rsidR="00222B3D">
        <w:rPr>
          <w:rFonts w:ascii="Times New Roman" w:hAnsi="Times New Roman" w:cs="Times New Roman"/>
          <w:sz w:val="24"/>
          <w:szCs w:val="24"/>
          <w:lang w:val="en-GB"/>
        </w:rPr>
        <w:t xml:space="preserve">of </w:t>
      </w:r>
      <w:r w:rsidR="00BD7FB1">
        <w:rPr>
          <w:rFonts w:ascii="Times New Roman" w:hAnsi="Times New Roman" w:cs="Times New Roman"/>
          <w:sz w:val="24"/>
          <w:szCs w:val="24"/>
          <w:lang w:val="en-GB"/>
        </w:rPr>
        <w:t xml:space="preserve">the </w:t>
      </w:r>
      <w:r w:rsidR="006E5638">
        <w:rPr>
          <w:rFonts w:ascii="Times New Roman" w:hAnsi="Times New Roman" w:cs="Times New Roman"/>
          <w:sz w:val="24"/>
          <w:szCs w:val="24"/>
          <w:lang w:val="en-GB"/>
        </w:rPr>
        <w:t>GH</w:t>
      </w:r>
      <w:r w:rsidR="00B22952">
        <w:rPr>
          <w:rFonts w:ascii="Times New Roman" w:hAnsi="Times New Roman" w:cs="Times New Roman"/>
          <w:sz w:val="24"/>
          <w:szCs w:val="24"/>
          <w:lang w:val="en-GB"/>
        </w:rPr>
        <w:t xml:space="preserve"> plasma level</w:t>
      </w:r>
      <w:r w:rsidR="00BD7FB1">
        <w:rPr>
          <w:rFonts w:ascii="Times New Roman" w:hAnsi="Times New Roman" w:cs="Times New Roman"/>
          <w:sz w:val="24"/>
          <w:szCs w:val="24"/>
          <w:lang w:val="en-GB"/>
        </w:rPr>
        <w:t xml:space="preserve"> without increasing the </w:t>
      </w:r>
      <w:r w:rsidR="004F3433" w:rsidRPr="00B71F2A">
        <w:rPr>
          <w:rStyle w:val="st"/>
          <w:rFonts w:ascii="Times New Roman" w:hAnsi="Times New Roman" w:cs="Times New Roman"/>
          <w:sz w:val="24"/>
          <w:lang w:val="en-US"/>
        </w:rPr>
        <w:t>adrenocorticotropin</w:t>
      </w:r>
      <w:r w:rsidR="00BD7FB1">
        <w:rPr>
          <w:rStyle w:val="Enfasicorsivo"/>
          <w:lang w:val="en-US"/>
        </w:rPr>
        <w:t xml:space="preserve"> </w:t>
      </w:r>
      <w:r w:rsidR="00BD7FB1" w:rsidRPr="00BD7FB1">
        <w:rPr>
          <w:rStyle w:val="Enfasicorsivo"/>
          <w:i w:val="0"/>
          <w:lang w:val="en-US"/>
        </w:rPr>
        <w:t>(</w:t>
      </w:r>
      <w:r w:rsidR="00BD7FB1">
        <w:rPr>
          <w:rFonts w:ascii="Times New Roman" w:hAnsi="Times New Roman" w:cs="Times New Roman"/>
          <w:sz w:val="24"/>
          <w:szCs w:val="24"/>
          <w:lang w:val="en-GB"/>
        </w:rPr>
        <w:t>ACTH) and cortisol levels</w:t>
      </w:r>
      <w:r w:rsidR="00B22952">
        <w:rPr>
          <w:rFonts w:ascii="Times New Roman" w:hAnsi="Times New Roman" w:cs="Times New Roman"/>
          <w:sz w:val="24"/>
          <w:szCs w:val="24"/>
          <w:lang w:val="en-GB"/>
        </w:rPr>
        <w:t xml:space="preserve"> </w:t>
      </w:r>
      <w:r w:rsidR="0086619F">
        <w:rPr>
          <w:rFonts w:ascii="Times New Roman" w:hAnsi="Times New Roman" w:cs="Times New Roman"/>
          <w:sz w:val="24"/>
          <w:szCs w:val="24"/>
          <w:lang w:val="en-GB"/>
        </w:rPr>
        <w:fldChar w:fldCharType="begin" w:fldLock="1"/>
      </w:r>
      <w:r w:rsidR="000D7632">
        <w:rPr>
          <w:rFonts w:ascii="Times New Roman" w:hAnsi="Times New Roman" w:cs="Times New Roman"/>
          <w:sz w:val="24"/>
          <w:szCs w:val="24"/>
          <w:lang w:val="en-GB"/>
        </w:rPr>
        <w:instrText>ADDIN CSL_CITATION {"citationItems":[{"id":"ITEM-1","itemData":{"DOI":"10.1530/eje.0.1390552","ISSN":"08044643","PMID":"9849822","abstract":"The development and pharmacology of a new potent growth hormone (GH) secretagogue, ipamorelin, is described. Ipamorelin is a pentapeptide (Aib- His-D-2-Nal-D-Phe-Lys-NH2), which displays high GH releasing potency and efficacy in vitro and in vivo. As an outcome of a major chemistry programme, ipamorelin was identified within a series of compounds lacking the central dipeptide Ala-Trp of growth hormone-releasing peptide (GHRP)-1. In vitro, ipamorelin released GH from primary rat pituitary cells with a potency and efficacy similar to GHRP-6 (EC50 = 1.3±0.4 nmol/l and E(max) = 85±5% vs 2.2±0.3 nmol/l and 100%). A pharmacological profiling using GHRP and growth hormone-releasing hormone (GHRH) antagonists clearly demonstrated that ipamorelin, like GHRP-6, stimulates GH release via a GHRP-like receptor. In pentobarbital anaesthetised rats, ipamorelin released GH with a potency and efficacy comparable to GHRP-6 (ED50 = 80±42 nmol/kg and E(max) = 1545±250ng GH/ml vs 115±36 nmol/kg and 1167±120 ng GH/ml). In conscious swine, ipamorelin released GH with an ED50 = 2.3±0.03 nmol/kg and an E(max) = 65±0.2 ng GH/ml plasma. Again, this was very similar to GHRP-6 (ED50 = 3.9±1.4 nmol/kg and E(max) = 74±7ng GH/ml plasma). GHRP-2 displayed higher potency but lower efficacy (ED50 = 0.6 nmol/kg and E(max) = 56±6 ng GH/ml plasma). The specificity for GH release was studied in swine. None of the GH secretagogues tested affected FSH, LH, PRL or TSH plasma levels. Administration of both GHRP-6 and GHRP-2 resulted in increased plasma levels of ACTH and cortisol. Very surprisingly, ipamorelin did not release ACTH or cortisol in levels significantly different from those observed following GHRH stimulation. This lack of effect on ACTH and cortisol plasma levels was evident even at doses more than 200-fold higher than the ED50 for GH release. In conclusion, ipamorelin is the first GHRP-receptor agonist with a selectivity for GH release similar to that displayed by GHRH. The specificity of ipamorelin makes this compound a very interesting candidate for future clinical development.","author":[{"dropping-particle":"","family":"Raun","given":"Kirsten","non-dropping-particle":"","parse-names":false,"suffix":""},{"dropping-particle":"","family":"Hansen","given":"Birgit Sehested","non-dropping-particle":"","parse-names":false,"suffix":""},{"dropping-particle":"","family":"Johansen","given":"Nils Langeland","non-dropping-particle":"","parse-names":false,"suffix":""},{"dropping-particle":"","family":"Thøgersen","given":"Henning","non-dropping-particle":"","parse-names":false,"suffix":""},{"dropping-particle":"","family":"Madsen","given":"Kjeld","non-dropping-particle":"","parse-names":false,"suffix":""},{"dropping-particle":"","family":"Ankersen","given":"Michael","non-dropping-particle":"","parse-names":false,"suffix":""},{"dropping-particle":"","family":"Andersen","given":"Peter Høngaard","non-dropping-particle":"","parse-names":false,"suffix":""}],"container-title":"European Journal of Endocrinology","id":"ITEM-1","issue":"5","issued":{"date-parts":[["1998"]]},"page":"552-561","title":"Ipamorelin, the first selective growth hormone secretagogue","type":"article-journal","volume":"139"},"uris":["http://www.mendeley.com/documents/?uuid=7f83c90b-792b-4753-96fe-f21236c99ecf"]}],"mendeley":{"formattedCitation":"[3]","plainTextFormattedCitation":"[3]","previouslyFormattedCitation":"[3]"},"properties":{"noteIndex":0},"schema":"https://github.com/citation-style-language/schema/raw/master/csl-citation.json"}</w:instrText>
      </w:r>
      <w:r w:rsidR="0086619F">
        <w:rPr>
          <w:rFonts w:ascii="Times New Roman" w:hAnsi="Times New Roman" w:cs="Times New Roman"/>
          <w:sz w:val="24"/>
          <w:szCs w:val="24"/>
          <w:lang w:val="en-GB"/>
        </w:rPr>
        <w:fldChar w:fldCharType="separate"/>
      </w:r>
      <w:r w:rsidR="0051377C" w:rsidRPr="0051377C">
        <w:rPr>
          <w:rFonts w:ascii="Times New Roman" w:hAnsi="Times New Roman" w:cs="Times New Roman"/>
          <w:noProof/>
          <w:sz w:val="24"/>
          <w:szCs w:val="24"/>
          <w:lang w:val="en-GB"/>
        </w:rPr>
        <w:t>[3]</w:t>
      </w:r>
      <w:r w:rsidR="0086619F">
        <w:rPr>
          <w:rFonts w:ascii="Times New Roman" w:hAnsi="Times New Roman" w:cs="Times New Roman"/>
          <w:sz w:val="24"/>
          <w:szCs w:val="24"/>
          <w:lang w:val="en-GB"/>
        </w:rPr>
        <w:fldChar w:fldCharType="end"/>
      </w:r>
      <w:r w:rsidR="00865638" w:rsidRPr="00ED69EF">
        <w:rPr>
          <w:rFonts w:ascii="Times New Roman" w:eastAsia="Times New Roman" w:hAnsi="Times New Roman" w:cs="Times New Roman"/>
          <w:sz w:val="24"/>
          <w:szCs w:val="20"/>
          <w:lang w:val="en-US"/>
        </w:rPr>
        <w:t xml:space="preserve">. </w:t>
      </w:r>
      <w:r w:rsidR="003949A7">
        <w:rPr>
          <w:rFonts w:ascii="Times New Roman" w:eastAsia="Times New Roman" w:hAnsi="Times New Roman" w:cs="Times New Roman"/>
          <w:sz w:val="24"/>
          <w:szCs w:val="20"/>
          <w:lang w:val="en-US"/>
        </w:rPr>
        <w:t>For clinical purposes, i</w:t>
      </w:r>
      <w:r w:rsidR="006A112D">
        <w:rPr>
          <w:rFonts w:ascii="Times New Roman" w:eastAsia="Times New Roman" w:hAnsi="Times New Roman" w:cs="Times New Roman"/>
          <w:sz w:val="24"/>
          <w:szCs w:val="20"/>
          <w:lang w:val="en-US"/>
        </w:rPr>
        <w:t>pamorelin</w:t>
      </w:r>
      <w:r w:rsidR="006A112D" w:rsidRPr="006A112D">
        <w:rPr>
          <w:rFonts w:ascii="Times New Roman" w:eastAsia="Times New Roman" w:hAnsi="Times New Roman" w:cs="Times New Roman"/>
          <w:sz w:val="24"/>
          <w:szCs w:val="20"/>
          <w:lang w:val="en-US"/>
        </w:rPr>
        <w:t xml:space="preserve"> was </w:t>
      </w:r>
      <w:r w:rsidR="00222B3D">
        <w:rPr>
          <w:rFonts w:ascii="Times New Roman" w:eastAsia="Times New Roman" w:hAnsi="Times New Roman" w:cs="Times New Roman"/>
          <w:sz w:val="24"/>
          <w:szCs w:val="20"/>
          <w:lang w:val="en-US"/>
        </w:rPr>
        <w:t xml:space="preserve">administered </w:t>
      </w:r>
      <w:r w:rsidR="006A112D" w:rsidRPr="006A112D">
        <w:rPr>
          <w:rFonts w:ascii="Times New Roman" w:eastAsia="Times New Roman" w:hAnsi="Times New Roman" w:cs="Times New Roman"/>
          <w:sz w:val="24"/>
          <w:szCs w:val="20"/>
          <w:lang w:val="en-US"/>
        </w:rPr>
        <w:t xml:space="preserve">to </w:t>
      </w:r>
      <w:r w:rsidR="00BB2699">
        <w:rPr>
          <w:rFonts w:ascii="Times New Roman" w:eastAsia="Times New Roman" w:hAnsi="Times New Roman" w:cs="Times New Roman"/>
          <w:sz w:val="24"/>
          <w:szCs w:val="20"/>
          <w:lang w:val="en-US"/>
        </w:rPr>
        <w:t>increase</w:t>
      </w:r>
      <w:r w:rsidR="006A112D" w:rsidRPr="006A112D">
        <w:rPr>
          <w:rFonts w:ascii="Times New Roman" w:eastAsia="Times New Roman" w:hAnsi="Times New Roman" w:cs="Times New Roman"/>
          <w:sz w:val="24"/>
          <w:szCs w:val="20"/>
          <w:lang w:val="en-US"/>
        </w:rPr>
        <w:t xml:space="preserve"> gastrointestinal mobility</w:t>
      </w:r>
      <w:r w:rsidR="00324C1F">
        <w:rPr>
          <w:rFonts w:ascii="Times New Roman" w:eastAsia="Times New Roman" w:hAnsi="Times New Roman" w:cs="Times New Roman"/>
          <w:sz w:val="24"/>
          <w:szCs w:val="20"/>
          <w:lang w:val="en-US"/>
        </w:rPr>
        <w:t xml:space="preserve"> </w:t>
      </w:r>
      <w:r w:rsidR="00222B3D">
        <w:rPr>
          <w:rFonts w:ascii="Times New Roman" w:eastAsia="Times New Roman" w:hAnsi="Times New Roman" w:cs="Times New Roman"/>
          <w:sz w:val="24"/>
          <w:szCs w:val="20"/>
          <w:lang w:val="en-US"/>
        </w:rPr>
        <w:t xml:space="preserve">in </w:t>
      </w:r>
      <w:r w:rsidR="00222B3D" w:rsidRPr="006A112D">
        <w:rPr>
          <w:rFonts w:ascii="Times New Roman" w:eastAsia="Times New Roman" w:hAnsi="Times New Roman" w:cs="Times New Roman"/>
          <w:sz w:val="24"/>
          <w:szCs w:val="20"/>
          <w:lang w:val="en-US"/>
        </w:rPr>
        <w:t xml:space="preserve">ileum diseases </w:t>
      </w:r>
      <w:r w:rsidR="0086619F">
        <w:rPr>
          <w:rFonts w:ascii="Times New Roman" w:eastAsia="Times New Roman" w:hAnsi="Times New Roman" w:cs="Times New Roman"/>
          <w:sz w:val="24"/>
          <w:szCs w:val="20"/>
          <w:lang w:val="en-US"/>
        </w:rPr>
        <w:fldChar w:fldCharType="begin" w:fldLock="1"/>
      </w:r>
      <w:r w:rsidR="000D7632">
        <w:rPr>
          <w:rFonts w:ascii="Times New Roman" w:eastAsia="Times New Roman" w:hAnsi="Times New Roman" w:cs="Times New Roman"/>
          <w:sz w:val="24"/>
          <w:szCs w:val="20"/>
          <w:lang w:val="en-US"/>
        </w:rPr>
        <w:instrText>ADDIN CSL_CITATION {"citationItems":[{"id":"ITEM-1","itemData":{"DOI":"10.1007/s00384-014-2030-8","ISSN":"14321262","abstract":"Background: Postoperative ileus is a significant clinical challenge lacking effective management strategies. Ghrelin-receptor stimulation has promotility effects in the upper and lower gastrointestinal tract. Objective: This proof-of-concept, phase 2, randomized study evaluated the safety and efficacy of the ghrelin-receptor agonist ipamorelin in the treatment of postoperative ileus following abdominal surgery (ClinicalTrials.gov NCT00672074). Design: The design was a multicenter, double-blind, placebo-controlled, clinical trial. Settings: The settings include hospital inpatients. Patients: The patients were adults undergoing small and large bowel resection by open or laparoscopic surgery. Intervention: The intervention was intravenous infusions of 0.03-mg/kg ipamorelin vs placebo twice daily, on postoperative day 1 to 7 or hospital discharge. Main outcome measures: Safety was assessed by monitoring adverse events and laboratory tests. The key efficacy endpoint was time from first dose of study drug to tolerance of a standardized solid meal. Results: One hundred seventeen patients were enrolled, of whom 114 patients composed the safety and modified intent-to-treat populations. Demographic and disease characteristics were balanced between groups. Overall incidence of any treatment-emergent adverse events was 87.5 % in the ipamorelin group and 94.8 % in placebo group. Median time to first tolerated meal was 25.3 and 32.6 h in the ipamorelin and placebo groups, respectively (p = 0.15). Limitations: This proof of concept study was small and enrolled patients with a broad range of underlying conditions. Conclusions: Ipamorelin 0.03-mg/kg twice daily for up to 7 days was well tolerated. There were no significant differences between ipamorelin and placebo in the key and secondary efficacy analyses.","author":[{"dropping-particle":"","family":"Beck","given":"David E.","non-dropping-particle":"","parse-names":false,"suffix":""},{"dropping-particle":"","family":"Sweeney","given":"W. Brian","non-dropping-particle":"","parse-names":false,"suffix":""},{"dropping-particle":"","family":"McCarter","given":"Martin D.","non-dropping-particle":"","parse-names":false,"suffix":""}],"container-title":"International Journal of Colorectal Disease","id":"ITEM-1","issue":"12","issued":{"date-parts":[["2014"]]},"page":"1527-1534","title":"Prospective, randomized, controlled, proof-of-concept study of the Ghrelin mimetic ipamorelin for the management of postoperative ileus in bowel resection patients","type":"article-journal","volume":"29"},"uris":["http://www.mendeley.com/documents/?uuid=91ff8cfb-d7a8-4d88-9200-f1e61c624341"]}],"mendeley":{"formattedCitation":"[4]","plainTextFormattedCitation":"[4]","previouslyFormattedCitation":"[4]"},"properties":{"noteIndex":0},"schema":"https://github.com/citation-style-language/schema/raw/master/csl-citation.json"}</w:instrText>
      </w:r>
      <w:r w:rsidR="0086619F">
        <w:rPr>
          <w:rFonts w:ascii="Times New Roman" w:eastAsia="Times New Roman" w:hAnsi="Times New Roman" w:cs="Times New Roman"/>
          <w:sz w:val="24"/>
          <w:szCs w:val="20"/>
          <w:lang w:val="en-US"/>
        </w:rPr>
        <w:fldChar w:fldCharType="separate"/>
      </w:r>
      <w:r w:rsidR="0051377C" w:rsidRPr="0051377C">
        <w:rPr>
          <w:rFonts w:ascii="Times New Roman" w:eastAsia="Times New Roman" w:hAnsi="Times New Roman" w:cs="Times New Roman"/>
          <w:noProof/>
          <w:sz w:val="24"/>
          <w:szCs w:val="20"/>
          <w:lang w:val="en-US"/>
        </w:rPr>
        <w:t>[4]</w:t>
      </w:r>
      <w:r w:rsidR="0086619F">
        <w:rPr>
          <w:rFonts w:ascii="Times New Roman" w:eastAsia="Times New Roman" w:hAnsi="Times New Roman" w:cs="Times New Roman"/>
          <w:sz w:val="24"/>
          <w:szCs w:val="20"/>
          <w:lang w:val="en-US"/>
        </w:rPr>
        <w:fldChar w:fldCharType="end"/>
      </w:r>
      <w:r w:rsidR="00222B3D">
        <w:rPr>
          <w:rFonts w:ascii="Times New Roman" w:eastAsia="Times New Roman" w:hAnsi="Times New Roman" w:cs="Times New Roman"/>
          <w:sz w:val="24"/>
          <w:szCs w:val="20"/>
          <w:lang w:val="en-US"/>
        </w:rPr>
        <w:t>.</w:t>
      </w:r>
      <w:r w:rsidR="00AA6A51">
        <w:rPr>
          <w:rFonts w:ascii="Times New Roman" w:eastAsia="Times New Roman" w:hAnsi="Times New Roman" w:cs="Times New Roman"/>
          <w:sz w:val="24"/>
          <w:szCs w:val="20"/>
          <w:lang w:val="en-US"/>
        </w:rPr>
        <w:t xml:space="preserve"> </w:t>
      </w:r>
      <w:r w:rsidR="00222B3D">
        <w:rPr>
          <w:rFonts w:ascii="Times New Roman" w:eastAsia="Times New Roman" w:hAnsi="Times New Roman" w:cs="Times New Roman"/>
          <w:sz w:val="24"/>
          <w:szCs w:val="20"/>
          <w:lang w:val="en-US"/>
        </w:rPr>
        <w:t>In a second</w:t>
      </w:r>
      <w:r w:rsidR="00AA6A51">
        <w:rPr>
          <w:rFonts w:ascii="Times New Roman" w:eastAsia="Times New Roman" w:hAnsi="Times New Roman" w:cs="Times New Roman"/>
          <w:sz w:val="24"/>
          <w:szCs w:val="20"/>
          <w:lang w:val="en-US"/>
        </w:rPr>
        <w:t xml:space="preserve"> study, </w:t>
      </w:r>
      <w:r w:rsidR="00222B3D">
        <w:rPr>
          <w:rFonts w:ascii="Times New Roman" w:eastAsia="Times New Roman" w:hAnsi="Times New Roman" w:cs="Times New Roman"/>
          <w:sz w:val="24"/>
          <w:szCs w:val="20"/>
          <w:lang w:val="en-US"/>
        </w:rPr>
        <w:t>ipamorelin</w:t>
      </w:r>
      <w:r w:rsidR="00AA6A51">
        <w:rPr>
          <w:rFonts w:ascii="Times New Roman" w:eastAsia="Times New Roman" w:hAnsi="Times New Roman" w:cs="Times New Roman"/>
          <w:sz w:val="24"/>
          <w:szCs w:val="20"/>
          <w:lang w:val="en-US"/>
        </w:rPr>
        <w:t xml:space="preserve"> was tested as </w:t>
      </w:r>
      <w:r w:rsidR="00AA6A51" w:rsidRPr="00AA6A51">
        <w:rPr>
          <w:rFonts w:ascii="Times New Roman" w:eastAsia="Times New Roman" w:hAnsi="Times New Roman" w:cs="Times New Roman"/>
          <w:sz w:val="24"/>
          <w:szCs w:val="20"/>
          <w:lang w:val="en-US"/>
        </w:rPr>
        <w:t xml:space="preserve">an alternative to the </w:t>
      </w:r>
      <w:r w:rsidR="00222B3D">
        <w:rPr>
          <w:rFonts w:ascii="Times New Roman" w:eastAsia="Times New Roman" w:hAnsi="Times New Roman" w:cs="Times New Roman"/>
          <w:sz w:val="24"/>
          <w:szCs w:val="20"/>
          <w:lang w:val="en-US"/>
        </w:rPr>
        <w:t>direct administration</w:t>
      </w:r>
      <w:r w:rsidR="00222B3D" w:rsidRPr="00AA6A51">
        <w:rPr>
          <w:rFonts w:ascii="Times New Roman" w:eastAsia="Times New Roman" w:hAnsi="Times New Roman" w:cs="Times New Roman"/>
          <w:sz w:val="24"/>
          <w:szCs w:val="20"/>
          <w:lang w:val="en-US"/>
        </w:rPr>
        <w:t xml:space="preserve"> </w:t>
      </w:r>
      <w:r w:rsidR="00AA6A51" w:rsidRPr="00AA6A51">
        <w:rPr>
          <w:rFonts w:ascii="Times New Roman" w:eastAsia="Times New Roman" w:hAnsi="Times New Roman" w:cs="Times New Roman"/>
          <w:sz w:val="24"/>
          <w:szCs w:val="20"/>
          <w:lang w:val="en-US"/>
        </w:rPr>
        <w:t xml:space="preserve">of GH in the treatment of children with </w:t>
      </w:r>
      <w:r w:rsidR="00222B3D" w:rsidRPr="00AA6A51">
        <w:rPr>
          <w:rFonts w:ascii="Times New Roman" w:eastAsia="Times New Roman" w:hAnsi="Times New Roman" w:cs="Times New Roman"/>
          <w:sz w:val="24"/>
          <w:szCs w:val="20"/>
          <w:lang w:val="en-US"/>
        </w:rPr>
        <w:t>growth</w:t>
      </w:r>
      <w:r w:rsidR="00222B3D">
        <w:rPr>
          <w:rFonts w:ascii="Times New Roman" w:eastAsia="Times New Roman" w:hAnsi="Times New Roman" w:cs="Times New Roman"/>
          <w:sz w:val="24"/>
          <w:szCs w:val="20"/>
          <w:lang w:val="en-US"/>
        </w:rPr>
        <w:t xml:space="preserve"> </w:t>
      </w:r>
      <w:r w:rsidR="00AA6A51" w:rsidRPr="00AA6A51">
        <w:rPr>
          <w:rFonts w:ascii="Times New Roman" w:eastAsia="Times New Roman" w:hAnsi="Times New Roman" w:cs="Times New Roman"/>
          <w:sz w:val="24"/>
          <w:szCs w:val="20"/>
          <w:lang w:val="en-US"/>
        </w:rPr>
        <w:t xml:space="preserve">delay </w:t>
      </w:r>
      <w:r w:rsidR="0086619F">
        <w:rPr>
          <w:rFonts w:ascii="Times New Roman" w:eastAsia="Times New Roman" w:hAnsi="Times New Roman" w:cs="Times New Roman"/>
          <w:sz w:val="24"/>
          <w:szCs w:val="20"/>
          <w:lang w:val="en-US"/>
        </w:rPr>
        <w:fldChar w:fldCharType="begin" w:fldLock="1"/>
      </w:r>
      <w:r w:rsidR="000D7632">
        <w:rPr>
          <w:rFonts w:ascii="Times New Roman" w:eastAsia="Times New Roman" w:hAnsi="Times New Roman" w:cs="Times New Roman"/>
          <w:sz w:val="24"/>
          <w:szCs w:val="20"/>
          <w:lang w:val="en-US"/>
        </w:rPr>
        <w:instrText>ADDIN CSL_CITATION {"citationItems":[{"id":"ITEM-1","itemData":{"DOI":"10.1016/j.ghir.2009.04.009","ISSN":"10966374","abstract":"The earliest records of doping in sport come from the Ancient Olympics games when athletes are reported to have taken figs to improve their performance. With the advent of modern pharmacology in the 19th century, many athletes began to experiment with cocktails of drugs to improve strength and overcome fatigue. As this practice was not illegal, there are good records of the lengths athletes would go to in order to win. Alongside the benefits, came the dangers and following several fatalities, a code to ban performance enhancing drugs was gradually developed. Growth hormone was first isolated from the human pituitary gland in the 1950s. Its anabolic effects were soon recognised and athletes had begun to abuse it by the early 1980s, at least a decade before it was used therapeutically by adult endocrinologists. A number of high profile athletes have admitted using growth hormone. Detection of its abuse has been challenging and the lack of an effective test has undoubtedly encouraged its abuse. Only now are methodologies being developed that should stem this tide. © 2009 Elsevier Ltd. All rights reserved.","author":[{"dropping-particle":"","family":"Holt","given":"Richard I.G.","non-dropping-particle":"","parse-names":false,"suffix":""},{"dropping-particle":"","family":"Erotokritou-Mulligan","given":"Ioulietta","non-dropping-particle":"","parse-names":false,"suffix":""},{"dropping-particle":"","family":"Sönksen","given":"Peter H.","non-dropping-particle":"","parse-names":false,"suffix":""}],"container-title":"Growth Hormone and IGF Research","id":"ITEM-1","issue":"4","issued":{"date-parts":[["2009"]]},"page":"320-326","publisher":"Elsevier Ltd","title":"The history of doping and growth hormone abuse in sport","type":"article-journal","volume":"19"},"uris":["http://www.mendeley.com/documents/?uuid=4d0cba1b-92f7-4ea9-ba63-228cb645e67b"]}],"mendeley":{"formattedCitation":"[5]","plainTextFormattedCitation":"[5]","previouslyFormattedCitation":"[5]"},"properties":{"noteIndex":0},"schema":"https://github.com/citation-style-language/schema/raw/master/csl-citation.json"}</w:instrText>
      </w:r>
      <w:r w:rsidR="0086619F">
        <w:rPr>
          <w:rFonts w:ascii="Times New Roman" w:eastAsia="Times New Roman" w:hAnsi="Times New Roman" w:cs="Times New Roman"/>
          <w:sz w:val="24"/>
          <w:szCs w:val="20"/>
          <w:lang w:val="en-US"/>
        </w:rPr>
        <w:fldChar w:fldCharType="separate"/>
      </w:r>
      <w:r w:rsidR="0051377C" w:rsidRPr="0051377C">
        <w:rPr>
          <w:rFonts w:ascii="Times New Roman" w:eastAsia="Times New Roman" w:hAnsi="Times New Roman" w:cs="Times New Roman"/>
          <w:noProof/>
          <w:sz w:val="24"/>
          <w:szCs w:val="20"/>
          <w:lang w:val="en-US"/>
        </w:rPr>
        <w:t>[5]</w:t>
      </w:r>
      <w:r w:rsidR="0086619F">
        <w:rPr>
          <w:rFonts w:ascii="Times New Roman" w:eastAsia="Times New Roman" w:hAnsi="Times New Roman" w:cs="Times New Roman"/>
          <w:sz w:val="24"/>
          <w:szCs w:val="20"/>
          <w:lang w:val="en-US"/>
        </w:rPr>
        <w:fldChar w:fldCharType="end"/>
      </w:r>
      <w:r w:rsidR="00AA6A51">
        <w:rPr>
          <w:rFonts w:ascii="Times New Roman" w:eastAsia="Times New Roman" w:hAnsi="Times New Roman" w:cs="Times New Roman"/>
          <w:sz w:val="24"/>
          <w:szCs w:val="20"/>
          <w:lang w:val="en-US"/>
        </w:rPr>
        <w:t xml:space="preserve">. </w:t>
      </w:r>
      <w:r w:rsidR="00564A95">
        <w:rPr>
          <w:rFonts w:ascii="Times New Roman" w:eastAsia="Times New Roman" w:hAnsi="Times New Roman" w:cs="Times New Roman"/>
          <w:sz w:val="24"/>
          <w:szCs w:val="20"/>
          <w:lang w:val="en-US"/>
        </w:rPr>
        <w:t>A</w:t>
      </w:r>
      <w:r w:rsidR="00BA35D3" w:rsidRPr="00BA35D3">
        <w:rPr>
          <w:rFonts w:ascii="Times New Roman" w:eastAsia="Times New Roman" w:hAnsi="Times New Roman" w:cs="Times New Roman"/>
          <w:sz w:val="24"/>
          <w:szCs w:val="20"/>
          <w:lang w:val="en-US"/>
        </w:rPr>
        <w:t>lthough</w:t>
      </w:r>
      <w:r w:rsidR="00BA35D3">
        <w:rPr>
          <w:rFonts w:ascii="Times New Roman" w:eastAsia="Times New Roman" w:hAnsi="Times New Roman" w:cs="Times New Roman"/>
          <w:sz w:val="24"/>
          <w:szCs w:val="20"/>
          <w:lang w:val="en-US"/>
        </w:rPr>
        <w:t xml:space="preserve"> </w:t>
      </w:r>
      <w:r w:rsidR="00564A95">
        <w:rPr>
          <w:rFonts w:ascii="Times New Roman" w:eastAsia="Times New Roman" w:hAnsi="Times New Roman" w:cs="Times New Roman"/>
          <w:sz w:val="24"/>
          <w:szCs w:val="20"/>
          <w:lang w:val="en-US"/>
        </w:rPr>
        <w:t>ipamorelin and other GHRPs</w:t>
      </w:r>
      <w:r w:rsidR="00BA35D3" w:rsidRPr="00BA35D3">
        <w:rPr>
          <w:rFonts w:ascii="Times New Roman" w:eastAsia="Times New Roman" w:hAnsi="Times New Roman" w:cs="Times New Roman"/>
          <w:sz w:val="24"/>
          <w:szCs w:val="20"/>
          <w:lang w:val="en-US"/>
        </w:rPr>
        <w:t xml:space="preserve"> have not received </w:t>
      </w:r>
      <w:r w:rsidR="00222B3D" w:rsidRPr="00BA35D3">
        <w:rPr>
          <w:rFonts w:ascii="Times New Roman" w:eastAsia="Times New Roman" w:hAnsi="Times New Roman" w:cs="Times New Roman"/>
          <w:sz w:val="24"/>
          <w:szCs w:val="20"/>
          <w:lang w:val="en-US"/>
        </w:rPr>
        <w:t xml:space="preserve">approval </w:t>
      </w:r>
      <w:r w:rsidR="00222B3D">
        <w:rPr>
          <w:rFonts w:ascii="Times New Roman" w:eastAsia="Times New Roman" w:hAnsi="Times New Roman" w:cs="Times New Roman"/>
          <w:sz w:val="24"/>
          <w:szCs w:val="20"/>
          <w:lang w:val="en-US"/>
        </w:rPr>
        <w:t xml:space="preserve">for </w:t>
      </w:r>
      <w:r w:rsidR="00BA35D3" w:rsidRPr="00BA35D3">
        <w:rPr>
          <w:rFonts w:ascii="Times New Roman" w:eastAsia="Times New Roman" w:hAnsi="Times New Roman" w:cs="Times New Roman"/>
          <w:sz w:val="24"/>
          <w:szCs w:val="20"/>
          <w:lang w:val="en-US"/>
        </w:rPr>
        <w:t>clinical</w:t>
      </w:r>
      <w:r w:rsidR="00222B3D">
        <w:rPr>
          <w:rFonts w:ascii="Times New Roman" w:eastAsia="Times New Roman" w:hAnsi="Times New Roman" w:cs="Times New Roman"/>
          <w:sz w:val="24"/>
          <w:szCs w:val="20"/>
          <w:lang w:val="en-US"/>
        </w:rPr>
        <w:t xml:space="preserve"> use</w:t>
      </w:r>
      <w:r w:rsidR="00564A95">
        <w:rPr>
          <w:rFonts w:ascii="Times New Roman" w:eastAsia="Times New Roman" w:hAnsi="Times New Roman" w:cs="Times New Roman"/>
          <w:sz w:val="24"/>
          <w:szCs w:val="20"/>
          <w:lang w:val="en-US"/>
        </w:rPr>
        <w:t>, several peptides (including ipamorelin)</w:t>
      </w:r>
      <w:r w:rsidR="00222B3D">
        <w:rPr>
          <w:rFonts w:ascii="Times New Roman" w:eastAsia="Times New Roman" w:hAnsi="Times New Roman" w:cs="Times New Roman"/>
          <w:sz w:val="24"/>
          <w:szCs w:val="20"/>
          <w:lang w:val="en-US"/>
        </w:rPr>
        <w:t xml:space="preserve"> and</w:t>
      </w:r>
      <w:r w:rsidR="00564A95">
        <w:rPr>
          <w:rFonts w:ascii="Times New Roman" w:eastAsia="Times New Roman" w:hAnsi="Times New Roman" w:cs="Times New Roman"/>
          <w:sz w:val="24"/>
          <w:szCs w:val="20"/>
          <w:lang w:val="en-US"/>
        </w:rPr>
        <w:t xml:space="preserve"> analogues</w:t>
      </w:r>
      <w:r w:rsidR="00BA35D3" w:rsidRPr="00BA35D3">
        <w:rPr>
          <w:rFonts w:ascii="Times New Roman" w:eastAsia="Times New Roman" w:hAnsi="Times New Roman" w:cs="Times New Roman"/>
          <w:sz w:val="24"/>
          <w:szCs w:val="20"/>
          <w:lang w:val="en-US"/>
        </w:rPr>
        <w:t xml:space="preserve"> </w:t>
      </w:r>
      <w:r w:rsidR="00564A95">
        <w:rPr>
          <w:rFonts w:ascii="Times New Roman" w:eastAsia="Times New Roman" w:hAnsi="Times New Roman" w:cs="Times New Roman"/>
          <w:sz w:val="24"/>
          <w:szCs w:val="20"/>
          <w:lang w:val="en-US"/>
        </w:rPr>
        <w:t xml:space="preserve">were identified </w:t>
      </w:r>
      <w:r w:rsidR="003949A7">
        <w:rPr>
          <w:rFonts w:ascii="Times New Roman" w:eastAsia="Times New Roman" w:hAnsi="Times New Roman" w:cs="Times New Roman"/>
          <w:sz w:val="24"/>
          <w:szCs w:val="20"/>
          <w:lang w:val="en-US"/>
        </w:rPr>
        <w:t>in</w:t>
      </w:r>
      <w:r w:rsidR="00BA35D3" w:rsidRPr="00BA35D3">
        <w:rPr>
          <w:rFonts w:ascii="Times New Roman" w:eastAsia="Times New Roman" w:hAnsi="Times New Roman" w:cs="Times New Roman"/>
          <w:sz w:val="24"/>
          <w:szCs w:val="20"/>
          <w:lang w:val="en-US"/>
        </w:rPr>
        <w:t xml:space="preserve"> black</w:t>
      </w:r>
      <w:r w:rsidR="00564A95">
        <w:rPr>
          <w:rFonts w:ascii="Times New Roman" w:eastAsia="Times New Roman" w:hAnsi="Times New Roman" w:cs="Times New Roman"/>
          <w:sz w:val="24"/>
          <w:szCs w:val="20"/>
          <w:lang w:val="en-US"/>
        </w:rPr>
        <w:t xml:space="preserve"> </w:t>
      </w:r>
      <w:r w:rsidR="00BA35D3" w:rsidRPr="00BA35D3">
        <w:rPr>
          <w:rFonts w:ascii="Times New Roman" w:eastAsia="Times New Roman" w:hAnsi="Times New Roman" w:cs="Times New Roman"/>
          <w:sz w:val="24"/>
          <w:szCs w:val="20"/>
          <w:lang w:val="en-US"/>
        </w:rPr>
        <w:t>market</w:t>
      </w:r>
      <w:r w:rsidR="00AC175A">
        <w:rPr>
          <w:rFonts w:ascii="Times New Roman" w:eastAsia="Times New Roman" w:hAnsi="Times New Roman" w:cs="Times New Roman"/>
          <w:sz w:val="24"/>
          <w:szCs w:val="20"/>
          <w:lang w:val="en-US"/>
        </w:rPr>
        <w:t xml:space="preserve"> products</w:t>
      </w:r>
      <w:r w:rsidR="00564A95">
        <w:rPr>
          <w:rFonts w:ascii="Times New Roman" w:eastAsia="Times New Roman" w:hAnsi="Times New Roman" w:cs="Times New Roman"/>
          <w:sz w:val="24"/>
          <w:szCs w:val="20"/>
          <w:lang w:val="en-US"/>
        </w:rPr>
        <w:t xml:space="preserve"> </w:t>
      </w:r>
      <w:r w:rsidR="0086619F">
        <w:rPr>
          <w:rFonts w:ascii="Times New Roman" w:eastAsia="Times New Roman" w:hAnsi="Times New Roman" w:cs="Times New Roman"/>
          <w:sz w:val="24"/>
          <w:szCs w:val="20"/>
          <w:lang w:val="en-US"/>
        </w:rPr>
        <w:fldChar w:fldCharType="begin" w:fldLock="1"/>
      </w:r>
      <w:r w:rsidR="0060401B">
        <w:rPr>
          <w:rFonts w:ascii="Times New Roman" w:eastAsia="Times New Roman" w:hAnsi="Times New Roman" w:cs="Times New Roman"/>
          <w:sz w:val="24"/>
          <w:szCs w:val="20"/>
          <w:lang w:val="en-US"/>
        </w:rPr>
        <w:instrText>ADDIN CSL_CITATION {"citationItems":[{"id":"ITEM-1","itemData":{"DOI":"10.1016/j.ghir.2018.05.001","ISSN":"15322238","abstract":"Detecting agents allegedly or evidently promoting growth such as human growth hormone (GH) or growth hormone releasing peptides (GHRP) in doping controls has represented a pressing issue for sports drug testing laboratories. While GH is a recombinant protein with a molecular weight of 22 kDa, the GHRPs are short (3–6 amino acids long) peptides with GH releasing properties. The endogenously produced GH (22 kDa isoform) consists of 191 amino acids and has a monoisotopic molecular mass of 22,124 Da. Within this study, a slightly modified form of GH was discovered consisting of 192 amino acids carrying an additional alanine at the N-terminus, leading to a monoisotopic mass of 22,195 Da. This was confirmed by top-down and bottom-up experiments using liquid chromatography coupled to high resolution/high accuracy mass spectrometry. Additionally, three analogues of GHRPs were identified as Gly-GHRP-6, Gly-GHRP-2 and Gly-Ipamorelin, representing the corresponding GHRP extended by a N-terminal glycine residue. The structure of these peptides was characterised by means of high resolution (tandem) mass spectrometry, and for Gly-Ipamorelin and Gly-GHRP-2 their identity was additionally confirmed by custom synthesis. Further, established in-vitro experiments provided preliminary information considering the potential metabolism after administration.","author":[{"dropping-particle":"","family":"Krug","given":"Oliver","non-dropping-particle":"","parse-names":false,"suffix":""},{"dropping-particle":"","family":"Thomas","given":"Andreas","non-dropping-particle":"","parse-names":false,"suffix":""},{"dropping-particle":"","family":"Malerød-Fjeld","given":"Helle","non-dropping-particle":"","parse-names":false,"suffix":""},{"dropping-particle":"","family":"Dehnes","given":"Yvette","non-dropping-particle":"","parse-names":false,"suffix":""},{"dropping-particle":"","family":"Laussmann","given":"Tim","non-dropping-particle":"","parse-names":false,"suffix":""},{"dropping-particle":"","family":"Feldmann","given":"Ingo","non-dropping-particle":"","parse-names":false,"suffix":""},{"dropping-particle":"","family":"Sickmann","given":"Albert","non-dropping-particle":"","parse-names":false,"suffix":""},{"dropping-particle":"","family":"Thevis","given":"Mario","non-dropping-particle":"","parse-names":false,"suffix":""}],"container-title":"Growth Hormone and IGF Research","id":"ITEM-1","issue":"May","issued":{"date-parts":[["2018"]]},"page":"1-6","publisher":"Elsevier","title":"Analysis of new growth promoting black market products","type":"article-journal","volume":"41"},"uris":["http://www.mendeley.com/documents/?uuid=e1af64ea-b601-42a3-b412-f2e1127ebd3c"]},{"id":"ITEM-2","itemData":{"DOI":"10.1002/dta.1900","ISSN":"19427611","abstract":"Doping agents are widely and illicitly distributed through the Internet. Analysis of these preparations is useful in order to monitor the availability of prohibited substances on the market, and more importantly to predict which substances are expected to be found in urine samples collected from athletes and to aid clinical and forensic investigations. Based on a close collaboration with the Norwegian police and the Norwegian custom authorities, the Norwegian Doping Control Laboratory has performed analyses of confiscated material suspected of containing doping agents. The analyses were performed using gas chromatography (GC) and liquid chromatography (LC) combined with mass spectrometry (MS). The majority (67%) of the analyzed black market products contained anabolic- androgenic steroids (AAS) as expected, whereas peptide- and protein-based doping substances were identified in 28% of the preparations. The Norwegian Doping Control Laboratory receives samples collected from recreational and elite athletes in addition to samples collected in clinical and forensic investigations. The findings in the seized material reflected the findings in the urine samples analyzed regarding the anabolic steroids. Thus, analyzing material seized in Norway may give a good indication of doping agents available on the local market.","author":[{"dropping-particle":"","family":"Hullstein","given":"Ingunn R.","non-dropping-particle":"","parse-names":false,"suffix":""},{"dropping-particle":"","family":"Malerod-Fjeld","given":"Helle","non-dropping-particle":"","parse-names":false,"suffix":""},{"dropping-particle":"","family":"Dehnes","given":"Yvette","non-dropping-particle":"","parse-names":false,"suffix":""},{"dropping-particle":"","family":"Hemmersbach","given":"Peter","non-dropping-particle":"","parse-names":false,"suffix":""}],"container-title":"Drug Testing and Analysis","id":"ITEM-2","issue":"11-12","issued":{"date-parts":[["2015"]]},"page":"1025-1029","title":"Black market products confiscated in Norway 2011-2014 compared to analytical findings in urine samples","type":"article-journal","volume":"7"},"uris":["http://www.mendeley.com/documents/?uuid=40326bd8-e211-4d12-b791-b7d83ce6fa76"]},{"id":"ITEM-3","itemData":{"DOI":"10.1002/dta.2489","ISSN":"19427611","abstract":"A number of unknown pharmaceutical preparations seized by Danish customs authorities were submitted for liquid chromatography–high resolution mass spectrometry (LC–HRMS) analysis. Comparison with reference standards unequivocally identified the content of the powders as analogs of the growth hormone secretagogues GHRP-2 (Pralmorelin), GHRP-6, Ipamorelin, and modified growth hormone releasing factor (modified GRF 1–29), which can be used as performance-enhancing substances in sports. In all cases, the detected modification involved the addition of an extra glycine amino acid at the N-terminus, and analytical methods targeting growth hormone secretagogues should hence be updated accordingly.","author":[{"dropping-particle":"","family":"Gajda","given":"Paulina Marta","non-dropping-particle":"","parse-names":false,"suffix":""},{"dropping-particle":"","family":"Holm","given":"Niels Bjerre","non-dropping-particle":"","parse-names":false,"suffix":""},{"dropping-particle":"","family":"Hoej","given":"Lars Jakobsen","non-dropping-particle":"","parse-names":false,"suffix":""},{"dropping-particle":"","family":"Rasmussen","given":"Brian Schou","non-dropping-particle":"","parse-names":false,"suffix":""},{"dropping-particle":"","family":"Dalsgaard","given":"Petur Weihe","non-dropping-particle":"","parse-names":false,"suffix":""},{"dropping-particle":"","family":"Reitzel","given":"Lotte Ask","non-dropping-particle":"","parse-names":false,"suffix":""},{"dropping-particle":"","family":"Linnet","given":"Kristian","non-dropping-particle":"","parse-names":false,"suffix":""}],"container-title":"Drug Testing and Analysis","id":"ITEM-3","issue":"2","issued":{"date-parts":[["2019"]]},"page":"350-354","title":"Glycine-modified growth hormone secretagogues identified in seized doping material","type":"article-journal","volume":"11"},"uris":["http://www.mendeley.com/documents/?uuid=c001fe63-8b3c-467c-a505-b3551ed6e24f"]},{"id":"ITEM-4","itemData":{"DOI":"10.1002/dta.2467","ISSN":"19427611","abstract":"Growth hormone releasing peptides (GHRPs) are synthetic peptides with the ability to stimulate human growth hormone (hGH) secretion. Several GHRPs have been developed as drug candidates; however, only one of them, GHRP-2 (Pralmorelin), has received a clinical approval. Nevertheless, they are distributed on the black market and misused by cheating athletes, due to their performance-enhancing effects. Hence, GHRPs have been included in the World-Anti-Doping-Agency's Prohibited List as forbidden substances in sport. Predominantly, analytical methods for detection and unequivocal identification of doping substances are based on mass spectrometry. Therefore, in the present work, a qualitative analysis by liquid chromatography coupled to high-resolution tandem mass spectrometry with a quadrupole time-of-flight analyzer was performed to identify a new heptapeptide (MW = 874.02 Da) – a glycine analogue of GHRP-2. Structure determination using de novo sequencing is described here in detail. The results of this study may indicate a new approach to circumvent a detection of doping practices.","author":[{"dropping-particle":"","family":"Popławska","given":"Magdalena","non-dropping-particle":"","parse-names":false,"suffix":""},{"dropping-particle":"","family":"Błażewicz","given":"Agata","non-dropping-particle":"","parse-names":false,"suffix":""}],"container-title":"Drug Testing and Analysis","id":"ITEM-4","issue":"1","issued":{"date-parts":[["2019"]]},"page":"162-167","title":"Identification of a novel growth hormone releasing peptide (a glycine analogue of GHRP-2) in a seized injection vial","type":"article-journal","volume":"11"},"uris":["http://www.mendeley.com/documents/?uuid=de4cf78e-2520-4afd-ba7e-498080f9dc91"]}],"mendeley":{"formattedCitation":"[6–9]","plainTextFormattedCitation":"[6–9]","previouslyFormattedCitation":"[6–9]"},"properties":{"noteIndex":0},"schema":"https://github.com/citation-style-language/schema/raw/master/csl-citation.json"}</w:instrText>
      </w:r>
      <w:r w:rsidR="0086619F">
        <w:rPr>
          <w:rFonts w:ascii="Times New Roman" w:eastAsia="Times New Roman" w:hAnsi="Times New Roman" w:cs="Times New Roman"/>
          <w:sz w:val="24"/>
          <w:szCs w:val="20"/>
          <w:lang w:val="en-US"/>
        </w:rPr>
        <w:fldChar w:fldCharType="separate"/>
      </w:r>
      <w:r w:rsidR="000D7632" w:rsidRPr="000D7632">
        <w:rPr>
          <w:rFonts w:ascii="Times New Roman" w:eastAsia="Times New Roman" w:hAnsi="Times New Roman" w:cs="Times New Roman"/>
          <w:noProof/>
          <w:sz w:val="24"/>
          <w:szCs w:val="20"/>
          <w:lang w:val="en-US"/>
        </w:rPr>
        <w:t>[6–9]</w:t>
      </w:r>
      <w:r w:rsidR="0086619F">
        <w:rPr>
          <w:rFonts w:ascii="Times New Roman" w:eastAsia="Times New Roman" w:hAnsi="Times New Roman" w:cs="Times New Roman"/>
          <w:sz w:val="24"/>
          <w:szCs w:val="20"/>
          <w:lang w:val="en-US"/>
        </w:rPr>
        <w:fldChar w:fldCharType="end"/>
      </w:r>
      <w:r w:rsidR="009255EA">
        <w:rPr>
          <w:rFonts w:ascii="Times New Roman" w:eastAsia="Times New Roman" w:hAnsi="Times New Roman" w:cs="Times New Roman"/>
          <w:sz w:val="24"/>
          <w:szCs w:val="20"/>
          <w:lang w:val="en-US"/>
        </w:rPr>
        <w:t>,</w:t>
      </w:r>
      <w:r w:rsidR="00AC175A">
        <w:rPr>
          <w:rFonts w:ascii="Times New Roman" w:eastAsia="Times New Roman" w:hAnsi="Times New Roman" w:cs="Times New Roman"/>
          <w:sz w:val="24"/>
          <w:szCs w:val="20"/>
          <w:lang w:val="en-US"/>
        </w:rPr>
        <w:t xml:space="preserve"> </w:t>
      </w:r>
      <w:r w:rsidR="00636A58">
        <w:rPr>
          <w:rFonts w:ascii="Times New Roman" w:eastAsia="Times New Roman" w:hAnsi="Times New Roman" w:cs="Times New Roman"/>
          <w:sz w:val="24"/>
          <w:szCs w:val="20"/>
          <w:lang w:val="en-US"/>
        </w:rPr>
        <w:t xml:space="preserve">suggesting </w:t>
      </w:r>
      <w:r w:rsidR="00222B3D">
        <w:rPr>
          <w:rFonts w:ascii="Times New Roman" w:eastAsia="Times New Roman" w:hAnsi="Times New Roman" w:cs="Times New Roman"/>
          <w:sz w:val="24"/>
          <w:szCs w:val="20"/>
          <w:lang w:val="en-US"/>
        </w:rPr>
        <w:t xml:space="preserve">their </w:t>
      </w:r>
      <w:r w:rsidR="00636A58">
        <w:rPr>
          <w:rFonts w:ascii="Times New Roman" w:eastAsia="Times New Roman" w:hAnsi="Times New Roman" w:cs="Times New Roman"/>
          <w:sz w:val="24"/>
          <w:szCs w:val="20"/>
          <w:lang w:val="en-US"/>
        </w:rPr>
        <w:t xml:space="preserve">potential misuse for </w:t>
      </w:r>
      <w:r w:rsidR="00222B3D">
        <w:rPr>
          <w:rFonts w:ascii="Times New Roman" w:eastAsia="Times New Roman" w:hAnsi="Times New Roman" w:cs="Times New Roman"/>
          <w:sz w:val="24"/>
          <w:szCs w:val="20"/>
          <w:lang w:val="en-US"/>
        </w:rPr>
        <w:t>doping purposes</w:t>
      </w:r>
      <w:r w:rsidR="00636A58">
        <w:rPr>
          <w:rFonts w:ascii="Times New Roman" w:eastAsia="Times New Roman" w:hAnsi="Times New Roman" w:cs="Times New Roman"/>
          <w:sz w:val="24"/>
          <w:szCs w:val="20"/>
          <w:lang w:val="en-US"/>
        </w:rPr>
        <w:t>.</w:t>
      </w:r>
    </w:p>
    <w:p w14:paraId="178818F9" w14:textId="18C843F9" w:rsidR="00A52B3A" w:rsidRPr="00D70CD5" w:rsidRDefault="00A90641" w:rsidP="00AD5117">
      <w:pPr>
        <w:spacing w:after="20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sport drug testing, s</w:t>
      </w:r>
      <w:r w:rsidR="006A112D">
        <w:rPr>
          <w:rFonts w:ascii="Times New Roman" w:hAnsi="Times New Roman" w:cs="Times New Roman"/>
          <w:sz w:val="24"/>
          <w:szCs w:val="24"/>
          <w:lang w:val="en-GB"/>
        </w:rPr>
        <w:t>everal methods for the detection of GHRP in urine</w:t>
      </w:r>
      <w:r>
        <w:rPr>
          <w:rFonts w:ascii="Times New Roman" w:hAnsi="Times New Roman" w:cs="Times New Roman"/>
          <w:sz w:val="24"/>
          <w:szCs w:val="24"/>
          <w:lang w:val="en-GB"/>
        </w:rPr>
        <w:t xml:space="preserve"> and blood or plasma</w:t>
      </w:r>
      <w:r w:rsidR="006A112D">
        <w:rPr>
          <w:rFonts w:ascii="Times New Roman" w:hAnsi="Times New Roman" w:cs="Times New Roman"/>
          <w:sz w:val="24"/>
          <w:szCs w:val="24"/>
          <w:lang w:val="en-GB"/>
        </w:rPr>
        <w:t xml:space="preserve"> </w:t>
      </w:r>
      <w:r w:rsidR="009255EA">
        <w:rPr>
          <w:rFonts w:ascii="Times New Roman" w:hAnsi="Times New Roman" w:cs="Times New Roman"/>
          <w:sz w:val="24"/>
          <w:szCs w:val="24"/>
          <w:lang w:val="en-GB"/>
        </w:rPr>
        <w:t>have been</w:t>
      </w:r>
      <w:r w:rsidR="006A112D">
        <w:rPr>
          <w:rFonts w:ascii="Times New Roman" w:hAnsi="Times New Roman" w:cs="Times New Roman"/>
          <w:sz w:val="24"/>
          <w:szCs w:val="24"/>
          <w:lang w:val="en-GB"/>
        </w:rPr>
        <w:t xml:space="preserve"> developed</w:t>
      </w:r>
      <w:r>
        <w:rPr>
          <w:rFonts w:ascii="Times New Roman" w:hAnsi="Times New Roman" w:cs="Times New Roman"/>
          <w:sz w:val="24"/>
          <w:szCs w:val="24"/>
          <w:lang w:val="en-GB"/>
        </w:rPr>
        <w:t xml:space="preserve"> </w:t>
      </w:r>
      <w:r w:rsidR="0086619F">
        <w:rPr>
          <w:rFonts w:ascii="Times New Roman" w:hAnsi="Times New Roman" w:cs="Times New Roman"/>
          <w:sz w:val="24"/>
          <w:szCs w:val="24"/>
          <w:lang w:val="en-GB"/>
        </w:rPr>
        <w:fldChar w:fldCharType="begin" w:fldLock="1"/>
      </w:r>
      <w:r w:rsidR="00D27592">
        <w:rPr>
          <w:rFonts w:ascii="Times New Roman" w:hAnsi="Times New Roman" w:cs="Times New Roman"/>
          <w:sz w:val="24"/>
          <w:szCs w:val="24"/>
          <w:lang w:val="en-GB"/>
        </w:rPr>
        <w:instrText>ADDIN CSL_CITATION {"citationItems":[{"id":"ITEM-1","itemData":{"DOI":"10.1021/acs.analchem.9b04639","ISSN":"15206882","author":[{"dropping-particle":"","family":"Thevis","given":"Mario","non-dropping-particle":"","parse-names":false,"suffix":""},{"dropping-particle":"","family":"Walpurgis","given":"Katja","non-dropping-particle":"","parse-names":false,"suffix":""},{"dropping-particle":"","family":"Thomas","given":"Andreas","non-dropping-particle":"","parse-names":false,"suffix":""}],"container-title":"Analytical Chemistry","id":"ITEM-1","issue":"1","issued":{"date-parts":[["2020"]]},"page":"506-523","title":"Analytical Approaches in Human Sports Drug Testing: Recent Advances, Challenges, and Solutions","type":"article-journal","volume":"92"},"uris":["http://www.mendeley.com/documents/?uuid=a6ef0132-167b-491c-a4d6-430bf65527d2"]}],"mendeley":{"formattedCitation":"[10]","plainTextFormattedCitation":"[10]","previouslyFormattedCitation":"[10]"},"properties":{"noteIndex":0},"schema":"https://github.com/citation-style-language/schema/raw/master/csl-citation.json"}</w:instrText>
      </w:r>
      <w:r w:rsidR="0086619F">
        <w:rPr>
          <w:rFonts w:ascii="Times New Roman" w:hAnsi="Times New Roman" w:cs="Times New Roman"/>
          <w:sz w:val="24"/>
          <w:szCs w:val="24"/>
          <w:lang w:val="en-GB"/>
        </w:rPr>
        <w:fldChar w:fldCharType="separate"/>
      </w:r>
      <w:r w:rsidR="000D7632" w:rsidRPr="000D7632">
        <w:rPr>
          <w:rFonts w:ascii="Times New Roman" w:hAnsi="Times New Roman" w:cs="Times New Roman"/>
          <w:noProof/>
          <w:sz w:val="24"/>
          <w:szCs w:val="24"/>
          <w:lang w:val="en-GB"/>
        </w:rPr>
        <w:t>[10]</w:t>
      </w:r>
      <w:r w:rsidR="0086619F">
        <w:rPr>
          <w:rFonts w:ascii="Times New Roman" w:hAnsi="Times New Roman" w:cs="Times New Roman"/>
          <w:sz w:val="24"/>
          <w:szCs w:val="24"/>
          <w:lang w:val="en-GB"/>
        </w:rPr>
        <w:fldChar w:fldCharType="end"/>
      </w:r>
      <w:r w:rsidR="00527267">
        <w:rPr>
          <w:rFonts w:ascii="Times New Roman" w:hAnsi="Times New Roman" w:cs="Times New Roman"/>
          <w:sz w:val="24"/>
          <w:szCs w:val="24"/>
          <w:lang w:val="en-GB"/>
        </w:rPr>
        <w:t>.</w:t>
      </w:r>
      <w:r w:rsidR="004E5E93">
        <w:rPr>
          <w:rFonts w:ascii="Times New Roman" w:hAnsi="Times New Roman" w:cs="Times New Roman"/>
          <w:sz w:val="24"/>
          <w:szCs w:val="24"/>
          <w:lang w:val="en-GB"/>
        </w:rPr>
        <w:t xml:space="preserve"> </w:t>
      </w:r>
      <w:r w:rsidR="004F722F" w:rsidRPr="004F722F">
        <w:rPr>
          <w:rFonts w:ascii="Times New Roman" w:hAnsi="Times New Roman" w:cs="Times New Roman"/>
          <w:sz w:val="24"/>
          <w:szCs w:val="24"/>
          <w:lang w:val="en-GB"/>
        </w:rPr>
        <w:t xml:space="preserve">These methods </w:t>
      </w:r>
      <w:r w:rsidR="00A52B3A">
        <w:rPr>
          <w:rFonts w:ascii="Times New Roman" w:hAnsi="Times New Roman" w:cs="Times New Roman"/>
          <w:sz w:val="24"/>
          <w:szCs w:val="24"/>
          <w:lang w:val="en-GB"/>
        </w:rPr>
        <w:t>commonly</w:t>
      </w:r>
      <w:r w:rsidR="004F722F" w:rsidRPr="004F722F">
        <w:rPr>
          <w:rFonts w:ascii="Times New Roman" w:hAnsi="Times New Roman" w:cs="Times New Roman"/>
          <w:sz w:val="24"/>
          <w:szCs w:val="24"/>
          <w:lang w:val="en-GB"/>
        </w:rPr>
        <w:t xml:space="preserve"> </w:t>
      </w:r>
      <w:r w:rsidR="00A52B3A">
        <w:rPr>
          <w:rFonts w:ascii="Times New Roman" w:hAnsi="Times New Roman" w:cs="Times New Roman"/>
          <w:sz w:val="24"/>
          <w:szCs w:val="24"/>
          <w:lang w:val="en-GB"/>
        </w:rPr>
        <w:t>use</w:t>
      </w:r>
      <w:r w:rsidR="004F722F">
        <w:rPr>
          <w:rFonts w:ascii="Times New Roman" w:hAnsi="Times New Roman" w:cs="Times New Roman"/>
          <w:sz w:val="24"/>
          <w:szCs w:val="24"/>
          <w:lang w:val="en-GB"/>
        </w:rPr>
        <w:t xml:space="preserve"> </w:t>
      </w:r>
      <w:r w:rsidR="00A52B3A">
        <w:rPr>
          <w:rFonts w:ascii="Times New Roman" w:hAnsi="Times New Roman" w:cs="Times New Roman"/>
          <w:sz w:val="24"/>
          <w:szCs w:val="24"/>
          <w:lang w:val="en-GB"/>
        </w:rPr>
        <w:t>solid phase extraction (SPE) based on cationic weak exchange stationary phase</w:t>
      </w:r>
      <w:r w:rsidR="00A52B3A" w:rsidRPr="004F722F">
        <w:rPr>
          <w:rFonts w:ascii="Times New Roman" w:hAnsi="Times New Roman" w:cs="Times New Roman"/>
          <w:sz w:val="24"/>
          <w:szCs w:val="24"/>
          <w:lang w:val="en-GB"/>
        </w:rPr>
        <w:t xml:space="preserve"> or protein</w:t>
      </w:r>
      <w:r w:rsidR="00A52B3A">
        <w:rPr>
          <w:rFonts w:ascii="Times New Roman" w:hAnsi="Times New Roman" w:cs="Times New Roman"/>
          <w:sz w:val="24"/>
          <w:szCs w:val="24"/>
          <w:lang w:val="en-GB"/>
        </w:rPr>
        <w:t xml:space="preserve"> precipitation</w:t>
      </w:r>
      <w:r w:rsidR="00A52B3A" w:rsidRPr="004F722F">
        <w:rPr>
          <w:rFonts w:ascii="Times New Roman" w:hAnsi="Times New Roman" w:cs="Times New Roman"/>
          <w:sz w:val="24"/>
          <w:szCs w:val="24"/>
          <w:lang w:val="en-GB"/>
        </w:rPr>
        <w:t>,</w:t>
      </w:r>
      <w:r w:rsidR="00EC3B37">
        <w:rPr>
          <w:rFonts w:ascii="Times New Roman" w:hAnsi="Times New Roman" w:cs="Times New Roman"/>
          <w:sz w:val="24"/>
          <w:szCs w:val="24"/>
          <w:lang w:val="en-GB"/>
        </w:rPr>
        <w:t xml:space="preserve"> sometimes </w:t>
      </w:r>
      <w:r w:rsidR="007C2032">
        <w:rPr>
          <w:rFonts w:ascii="Times New Roman" w:hAnsi="Times New Roman" w:cs="Times New Roman"/>
          <w:sz w:val="24"/>
          <w:szCs w:val="24"/>
          <w:lang w:val="en-GB"/>
        </w:rPr>
        <w:t xml:space="preserve">followed </w:t>
      </w:r>
      <w:r w:rsidR="009255EA">
        <w:rPr>
          <w:rFonts w:ascii="Times New Roman" w:hAnsi="Times New Roman" w:cs="Times New Roman"/>
          <w:sz w:val="24"/>
          <w:szCs w:val="24"/>
          <w:lang w:val="en-GB"/>
        </w:rPr>
        <w:t>by</w:t>
      </w:r>
      <w:r w:rsidR="00EC3B37">
        <w:rPr>
          <w:rFonts w:ascii="Times New Roman" w:hAnsi="Times New Roman" w:cs="Times New Roman"/>
          <w:sz w:val="24"/>
          <w:szCs w:val="24"/>
          <w:lang w:val="en-GB"/>
        </w:rPr>
        <w:t xml:space="preserve"> immunoaffinity purification,</w:t>
      </w:r>
      <w:r w:rsidR="00A52B3A" w:rsidRPr="004F722F">
        <w:rPr>
          <w:rFonts w:ascii="Times New Roman" w:hAnsi="Times New Roman" w:cs="Times New Roman"/>
          <w:sz w:val="24"/>
          <w:szCs w:val="24"/>
          <w:lang w:val="en-GB"/>
        </w:rPr>
        <w:t xml:space="preserve"> </w:t>
      </w:r>
      <w:r w:rsidR="00222B3D">
        <w:rPr>
          <w:rFonts w:ascii="Times New Roman" w:hAnsi="Times New Roman" w:cs="Times New Roman"/>
          <w:sz w:val="24"/>
          <w:szCs w:val="24"/>
          <w:lang w:val="en-GB"/>
        </w:rPr>
        <w:t xml:space="preserve">followed by </w:t>
      </w:r>
      <w:r w:rsidR="00A52B3A" w:rsidRPr="004F722F">
        <w:rPr>
          <w:rFonts w:ascii="Times New Roman" w:hAnsi="Times New Roman" w:cs="Times New Roman"/>
          <w:sz w:val="24"/>
          <w:szCs w:val="24"/>
          <w:lang w:val="en-GB"/>
        </w:rPr>
        <w:t>liquid chromatograp</w:t>
      </w:r>
      <w:r w:rsidR="00E10045">
        <w:rPr>
          <w:rFonts w:ascii="Times New Roman" w:hAnsi="Times New Roman" w:cs="Times New Roman"/>
          <w:sz w:val="24"/>
          <w:szCs w:val="24"/>
          <w:lang w:val="en-GB"/>
        </w:rPr>
        <w:t>h</w:t>
      </w:r>
      <w:r w:rsidR="00EC72E9">
        <w:rPr>
          <w:rFonts w:ascii="Times New Roman" w:hAnsi="Times New Roman" w:cs="Times New Roman"/>
          <w:sz w:val="24"/>
          <w:szCs w:val="24"/>
          <w:lang w:val="en-GB"/>
        </w:rPr>
        <w:t>y separation coupled to</w:t>
      </w:r>
      <w:r w:rsidR="00EC72E9" w:rsidRPr="004F722F">
        <w:rPr>
          <w:rFonts w:ascii="Times New Roman" w:hAnsi="Times New Roman" w:cs="Times New Roman"/>
          <w:sz w:val="24"/>
          <w:szCs w:val="24"/>
          <w:lang w:val="en-GB"/>
        </w:rPr>
        <w:t xml:space="preserve"> </w:t>
      </w:r>
      <w:r w:rsidR="00A52B3A" w:rsidRPr="004F722F">
        <w:rPr>
          <w:rFonts w:ascii="Times New Roman" w:hAnsi="Times New Roman" w:cs="Times New Roman"/>
          <w:sz w:val="24"/>
          <w:szCs w:val="24"/>
          <w:lang w:val="en-GB"/>
        </w:rPr>
        <w:t>tandem mass</w:t>
      </w:r>
      <w:r w:rsidR="00A52B3A">
        <w:rPr>
          <w:rFonts w:ascii="Times New Roman" w:hAnsi="Times New Roman" w:cs="Times New Roman"/>
          <w:sz w:val="24"/>
          <w:szCs w:val="24"/>
          <w:lang w:val="en-GB"/>
        </w:rPr>
        <w:t xml:space="preserve"> </w:t>
      </w:r>
      <w:r w:rsidR="00A52B3A" w:rsidRPr="004F722F">
        <w:rPr>
          <w:rFonts w:ascii="Times New Roman" w:hAnsi="Times New Roman" w:cs="Times New Roman"/>
          <w:sz w:val="24"/>
          <w:szCs w:val="24"/>
          <w:lang w:val="en-GB"/>
        </w:rPr>
        <w:t>spectrometr</w:t>
      </w:r>
      <w:r w:rsidR="00654929">
        <w:rPr>
          <w:rFonts w:ascii="Times New Roman" w:hAnsi="Times New Roman" w:cs="Times New Roman"/>
          <w:sz w:val="24"/>
          <w:szCs w:val="24"/>
          <w:lang w:val="en-GB"/>
        </w:rPr>
        <w:t>y</w:t>
      </w:r>
      <w:r w:rsidR="00EC72E9">
        <w:rPr>
          <w:rFonts w:ascii="Times New Roman" w:hAnsi="Times New Roman" w:cs="Times New Roman"/>
          <w:sz w:val="24"/>
          <w:szCs w:val="24"/>
          <w:lang w:val="en-GB"/>
        </w:rPr>
        <w:t xml:space="preserve"> </w:t>
      </w:r>
      <w:r w:rsidR="00915474">
        <w:rPr>
          <w:rFonts w:ascii="Times New Roman" w:hAnsi="Times New Roman" w:cs="Times New Roman"/>
          <w:sz w:val="24"/>
          <w:szCs w:val="24"/>
          <w:lang w:val="en-GB"/>
        </w:rPr>
        <w:t>and/</w:t>
      </w:r>
      <w:r w:rsidR="00EC72E9">
        <w:rPr>
          <w:rFonts w:ascii="Times New Roman" w:hAnsi="Times New Roman" w:cs="Times New Roman"/>
          <w:sz w:val="24"/>
          <w:szCs w:val="24"/>
          <w:lang w:val="en-GB"/>
        </w:rPr>
        <w:t>or high resolution mass spectrometry</w:t>
      </w:r>
      <w:r w:rsidR="00A52B3A" w:rsidRPr="004F722F">
        <w:rPr>
          <w:rFonts w:ascii="Times New Roman" w:hAnsi="Times New Roman" w:cs="Times New Roman"/>
          <w:sz w:val="24"/>
          <w:szCs w:val="24"/>
          <w:lang w:val="en-GB"/>
        </w:rPr>
        <w:t xml:space="preserve"> </w:t>
      </w:r>
      <w:r w:rsidR="00CB6266">
        <w:rPr>
          <w:rFonts w:ascii="Times New Roman" w:hAnsi="Times New Roman" w:cs="Times New Roman"/>
          <w:sz w:val="24"/>
          <w:szCs w:val="24"/>
          <w:lang w:val="en-GB"/>
        </w:rPr>
        <w:t xml:space="preserve">detection </w:t>
      </w:r>
      <w:r w:rsidR="0086619F">
        <w:rPr>
          <w:rFonts w:ascii="Times New Roman" w:hAnsi="Times New Roman" w:cs="Times New Roman"/>
          <w:sz w:val="24"/>
          <w:szCs w:val="24"/>
          <w:lang w:val="en-GB"/>
        </w:rPr>
        <w:fldChar w:fldCharType="begin" w:fldLock="1"/>
      </w:r>
      <w:r w:rsidR="00F00891">
        <w:rPr>
          <w:rFonts w:ascii="Times New Roman" w:hAnsi="Times New Roman" w:cs="Times New Roman"/>
          <w:sz w:val="24"/>
          <w:szCs w:val="24"/>
          <w:lang w:val="en-GB"/>
        </w:rPr>
        <w:instrText>ADDIN CSL_CITATION {"citationItems":[{"id":"ITEM-1","itemData":{"DOI":"10.1002/dta.2503","ISSN":"19427611","abstract":"In this work, a novel initial testing assay based on liquid chromatography–mass spectrometry is presented, enabling the detection of peptidic drugs and drug candidates (&lt; 2 kDa) prohibited in sports. The assay covers representatives and metabolites of gonadotropin releasing hormone and its analogs (GnRHs), growth hormone secretagogues (GHS), growth hormone releasing peptides (GHRPs), and the Vasopressin-analog Desmopressin. The general objective of this work was to reduce sample preparation efforts to a minimum while preserving highest possible sensitivity and specificity of the assay, demonstrating limits of detection between 50 and 200 pg/mL. Here, a “dilute-and-inject” strategy provides the simplest conceivable sample preparation procedure. Furthermore, the combination of well-established strategies for the determination of peptides, such as two-dimensional liquid chromatography, dimethyl sulfoxide (DMSO)-assisted electrospray ionization, high resolution mass spectrometric detection and a tailored reporter template, which facilitates data review enormously, provides a high-throughput initial testing assay for lower molecular mass peptidic and peptide-related analytes.","author":[{"dropping-particle":"","family":"Görgens","given":"Christian","non-dropping-particle":"","parse-names":false,"suffix":""},{"dropping-particle":"","family":"Guddat","given":"Sven","non-dropping-particle":"","parse-names":false,"suffix":""},{"dropping-particle":"","family":"Thomas","given":"Andreas","non-dropping-particle":"","parse-names":false,"suffix":""},{"dropping-particle":"","family":"Thevis","given":"Mario","non-dropping-particle":"","parse-names":false,"suffix":""}],"container-title":"Drug Testing and Analysis","id":"ITEM-1","issue":"11-12","issued":{"date-parts":[["2018"]]},"page":"1755-1760","title":"Recent improvements in sports drug testing concerning the initial testing for peptidic drugs (&lt; 2 kDa) – sample preparation, mass spectrometric detection, and data review","type":"article-journal","volume":"10"},"uris":["http://www.mendeley.com/documents/?uuid=1b7a089a-0c2d-4cec-8204-6f1d9f15128f"]},{"id":"ITEM-2","itemData":{"DOI":"10.1016/j.jpba.2011.11.007","ISSN":"07317085","abstract":"Growth hormone-releasing peptide 6 (GHRP-6, His-(DTrp)-Ala-Trp-(DPhe)-Lys-NH 2, MW=872.44Da) is a potent growth hormone secretagogue that exhibits a cytoprotective effect, maintaining tissue viability during acute ischemia/reperfusion episodes in different organs like small bowel, liver and kidneys. In the present work a quantitative method to analyze GHRP-6 in human plasma was developed and fully validated following FDA guidelines. The method uses an internal standard (IS) of GHRP-6 with 13C-labeled Alanine for quantification. Sample processing includes a precipitation step with cold acetone to remove the most abundant plasma proteins, recovering the GHRP-6 peptide with a high yield. Quantification was achieved by LC-MS in positive full scan mode in a Q-Tof mass spectrometer. The sensitivity of the method was evaluated, establishing the lower limit of quantification at 5ng/mL and a range for the calibration curve from 5ng/mL to 50ng/mL. A dilution integrity test was performed to analyze samples at higher concentration of GHRP-6. The validation process involved five calibration curves and the analysis of quality control samples to determine accuracy and precision. The calibration curves showed R 2 higher than 0.988. The stability of the analyte and its internal standard (IS) was demonstrated in all conditions the samples would experience in a real time analyses. This method was applied to the quantification of GHRP-6 in plasma from nine healthy volunteers participating in a phase I clinical trial. © 2011 Elsevier B.V.","author":[{"dropping-particle":"","family":"Gil","given":"Jeovanis","non-dropping-particle":"","parse-names":false,"suffix":""},{"dropping-particle":"","family":"Cabrales","given":"Ania","non-dropping-particle":"","parse-names":false,"suffix":""},{"dropping-particle":"","family":"Reyes","given":"Osvaldo","non-dropping-particle":"","parse-names":false,"suffix":""},{"dropping-particle":"","family":"Morera","given":"Vivian","non-dropping-particle":"","parse-names":false,"suffix":""},{"dropping-particle":"","family":"Betancourt","given":"Lázaro","non-dropping-particle":"","parse-names":false,"suffix":""},{"dropping-particle":"","family":"Sánchez","given":"Aniel","non-dropping-particle":"","parse-names":false,"suffix":""},{"dropping-particle":"","family":"García","given":"Gerardo","non-dropping-particle":"","parse-names":false,"suffix":""},{"dropping-particle":"","family":"Moya","given":"Galina","non-dropping-particle":"","parse-names":false,"suffix":""},{"dropping-particle":"","family":"Padrón","given":"Gabriel","non-dropping-particle":"","parse-names":false,"suffix":""},{"dropping-particle":"","family":"Besada","given":"Vladimir","non-dropping-particle":"","parse-names":false,"suffix":""},{"dropping-particle":"","family":"González","given":"Luis Javier","non-dropping-particle":"","parse-names":false,"suffix":""}],"container-title":"Journal of Pharmaceutical and Biomedical Analysis","id":"ITEM-2","issued":{"date-parts":[["2012"]]},"page":"19-25","publisher":"Elsevier B.V.","title":"Development and validation of a bioanalytical LC-MS method for the quantification of GHRP-6 in human plasma","type":"article-journal","volume":"60"},"uris":["http://www.mendeley.com/documents/?uuid=7a294ff0-4e78-401a-b0f0-cb9bdd8fb4d8"]},{"id":"ITEM-3","itemData":{"DOI":"10.1002/dta.1624","ISSN":"19427611","abstract":"The growth hormone releasing peptides (GHRPs) hexarelin, ipamorelin, alexamorelin, GHRP-1, GHRP-2, GHRP-4, GHRP-5, and GHRP-6 are all synthetic met-enkephalin analogues that include unnatural D-amino acids. They were designed specifically for their ability to stimulate growth hormone release and may serve as performance enhancing drugs. To regulate the use of these peptides within the horse racing industry and by human athletes, a method is presented for the extraction, derivatization, and detection of GHRPs from equine and human urine. This method takes advantage of a highly specific solid-phase extraction combined with a novel derivatization method to improve the chromatography of basic peptides. The method was validated with respect to linearity, repeatability, intermediate precision, specificity, limits of detection, limits of confirmation, ion suppression, and stability. As proof of principle, all eight GHRPs or their metabolites could be detected in urine collected from rats after intravenous administration.","author":[{"dropping-particle":"","family":"Timms","given":"Mark","non-dropping-particle":"","parse-names":false,"suffix":""},{"dropping-particle":"","family":"Hall","given":"Nikki","non-dropping-particle":"","parse-names":false,"suffix":""},{"dropping-particle":"","family":"Levina","given":"Vita","non-dropping-particle":"","parse-names":false,"suffix":""},{"dropping-particle":"","family":"Vine","given":"John","non-dropping-particle":"","parse-names":false,"suffix":""},{"dropping-particle":"","family":"Steel","given":"Rohan","non-dropping-particle":"","parse-names":false,"suffix":""}],"container-title":"Drug Testing and Analysis","id":"ITEM-3","issue":"10","issued":{"date-parts":[["2014"]]},"page":"985-995","title":"A high-throughput LC-MS/MS screen for GHRP in equine and human urine, featuring peptide derivatization for improved chromatography","type":"article-journal","volume":"6"},"uris":["http://www.mendeley.com/documents/?uuid=c32fa2eb-a4c8-4db1-91d0-e11bc439ecb6"]},{"id":"ITEM-4","itemData":{"DOI":"10.1007/s11419-015-0279-4","ISBN":"1141901502794","ISSN":"18608973","abstract":"A liquid chromatography–tandem mass spectrometry method was developed and used to simultaneously detect 19 small peptide hormones prohibited in sport and their main metabolites in urine after solid-phase extraction. Detection was achieved using a triple-quadrupole mass spectrometric detector coupled with an electrospray ionization interface after chromatographic separation with an octadecyl column based on fused-core particle technology. Sample pretreatment was performed by solid-phase extraction. The extraction procedure was optimized by comparison of different sorbents and washing/elution protocols. The best results were obtained using a mixed-mode weak cation exchange sorbent, two washing steps (ultrapurified water and methanol), and elution using 300 mM ammonium formate in 25 % ammonia/methanol (10/90) or 25 % ammonia/10 % formic acid/methanol (8/12/80). The procedure was validated in terms of sensitivity (lower limits of detection: 0.05–2.0 ng/ml depending on the target analyte), specificity, recovery [&gt;60 %, coefficient of variation (CV) &lt;15 % except for TB500 17–23 fragment, AOD9604, and ARA290 for which recovery was &lt;50 %), ion suppression/enhancement (&lt;35 %), robustness, carryover, stability of the target analytes [stable for at least for 2 days (25 °C, 2 weeks (4 °C), 2 months (−20 °C)], and repeatability of retention times (CV &lt;0.1 %) and relative abundances of the selected ion transitions (CV &lt;15 %). The suitability of the method was confirmed by analyzing spiked and excreted urines, the latter collected after intravenous injection of 0.1 mg of GHRP-2.","author":[{"dropping-particle":"","family":"Mazzarino","given":"Monica","non-dropping-particle":"","parse-names":false,"suffix":""},{"dropping-particle":"","family":"Calvaresi","given":"Valeria","non-dropping-particle":"","parse-names":false,"suffix":""},{"dropping-particle":"","family":"la Torre","given":"Xavier","non-dropping-particle":"de","parse-names":false,"suffix":""},{"dropping-particle":"","family":"Parrotta","given":"Graziella","non-dropping-particle":"","parse-names":false,"suffix":""},{"dropping-particle":"","family":"Sebastianelli","given":"Chiara","non-dropping-particle":"","parse-names":false,"suffix":""},{"dropping-particle":"","family":"Botrè","given":"Francesco","non-dropping-particle":"","parse-names":false,"suffix":""}],"container-title":"Forensic Toxicology","id":"ITEM-4","issue":"2","issued":{"date-parts":[["2015"]]},"page":"321-337","title":"Development and validation of a liquid chromatography–mass spectrometry procedure after solid-phase extraction for detection of 19 doping peptides in human urine","type":"article-journal","volume":"33"},"uris":["http://www.mendeley.com/documents/?uuid=5a20eaa1-bf82-4342-b970-2ec09cdc168a"]},{"id":"ITEM-5","itemData":{"DOI":"10.5478/MSL.2016.7.3.55","ISSN":"20938950","abstract":"Growth hormone (GH)-releasing peptides (GHRPs) and GH secretagogues (GHSs) are listed in the World Anti-Doping Agency (WADA) Prohibited List. In the present study, we developed and validated a method for the simultaneous analysis of seven GHRPs (alexamorelin, GHRP-1, -2, -4, -5, -6, and hexarelin) and three GHSs (anamorelin, ibutamoren, and ipamorelin) in human urine. Method validation was performed at minimum required performance levels specified by WADA technical documents (2 ng/mL) for all substances, and the method was validated with regard to selectivity (no interference), linearity (R2 &gt; 0.9986), matrix effects (50.0%-141.2%), recovery (10.4%-100.8%), and intra- (2.8%-16.5%) and inter-day (7.0%-22.6%) precisions. The limits of detection for screening and confirmation were 0.05-0.5 ng/mL and 0.05-1 ng/mL, respectively.","author":[{"dropping-particle":"","family":"Min","given":"Hophil","non-dropping-particle":"","parse-names":false,"suffix":""},{"dropping-particle":"","family":"Han","given":"Boyoung","non-dropping-particle":"","parse-names":false,"suffix":""},{"dropping-particle":"","family":"Sung","given":"Changmin","non-dropping-particle":"","parse-names":false,"suffix":""},{"dropping-particle":"","family":"Park","given":"Ju Hyung","non-dropping-particle":"","parse-names":false,"suffix":""},{"dropping-particle":"","family":"Lee","given":"Kang Mi","non-dropping-particle":"","parse-names":false,"suffix":""},{"dropping-particle":"","family":"Kim","given":"Ho Jun","non-dropping-particle":"","parse-names":false,"suffix":""},{"dropping-particle":"","family":"Kim","given":"Ki Hun","non-dropping-particle":"","parse-names":false,"suffix":""},{"dropping-particle":"","family":"Son","given":"Junghyun","non-dropping-particle":"","parse-names":false,"suffix":""},{"dropping-particle":"","family":"Kwon","given":"Oh Seung","non-dropping-particle":"","parse-names":false,"suffix":""},{"dropping-particle":"","family":"Lee","given":"Jaeick","non-dropping-particle":"","parse-names":false,"suffix":""}],"container-title":"Mass Spectrometry Letters","id":"ITEM-5","issue":"3","issued":{"date-parts":[["2016"]]},"page":"55-63","title":"LC-MS/MS method for simultaneous analysis of growth hormone-releasing peptides and secretagogues in human urine","type":"article-journal","volume":"7"},"uris":["http://www.mendeley.com/documents/?uuid=aeddde90-08e6-410e-9031-b2882af07f49"]},{"id":"ITEM-6","itemData":{"DOI":"10.1002/dta.1787","ISSN":"19427611","abstract":"Growth hormone releasing peptides (GHRPs) stimulate secretion of endogenous growth hormone and are listed on the World Anti-Doping Agency (WADA) Prohibited List. To develop an effective method for GHRPs anti-doping control we have investigated metabolites of GHRP-1, GHRP-2, GHRP-6, Hexarelin, and Ipamorelin in urine after nasal administration. Each compound was administrated to one volunteer. Samples were collected for 2 days after administration, processed by solid-phase extraction on weak cation exchange cartridges and analyzed by means of nano-liquid chromatography - high resolution mass spectrometry. Six metabolites of GHRP-1 were identified. GHRP-1 in the parent form was not detected. GHRP-1 (2-4) free acid was detected in urine up to 27 h. GHRP-2, GHRP-2 free acid and GHRP-2 (1-3) free acid were detected in urine up to 47 h after administration. GHRP-6 was mostly excreted unchanged and detected in urine 23 h after administration, its metabolites were detectable for 12 h only. Hexarelin and Ipamorelin metabolized intensively and were excreted as a set of parent compounds with metabolites. Hexarelin (1-3) free acid and Ipamorelin (1-4) free acid were detected in urine samples after complete withdrawal of parent substances. GHRPs and their most prominent metabolites were included into routine ultra-pressure liquid chromatography-tandem mass spectrometry procedure. The method was fully validated, calibration curves of targeted analytes were obtained and excretion curves of GHRPs and their metabolites were plotted. Our results confirm that the detection window after GHRPs administration depends on individual metabolism, drug preparation form and the way of administration.","author":[{"dropping-particle":"","family":"Semenistaya","given":"Ekaterina","non-dropping-particle":"","parse-names":false,"suffix":""},{"dropping-particle":"","family":"Zvereva","given":"Irina","non-dropping-particle":"","parse-names":false,"suffix":""},{"dropping-particle":"","family":"Thomas","given":"Andreas","non-dropping-particle":"","parse-names":false,"suffix":""},{"dropping-particle":"","family":"Thevis","given":"Mario","non-dropping-particle":"","parse-names":false,"suffix":""},{"dropping-particle":"","family":"Krotov","given":"Grigory","non-dropping-particle":"","parse-names":false,"suffix":""},{"dropping-particle":"","family":"Rodchenkov","given":"Grigory","non-dropping-particle":"","parse-names":false,"suffix":""}],"container-title":"Drug Testing and Analysis","id":"ITEM-6","issue":"10","issued":{"date-parts":[["2015"]]},"page":"919-925","title":"Determination of growth hormone releasing peptides metabolites in human urine after nasal administration of GHRP-1, GHRP-2, GHRP-6, Hexarelin, and Ipamorelin","type":"article-journal","volume":"7"},"uris":["http://www.mendeley.com/documents/?uuid=820a2c41-2e3c-494f-a371-ddf61671ad67"]},{"id":"ITEM-7","itemData":{"DOI":"10.1016/j.chroma.2012.07.022","ISSN":"00219673","abstract":"In the present study, a screening assay was developed comprising 11 prohibited peptides (&lt;1.5. kDa) that are sufficiently purified from urine using weak cation exchange with subsequent determination of all substances by means of nanoUHPLC separation coupled to high resolution tandem mass spectrometry. These peptides included Gonadorelin (LH-RH), Desmopressin and 9 growth hormone releasing peptides (GHRP-1, -2, -4, -5, -6, Hexarelin, Alexamorelin, Ipamorelin and a GHRP-2 metabolite); however, the procedure is expandable to further target analytes or metabolites. The method was validated with a main focus on qualitative result interpretation considering the parameters specificity, linearity (0-500. pg/mL), recovery (45-95%), precision (&lt;20% at 100. pg/mL), limits of detection (2-10. pg/mL), robustnesss and ion suppression. The proof-of-principle was shown by analysing excretion study urine samples for LHRH, Desmopressin and GHRP-2. © 2012 Elsevier B.V.","author":[{"dropping-particle":"","family":"Thomas","given":"Andreas","non-dropping-particle":"","parse-names":false,"suffix":""},{"dropping-particle":"","family":"Walpurgis","given":"Katja","non-dropping-particle":"","parse-names":false,"suffix":""},{"dropping-particle":"","family":"Krug","given":"Oliver","non-dropping-particle":"","parse-names":false,"suffix":""},{"dropping-particle":"","family":"Schänzer","given":"Wilhelm","non-dropping-particle":"","parse-names":false,"suffix":""},{"dropping-particle":"","family":"Thevis","given":"Mario","non-dropping-particle":"","parse-names":false,"suffix":""}],"container-title":"Journal of Chromatography A","id":"ITEM-7","issued":{"date-parts":[["2012"]]},"page":"251-257","publisher":"Elsevier B.V.","title":"Determination of prohibited, small peptides in urine for sports drug testing by means of nano-liquid chromatography/benchtop quadrupole orbitrap tandem-mass spectrometry","type":"article-journal","volume":"1259"},"uris":["http://www.mendeley.com/documents/?uuid=b55cd2c4-eda6-414e-ba33-e3e566a3fe28"]},{"id":"ITEM-8","itemData":{"DOI":"10.1007/s00216-011-4702-3","ISSN":"16182642","abstract":"A family of small peptides has reached the focus of doping controls representing a comparably new strategy for cheating sportsmen. These growth hormone releasing peptides (GHRP) are orally active and induce an increased production of endogenous growth hormone (GH). While the established test for exogenous GH fails, the misuse of these prohibited substances remains unrecognized. The present study provides data for the efficient extraction of a variety of known drug candidates (GHRP-1, GHRP-2, GHRP-4, GHRP-5, GHRP-6, alexamorelin, ipamorelin, and hexarelin) from human urine with subsequent mass spectrometric detection after liquid chromatographic separation. The used method potentially enables the retrospective evaluation of the acquired data for unknown metabolites by means of a non-targeted approach with high-resolution/high-accuracy full-scan mass spectrometry with additional higher collision energy dissociation experiments. This is of great importance due to the currently unknown metabolism of most of the targets and, thus, the method is focused on the intact peptidic drugs. Only the already characterised major metabolite of GHRP-2 (d-Ala-d-2-naphthylAla-l-Ala, as well as its stable isotope-labelled analogue) was synthesised and implemented in the detection assay. Method validation for qualitative purpose was performed with respect to specificity, precision (&lt;20%), intermediate precision (&lt;20%), recovery (47-95%), limit of detection (0.2-1 ng/mL), linearity, ion suppression and stability. Two stable isotope-labelled internal standards were used (deuterium-labelled GHRP-4 and GHRP-2 metabolite). The proof-of-principle was obtained by the analysis of excretion study urine samples obtained from a single oral administration of 10 mg of GHRP-2. Here, the known metabolite was detectable over 20 h after administration while the intact drug was not observed. © 2011 Springer-Verlag.","author":[{"dropping-particle":"","family":"Thomas","given":"Andreas","non-dropping-particle":"","parse-names":false,"suffix":""},{"dropping-particle":"","family":"Höppner","given":"Sebastian","non-dropping-particle":"","parse-names":false,"suffix":""},{"dropping-particle":"","family":"Geyer","given":"Hans","non-dropping-particle":"","parse-names":false,"suffix":""},{"dropping-particle":"","family":"Schänzer","given":"Wilhelm","non-dropping-particle":"","parse-names":false,"suffix":""},{"dropping-particle":"","family":"Petrou","given":"Michael","non-dropping-particle":"","parse-names":false,"suffix":""},{"dropping-particle":"","family":"Kwiatkowska","given":"Dorota","non-dropping-particle":"","parse-names":false,"suffix":""},{"dropping-particle":"","family":"Pokrywka","given":"Andrzej","non-dropping-particle":"","parse-names":false,"suffix":""},{"dropping-particle":"","family":"Thevis","given":"Mario","non-dropping-particle":"","parse-names":false,"suffix":""}],"container-title":"Analytical and Bioanalytical Chemistry","id":"ITEM-8","issue":"2","issued":{"date-parts":[["2011"]]},"page":"507-516","title":"Determination of growth hormone releasing peptides (GHRP) and their major metabolites in human urine for doping controls by means of liquid chromatography mass spectrometry","type":"article-journal","volume":"401"},"uris":["http://www.mendeley.com/documents/?uuid=29475c1a-dc25-4ab1-930a-6d2b31812c09"]},{"id":"ITEM-9","itemData":{"DOI":"10.1002/rcm.4619","ISSN":"09514198","abstract":"GHRP-2 (pralmorelin, D-Ala-D-(β-naphthyl)-Ala-Ala-Trp-D-Phe-Lys-NH2), which belongs to a class of growth hormone secretagogue (GHS), is intravenously used to diagnose growth hormone (GH) deficiency. Because it may be misused in expectation of a growth-promoting effect by athletes, the illicit use of GHS by athletes has been prohibited by the World Anti-Doping Agency (WADA). Therefore, the mass spectrometric identification of urinary GHRP-2 and its metabolite D-Ala-D-(βnaphthyl)-Ala-Ala-OH (AA-3) was studied using liquid chromatography/electrospray ionization tandem mass spectrometry for doping control purposes. The method consists of solid-phase extraction using stable-isotope-labeled GHRP-2 as an internal standard and subsequent ultra-performance liquid chromatography/tandem mass spectrometry, and the two target peptides were determined at urinary concentrations of 0.5-10ng/mL. The recoveries ranged from 84 to 101%, and the assay precisions were calculated as 1.6-3.8% (intra-day) and 1.9-4.3% (inter-day). Intravenous administration of GHRP-2 in ten male volunteers was studied to demonstrate the applicability of the method. In all ten cases, unchanged GHRP-2 and its specific metabolite AA-3 were detected in urine. © 2010 John Wiley &amp; Sons, Ltd.","author":[{"dropping-particle":"","family":"Okano","given":"Masato","non-dropping-particle":"","parse-names":false,"suffix":""},{"dropping-particle":"","family":"Sato","given":"Mitsuhiko","non-dropping-particle":"","parse-names":false,"suffix":""},{"dropping-particle":"","family":"Ikekita","given":"Ayako","non-dropping-particle":"","parse-names":false,"suffix":""},{"dropping-particle":"","family":"Kageyama","given":"Shinji","non-dropping-particle":"","parse-names":false,"suffix":""}],"container-title":"Rapid Communications in Mass Spectrometry","id":"ITEM-9","issue":"14","issued":{"date-parts":[["2010"]]},"page":"2046-2056","title":"Determination of growth hormone secretagogue pralmorelin (GHRP-2) and its metabolite in human urine by liquid chromatography/electrospray ionization tandem mass spectrometry","type":"article-journal","volume":"24"},"uris":["http://www.mendeley.com/documents/?uuid=b7cd6486-1669-4b0e-8885-296e552ac5a8"]},{"id":"ITEM-10","itemData":{"DOI":"10.1016/j.jchromb.2017.08.044","ISSN":"1873376X","abstract":"A complete analytical protocol for the determination of 25 doping-related peptidic drugs and 3 metabolites in urine was developed by means of accurate-mass quadrupole time-of-flight (Q-TOF) LC–MS analysis following solid-phase extraction (SPE) on microplates and conventional SPE pre-treatment for initial testing and confirmation, respectively. These substances included growth hormone releasing factors, gonadotropin releasing factors and anti-diuretic hormones, with molecular weights ranging from 540 to 1320 Da. Optimal experimental conditions were stablished after investigation of different parameters concerning sample preparation and instrumental analysis. Weak cation exchange SPE followed by C18 HPLC chromatography and accurate mass detection provided the required sensitivity and selectivity for all the target peptides under study. 2 mg SPE on 96-well microplates can be used in combination with full scan MS detection for the initial testing, thus providing a fast, cost-effective and high-throughput protocol for the processing of a large batch of samples simultaneously. On the other hand, extraction on 30 mg SPE cartridges and subsequent target MS/MS determination was the protocol of choice for confirmatory purposes. The methodology was validated in terms of selectivity, recovery, matrix effect, precision, sensitivity (limit of detection, LOD), cross contamination, carryover, robustness and stability. Recoveries ranged from 6 to 70% (microplates) and 17–95% (cartridges), with LODs from 0.1 to 1 ng/mL. The suitability of the method was assessed by analyzing different spiked or excreted urines containing some of the target substances.","author":[{"dropping-particle":"","family":"Cuervo","given":"Darío","non-dropping-particle":"","parse-names":false,"suffix":""},{"dropping-particle":"","family":"Loli","given":"Cynthia","non-dropping-particle":"","parse-names":false,"suffix":""},{"dropping-particle":"","family":"Fernández-Álvarez","given":"María","non-dropping-particle":"","parse-names":false,"suffix":""},{"dropping-particle":"","family":"Muñoz","given":"Gloria","non-dropping-particle":"","parse-names":false,"suffix":""},{"dropping-particle":"","family":"Carreras","given":"Daniel","non-dropping-particle":"","parse-names":false,"suffix":""}],"container-title":"Journal of Chromatography B","id":"ITEM-10","issued":{"date-parts":[["2017"]]},"page":"134-144","publisher":"Elsevier B.V.","title":"Determination of doping peptides via solid-phase microelution and accurate-mass quadrupole time-of-flight LC–MS","type":"article-journal","volume":"1065-1066"},"uris":["http://www.mendeley.com/documents/?uuid=5b8ad616-ba95-4939-a59e-16556376d478"]}],"mendeley":{"formattedCitation":"[11–20]","plainTextFormattedCitation":"[11–20]","previouslyFormattedCitation":"[11–20]"},"properties":{"noteIndex":0},"schema":"https://github.com/citation-style-language/schema/raw/master/csl-citation.json"}</w:instrText>
      </w:r>
      <w:r w:rsidR="0086619F">
        <w:rPr>
          <w:rFonts w:ascii="Times New Roman" w:hAnsi="Times New Roman" w:cs="Times New Roman"/>
          <w:sz w:val="24"/>
          <w:szCs w:val="24"/>
          <w:lang w:val="en-GB"/>
        </w:rPr>
        <w:fldChar w:fldCharType="separate"/>
      </w:r>
      <w:r w:rsidR="000D7632" w:rsidRPr="000D7632">
        <w:rPr>
          <w:rFonts w:ascii="Times New Roman" w:hAnsi="Times New Roman" w:cs="Times New Roman"/>
          <w:noProof/>
          <w:sz w:val="24"/>
          <w:szCs w:val="24"/>
          <w:lang w:val="en-GB"/>
        </w:rPr>
        <w:t>[11–20]</w:t>
      </w:r>
      <w:r w:rsidR="0086619F">
        <w:rPr>
          <w:rFonts w:ascii="Times New Roman" w:hAnsi="Times New Roman" w:cs="Times New Roman"/>
          <w:sz w:val="24"/>
          <w:szCs w:val="24"/>
          <w:lang w:val="en-GB"/>
        </w:rPr>
        <w:fldChar w:fldCharType="end"/>
      </w:r>
      <w:r w:rsidR="00EC3B37" w:rsidRPr="00D70CD5">
        <w:rPr>
          <w:rFonts w:ascii="Times New Roman" w:hAnsi="Times New Roman" w:cs="Times New Roman"/>
          <w:sz w:val="24"/>
          <w:szCs w:val="24"/>
          <w:lang w:val="en-GB"/>
        </w:rPr>
        <w:t>.</w:t>
      </w:r>
      <w:r w:rsidR="00A52B3A" w:rsidRPr="00D70CD5">
        <w:rPr>
          <w:rFonts w:ascii="Times New Roman" w:hAnsi="Times New Roman" w:cs="Times New Roman"/>
          <w:sz w:val="24"/>
          <w:szCs w:val="24"/>
          <w:lang w:val="en-GB"/>
        </w:rPr>
        <w:t xml:space="preserve"> </w:t>
      </w:r>
    </w:p>
    <w:p w14:paraId="5B32BD35" w14:textId="45900263" w:rsidR="00F5540F" w:rsidRDefault="00917286" w:rsidP="00AD5117">
      <w:pPr>
        <w:spacing w:after="20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Currently, </w:t>
      </w:r>
      <w:r w:rsidRPr="00917286">
        <w:rPr>
          <w:rFonts w:ascii="Times New Roman" w:hAnsi="Times New Roman" w:cs="Times New Roman"/>
          <w:sz w:val="24"/>
          <w:szCs w:val="24"/>
          <w:lang w:val="en-GB"/>
        </w:rPr>
        <w:t>sampling of blood specimens in sports drug testing</w:t>
      </w:r>
      <w:r>
        <w:rPr>
          <w:rFonts w:ascii="Times New Roman" w:hAnsi="Times New Roman" w:cs="Times New Roman"/>
          <w:sz w:val="24"/>
          <w:szCs w:val="24"/>
          <w:lang w:val="en-GB"/>
        </w:rPr>
        <w:t xml:space="preserve"> is </w:t>
      </w:r>
      <w:r w:rsidR="00801A4C">
        <w:rPr>
          <w:rFonts w:ascii="Times New Roman" w:hAnsi="Times New Roman" w:cs="Times New Roman"/>
          <w:sz w:val="24"/>
          <w:szCs w:val="24"/>
          <w:lang w:val="en-GB"/>
        </w:rPr>
        <w:t xml:space="preserve">considered </w:t>
      </w:r>
      <w:r>
        <w:rPr>
          <w:rFonts w:ascii="Times New Roman" w:hAnsi="Times New Roman" w:cs="Times New Roman"/>
          <w:sz w:val="24"/>
          <w:szCs w:val="24"/>
          <w:lang w:val="en-GB"/>
        </w:rPr>
        <w:t xml:space="preserve">invasive and require the presence of trained personnel </w:t>
      </w:r>
      <w:r w:rsidRPr="00917286">
        <w:rPr>
          <w:rFonts w:ascii="Times New Roman" w:hAnsi="Times New Roman" w:cs="Times New Roman"/>
          <w:sz w:val="24"/>
          <w:szCs w:val="24"/>
          <w:lang w:val="en-GB"/>
        </w:rPr>
        <w:t>for venous blood sampling</w:t>
      </w:r>
      <w:r>
        <w:rPr>
          <w:rFonts w:ascii="Times New Roman" w:hAnsi="Times New Roman" w:cs="Times New Roman"/>
          <w:sz w:val="24"/>
          <w:szCs w:val="24"/>
          <w:lang w:val="en-GB"/>
        </w:rPr>
        <w:t>.</w:t>
      </w:r>
      <w:r w:rsidRPr="00917286">
        <w:rPr>
          <w:rFonts w:ascii="Times New Roman" w:hAnsi="Times New Roman" w:cs="Times New Roman"/>
          <w:sz w:val="24"/>
          <w:szCs w:val="24"/>
          <w:lang w:val="en-GB"/>
        </w:rPr>
        <w:t xml:space="preserve"> </w:t>
      </w:r>
      <w:r w:rsidR="00F147AB">
        <w:rPr>
          <w:rFonts w:ascii="Times New Roman" w:hAnsi="Times New Roman" w:cs="Times New Roman"/>
          <w:sz w:val="24"/>
          <w:szCs w:val="24"/>
          <w:lang w:val="en-GB"/>
        </w:rPr>
        <w:t>Furthermore</w:t>
      </w:r>
      <w:r>
        <w:rPr>
          <w:rFonts w:ascii="Times New Roman" w:hAnsi="Times New Roman" w:cs="Times New Roman"/>
          <w:sz w:val="24"/>
          <w:szCs w:val="24"/>
          <w:lang w:val="en-GB"/>
        </w:rPr>
        <w:t xml:space="preserve">, </w:t>
      </w:r>
      <w:r w:rsidR="00F147AB">
        <w:rPr>
          <w:rFonts w:ascii="Times New Roman" w:hAnsi="Times New Roman" w:cs="Times New Roman"/>
          <w:sz w:val="24"/>
          <w:szCs w:val="24"/>
          <w:lang w:val="en-GB"/>
        </w:rPr>
        <w:t xml:space="preserve">samples </w:t>
      </w:r>
      <w:r w:rsidR="00B936D9">
        <w:rPr>
          <w:rFonts w:ascii="Times New Roman" w:hAnsi="Times New Roman" w:cs="Times New Roman"/>
          <w:sz w:val="24"/>
          <w:szCs w:val="24"/>
          <w:lang w:val="en-GB"/>
        </w:rPr>
        <w:t xml:space="preserve">shipment and storage at controlled temperature, </w:t>
      </w:r>
      <w:r w:rsidR="00B936D9" w:rsidRPr="00917286">
        <w:rPr>
          <w:rFonts w:ascii="Times New Roman" w:hAnsi="Times New Roman" w:cs="Times New Roman"/>
          <w:sz w:val="24"/>
          <w:szCs w:val="24"/>
          <w:lang w:val="en-GB"/>
        </w:rPr>
        <w:t>limited stability and timely analysis</w:t>
      </w:r>
      <w:r w:rsidR="00B936D9">
        <w:rPr>
          <w:rFonts w:ascii="Times New Roman" w:hAnsi="Times New Roman" w:cs="Times New Roman"/>
          <w:sz w:val="24"/>
          <w:szCs w:val="24"/>
          <w:lang w:val="en-GB"/>
        </w:rPr>
        <w:t xml:space="preserve">, </w:t>
      </w:r>
      <w:r w:rsidR="00F147AB">
        <w:rPr>
          <w:rFonts w:ascii="Times New Roman" w:hAnsi="Times New Roman" w:cs="Times New Roman"/>
          <w:sz w:val="24"/>
          <w:szCs w:val="24"/>
          <w:lang w:val="en-GB"/>
        </w:rPr>
        <w:t>all</w:t>
      </w:r>
      <w:r w:rsidR="00801A4C">
        <w:rPr>
          <w:rFonts w:ascii="Times New Roman" w:hAnsi="Times New Roman" w:cs="Times New Roman"/>
          <w:sz w:val="24"/>
          <w:szCs w:val="24"/>
          <w:lang w:val="en-GB"/>
        </w:rPr>
        <w:t xml:space="preserve"> represent</w:t>
      </w:r>
      <w:r w:rsidR="00F147AB">
        <w:rPr>
          <w:rFonts w:ascii="Times New Roman" w:hAnsi="Times New Roman" w:cs="Times New Roman"/>
          <w:sz w:val="24"/>
          <w:szCs w:val="24"/>
          <w:lang w:val="en-GB"/>
        </w:rPr>
        <w:t xml:space="preserve"> </w:t>
      </w:r>
      <w:r w:rsidR="00F8419B">
        <w:rPr>
          <w:rFonts w:ascii="Times New Roman" w:hAnsi="Times New Roman" w:cs="Times New Roman"/>
          <w:sz w:val="24"/>
          <w:szCs w:val="24"/>
          <w:lang w:val="en-GB"/>
        </w:rPr>
        <w:t>essential</w:t>
      </w:r>
      <w:r w:rsidR="00B936D9">
        <w:rPr>
          <w:rFonts w:ascii="Times New Roman" w:hAnsi="Times New Roman" w:cs="Times New Roman"/>
          <w:sz w:val="24"/>
          <w:szCs w:val="24"/>
          <w:lang w:val="en-GB"/>
        </w:rPr>
        <w:t xml:space="preserve"> </w:t>
      </w:r>
      <w:r w:rsidR="00F5540F">
        <w:rPr>
          <w:rFonts w:ascii="Times New Roman" w:hAnsi="Times New Roman" w:cs="Times New Roman"/>
          <w:sz w:val="24"/>
          <w:szCs w:val="24"/>
          <w:lang w:val="en-GB"/>
        </w:rPr>
        <w:t>prerogatives</w:t>
      </w:r>
      <w:r w:rsidR="00B936D9">
        <w:rPr>
          <w:rFonts w:ascii="Times New Roman" w:hAnsi="Times New Roman" w:cs="Times New Roman"/>
          <w:sz w:val="24"/>
          <w:szCs w:val="24"/>
          <w:lang w:val="en-GB"/>
        </w:rPr>
        <w:t>.</w:t>
      </w:r>
      <w:r w:rsidR="00F8419B">
        <w:rPr>
          <w:rFonts w:ascii="Times New Roman" w:hAnsi="Times New Roman" w:cs="Times New Roman"/>
          <w:sz w:val="24"/>
          <w:szCs w:val="24"/>
          <w:lang w:val="en-GB"/>
        </w:rPr>
        <w:t xml:space="preserve"> </w:t>
      </w:r>
      <w:r w:rsidR="00F5540F" w:rsidRPr="00F5540F">
        <w:rPr>
          <w:rFonts w:ascii="Times New Roman" w:hAnsi="Times New Roman" w:cs="Times New Roman"/>
          <w:sz w:val="24"/>
          <w:szCs w:val="24"/>
          <w:lang w:val="en-GB"/>
        </w:rPr>
        <w:t xml:space="preserve">Compliance with these requirements </w:t>
      </w:r>
      <w:r w:rsidR="00801A4C">
        <w:rPr>
          <w:rFonts w:ascii="Times New Roman" w:hAnsi="Times New Roman" w:cs="Times New Roman"/>
          <w:sz w:val="24"/>
          <w:szCs w:val="24"/>
          <w:lang w:val="en-GB"/>
        </w:rPr>
        <w:t>implies considerable cost per sample, especially when a</w:t>
      </w:r>
      <w:r w:rsidR="00F5540F" w:rsidRPr="00915E00">
        <w:rPr>
          <w:rFonts w:ascii="Times New Roman" w:hAnsi="Times New Roman" w:cs="Times New Roman"/>
          <w:sz w:val="24"/>
          <w:szCs w:val="24"/>
          <w:lang w:val="en-GB"/>
        </w:rPr>
        <w:t xml:space="preserve"> limited number of </w:t>
      </w:r>
      <w:r w:rsidR="00A30ED8">
        <w:rPr>
          <w:rFonts w:ascii="Times New Roman" w:hAnsi="Times New Roman" w:cs="Times New Roman"/>
          <w:sz w:val="24"/>
          <w:szCs w:val="24"/>
          <w:lang w:val="en-GB"/>
        </w:rPr>
        <w:t>specimens</w:t>
      </w:r>
      <w:r w:rsidR="00801A4C">
        <w:rPr>
          <w:rFonts w:ascii="Times New Roman" w:hAnsi="Times New Roman" w:cs="Times New Roman"/>
          <w:sz w:val="24"/>
          <w:szCs w:val="24"/>
          <w:lang w:val="en-GB"/>
        </w:rPr>
        <w:t xml:space="preserve"> has to be</w:t>
      </w:r>
      <w:r w:rsidR="00801A4C" w:rsidRPr="00915E00">
        <w:rPr>
          <w:rFonts w:ascii="Times New Roman" w:hAnsi="Times New Roman" w:cs="Times New Roman"/>
          <w:sz w:val="24"/>
          <w:szCs w:val="24"/>
          <w:lang w:val="en-GB"/>
        </w:rPr>
        <w:t xml:space="preserve"> </w:t>
      </w:r>
      <w:r w:rsidR="00F5540F" w:rsidRPr="00915E00">
        <w:rPr>
          <w:rFonts w:ascii="Times New Roman" w:hAnsi="Times New Roman" w:cs="Times New Roman"/>
          <w:sz w:val="24"/>
          <w:szCs w:val="24"/>
          <w:lang w:val="en-GB"/>
        </w:rPr>
        <w:t>collected. The use of alternative matrices</w:t>
      </w:r>
      <w:r w:rsidR="00801A4C">
        <w:rPr>
          <w:rFonts w:ascii="Times New Roman" w:hAnsi="Times New Roman" w:cs="Times New Roman"/>
          <w:sz w:val="24"/>
          <w:szCs w:val="24"/>
          <w:lang w:val="en-GB"/>
        </w:rPr>
        <w:t xml:space="preserve"> and procedures</w:t>
      </w:r>
      <w:r w:rsidR="00F5540F" w:rsidRPr="00915E00">
        <w:rPr>
          <w:rFonts w:ascii="Times New Roman" w:hAnsi="Times New Roman" w:cs="Times New Roman"/>
          <w:sz w:val="24"/>
          <w:szCs w:val="24"/>
          <w:lang w:val="en-GB"/>
        </w:rPr>
        <w:t xml:space="preserve">, including </w:t>
      </w:r>
      <w:r w:rsidR="00801A4C">
        <w:rPr>
          <w:rFonts w:ascii="Times New Roman" w:hAnsi="Times New Roman" w:cs="Times New Roman"/>
          <w:sz w:val="24"/>
          <w:szCs w:val="24"/>
          <w:lang w:val="en-GB"/>
        </w:rPr>
        <w:lastRenderedPageBreak/>
        <w:t xml:space="preserve">the collection of </w:t>
      </w:r>
      <w:r w:rsidR="00F5540F" w:rsidRPr="00915E00">
        <w:rPr>
          <w:rFonts w:ascii="Times New Roman" w:hAnsi="Times New Roman" w:cs="Times New Roman"/>
          <w:sz w:val="24"/>
          <w:szCs w:val="24"/>
          <w:lang w:val="en-GB"/>
        </w:rPr>
        <w:t xml:space="preserve">dried blood spots (DBS), </w:t>
      </w:r>
      <w:r w:rsidR="00797F58" w:rsidRPr="00915E00">
        <w:rPr>
          <w:rFonts w:ascii="Times New Roman" w:hAnsi="Times New Roman" w:cs="Times New Roman"/>
          <w:sz w:val="24"/>
          <w:szCs w:val="24"/>
          <w:lang w:val="en-GB"/>
        </w:rPr>
        <w:t>could overcome these limitations</w:t>
      </w:r>
      <w:r w:rsidR="00F147AB">
        <w:rPr>
          <w:rFonts w:ascii="Times New Roman" w:hAnsi="Times New Roman" w:cs="Times New Roman"/>
          <w:sz w:val="24"/>
          <w:szCs w:val="24"/>
          <w:lang w:val="en-GB"/>
        </w:rPr>
        <w:t xml:space="preserve">, </w:t>
      </w:r>
      <w:r w:rsidR="00915E00" w:rsidRPr="00915E00">
        <w:rPr>
          <w:rFonts w:ascii="Times New Roman" w:hAnsi="Times New Roman" w:cs="Times New Roman"/>
          <w:sz w:val="24"/>
          <w:szCs w:val="24"/>
          <w:lang w:val="en-GB"/>
        </w:rPr>
        <w:t xml:space="preserve">increasing the number of </w:t>
      </w:r>
      <w:r w:rsidR="00801A4C">
        <w:rPr>
          <w:rFonts w:ascii="Times New Roman" w:hAnsi="Times New Roman" w:cs="Times New Roman"/>
          <w:sz w:val="24"/>
          <w:szCs w:val="24"/>
          <w:lang w:val="en-GB"/>
        </w:rPr>
        <w:t>tested</w:t>
      </w:r>
      <w:r w:rsidR="00801A4C" w:rsidRPr="00915E00">
        <w:rPr>
          <w:rFonts w:ascii="Times New Roman" w:hAnsi="Times New Roman" w:cs="Times New Roman"/>
          <w:sz w:val="24"/>
          <w:szCs w:val="24"/>
          <w:lang w:val="en-GB"/>
        </w:rPr>
        <w:t xml:space="preserve"> </w:t>
      </w:r>
      <w:r w:rsidR="00915E00" w:rsidRPr="00915E00">
        <w:rPr>
          <w:rFonts w:ascii="Times New Roman" w:hAnsi="Times New Roman" w:cs="Times New Roman"/>
          <w:sz w:val="24"/>
          <w:szCs w:val="24"/>
          <w:lang w:val="en-GB"/>
        </w:rPr>
        <w:t xml:space="preserve">blood samples </w:t>
      </w:r>
      <w:r w:rsidR="00FC06F4">
        <w:rPr>
          <w:rFonts w:ascii="Times New Roman" w:hAnsi="Times New Roman" w:cs="Times New Roman"/>
          <w:sz w:val="24"/>
          <w:szCs w:val="24"/>
          <w:lang w:val="en-GB"/>
        </w:rPr>
        <w:t>while</w:t>
      </w:r>
      <w:r w:rsidR="00913B14">
        <w:rPr>
          <w:rFonts w:ascii="Times New Roman" w:hAnsi="Times New Roman" w:cs="Times New Roman"/>
          <w:sz w:val="24"/>
          <w:szCs w:val="24"/>
          <w:lang w:val="en-GB"/>
        </w:rPr>
        <w:t>de</w:t>
      </w:r>
      <w:r w:rsidR="00F147AB">
        <w:rPr>
          <w:rFonts w:ascii="Times New Roman" w:hAnsi="Times New Roman" w:cs="Times New Roman"/>
          <w:sz w:val="24"/>
          <w:szCs w:val="24"/>
          <w:lang w:val="en-GB"/>
        </w:rPr>
        <w:t xml:space="preserve">creasing the </w:t>
      </w:r>
      <w:r w:rsidR="00915E00" w:rsidRPr="00915E00">
        <w:rPr>
          <w:rFonts w:ascii="Times New Roman" w:hAnsi="Times New Roman" w:cs="Times New Roman"/>
          <w:sz w:val="24"/>
          <w:szCs w:val="24"/>
          <w:lang w:val="en-GB"/>
        </w:rPr>
        <w:t xml:space="preserve">cost </w:t>
      </w:r>
      <w:r w:rsidR="00F147AB">
        <w:rPr>
          <w:rFonts w:ascii="Times New Roman" w:hAnsi="Times New Roman" w:cs="Times New Roman"/>
          <w:sz w:val="24"/>
          <w:szCs w:val="24"/>
          <w:lang w:val="en-GB"/>
        </w:rPr>
        <w:t>of</w:t>
      </w:r>
      <w:r w:rsidR="00F147AB" w:rsidRPr="00915E00">
        <w:rPr>
          <w:rFonts w:ascii="Times New Roman" w:hAnsi="Times New Roman" w:cs="Times New Roman"/>
          <w:sz w:val="24"/>
          <w:szCs w:val="24"/>
          <w:lang w:val="en-GB"/>
        </w:rPr>
        <w:t xml:space="preserve"> </w:t>
      </w:r>
      <w:r w:rsidR="00915E00" w:rsidRPr="00915E00">
        <w:rPr>
          <w:rFonts w:ascii="Times New Roman" w:hAnsi="Times New Roman" w:cs="Times New Roman"/>
          <w:sz w:val="24"/>
          <w:szCs w:val="24"/>
          <w:lang w:val="en-GB"/>
        </w:rPr>
        <w:t>sampling.</w:t>
      </w:r>
    </w:p>
    <w:p w14:paraId="44916F4C" w14:textId="54171594" w:rsidR="006466F9" w:rsidRDefault="00F8419B" w:rsidP="00AD5117">
      <w:pPr>
        <w:spacing w:after="20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DBS</w:t>
      </w:r>
      <w:r w:rsidR="006466F9" w:rsidRPr="008F116B">
        <w:rPr>
          <w:rFonts w:ascii="Times New Roman" w:hAnsi="Times New Roman" w:cs="Times New Roman"/>
          <w:sz w:val="24"/>
          <w:szCs w:val="24"/>
          <w:lang w:val="en-GB"/>
        </w:rPr>
        <w:t xml:space="preserve"> is a</w:t>
      </w:r>
      <w:r w:rsidR="00CA48C1" w:rsidRPr="008F116B">
        <w:rPr>
          <w:rFonts w:ascii="Times New Roman" w:hAnsi="Times New Roman" w:cs="Times New Roman"/>
          <w:sz w:val="24"/>
          <w:szCs w:val="24"/>
          <w:lang w:val="en-GB"/>
        </w:rPr>
        <w:t xml:space="preserve"> </w:t>
      </w:r>
      <w:r w:rsidR="006466F9" w:rsidRPr="008F116B">
        <w:rPr>
          <w:rFonts w:ascii="Times New Roman" w:hAnsi="Times New Roman" w:cs="Times New Roman"/>
          <w:sz w:val="24"/>
          <w:szCs w:val="24"/>
          <w:lang w:val="en-GB"/>
        </w:rPr>
        <w:t xml:space="preserve">micro-sampling </w:t>
      </w:r>
      <w:r w:rsidR="0023516C" w:rsidRPr="008F116B">
        <w:rPr>
          <w:rFonts w:ascii="Times New Roman" w:hAnsi="Times New Roman" w:cs="Times New Roman"/>
          <w:sz w:val="24"/>
          <w:szCs w:val="24"/>
          <w:lang w:val="en-GB"/>
        </w:rPr>
        <w:t>technique</w:t>
      </w:r>
      <w:r w:rsidR="0023516C">
        <w:rPr>
          <w:rFonts w:ascii="Times New Roman" w:hAnsi="Times New Roman" w:cs="Times New Roman"/>
          <w:sz w:val="24"/>
          <w:szCs w:val="24"/>
          <w:lang w:val="en-GB"/>
        </w:rPr>
        <w:t xml:space="preserve"> involving</w:t>
      </w:r>
      <w:r w:rsidR="006466F9" w:rsidRPr="008F116B">
        <w:rPr>
          <w:rFonts w:ascii="Times New Roman" w:hAnsi="Times New Roman" w:cs="Times New Roman"/>
          <w:sz w:val="24"/>
          <w:szCs w:val="24"/>
          <w:lang w:val="en-GB"/>
        </w:rPr>
        <w:t xml:space="preserve"> the deposit of a </w:t>
      </w:r>
      <w:r w:rsidR="00CA48C1" w:rsidRPr="008F116B">
        <w:rPr>
          <w:rFonts w:ascii="Times New Roman" w:hAnsi="Times New Roman" w:cs="Times New Roman"/>
          <w:sz w:val="24"/>
          <w:szCs w:val="24"/>
          <w:lang w:val="en-GB"/>
        </w:rPr>
        <w:t>minimal volume</w:t>
      </w:r>
      <w:r w:rsidR="006466F9" w:rsidRPr="008F116B">
        <w:rPr>
          <w:rFonts w:ascii="Times New Roman" w:hAnsi="Times New Roman" w:cs="Times New Roman"/>
          <w:sz w:val="24"/>
          <w:szCs w:val="24"/>
          <w:lang w:val="en-GB"/>
        </w:rPr>
        <w:t xml:space="preserve"> of capillary blood on a </w:t>
      </w:r>
      <w:r w:rsidR="00CA48C1" w:rsidRPr="008F116B">
        <w:rPr>
          <w:rFonts w:ascii="Times New Roman" w:hAnsi="Times New Roman" w:cs="Times New Roman"/>
          <w:sz w:val="24"/>
          <w:szCs w:val="24"/>
          <w:lang w:val="en-GB"/>
        </w:rPr>
        <w:t>cellulose</w:t>
      </w:r>
      <w:r w:rsidR="00D87BA2">
        <w:rPr>
          <w:rFonts w:ascii="Times New Roman" w:hAnsi="Times New Roman" w:cs="Times New Roman"/>
          <w:sz w:val="24"/>
          <w:szCs w:val="24"/>
          <w:lang w:val="en-GB"/>
        </w:rPr>
        <w:t xml:space="preserve"> adsorbent card that </w:t>
      </w:r>
      <w:r w:rsidR="006466F9" w:rsidRPr="008F116B">
        <w:rPr>
          <w:rFonts w:ascii="Times New Roman" w:hAnsi="Times New Roman" w:cs="Times New Roman"/>
          <w:sz w:val="24"/>
          <w:szCs w:val="24"/>
          <w:lang w:val="en-GB"/>
        </w:rPr>
        <w:t xml:space="preserve">can be </w:t>
      </w:r>
      <w:r w:rsidR="008F116B" w:rsidRPr="008F116B">
        <w:rPr>
          <w:rFonts w:ascii="Times New Roman" w:hAnsi="Times New Roman" w:cs="Times New Roman"/>
          <w:sz w:val="24"/>
          <w:szCs w:val="24"/>
          <w:lang w:val="en-GB"/>
        </w:rPr>
        <w:t>easily stored</w:t>
      </w:r>
      <w:r w:rsidR="006466F9" w:rsidRPr="008F116B">
        <w:rPr>
          <w:rFonts w:ascii="Times New Roman" w:hAnsi="Times New Roman" w:cs="Times New Roman"/>
          <w:sz w:val="24"/>
          <w:szCs w:val="24"/>
          <w:lang w:val="en-GB"/>
        </w:rPr>
        <w:t xml:space="preserve"> in a fresh and dark place for </w:t>
      </w:r>
      <w:r w:rsidR="00FC06F4">
        <w:rPr>
          <w:rFonts w:ascii="Times New Roman" w:hAnsi="Times New Roman" w:cs="Times New Roman"/>
          <w:sz w:val="24"/>
          <w:szCs w:val="24"/>
          <w:lang w:val="en-GB"/>
        </w:rPr>
        <w:t xml:space="preserve">a </w:t>
      </w:r>
      <w:r w:rsidR="006466F9" w:rsidRPr="008F116B">
        <w:rPr>
          <w:rFonts w:ascii="Times New Roman" w:hAnsi="Times New Roman" w:cs="Times New Roman"/>
          <w:sz w:val="24"/>
          <w:szCs w:val="24"/>
          <w:lang w:val="en-GB"/>
        </w:rPr>
        <w:t>long time</w:t>
      </w:r>
      <w:r w:rsidR="0023516C">
        <w:rPr>
          <w:rFonts w:ascii="Times New Roman" w:hAnsi="Times New Roman" w:cs="Times New Roman"/>
          <w:sz w:val="24"/>
          <w:szCs w:val="24"/>
          <w:lang w:val="en-GB"/>
        </w:rPr>
        <w:t xml:space="preserve"> to</w:t>
      </w:r>
      <w:r w:rsidR="008F116B" w:rsidRPr="008F116B">
        <w:rPr>
          <w:rFonts w:ascii="Times New Roman" w:hAnsi="Times New Roman" w:cs="Times New Roman"/>
          <w:sz w:val="24"/>
          <w:szCs w:val="24"/>
          <w:lang w:val="en-GB"/>
        </w:rPr>
        <w:t xml:space="preserve"> preserv</w:t>
      </w:r>
      <w:r w:rsidR="0023516C">
        <w:rPr>
          <w:rFonts w:ascii="Times New Roman" w:hAnsi="Times New Roman" w:cs="Times New Roman"/>
          <w:sz w:val="24"/>
          <w:szCs w:val="24"/>
          <w:lang w:val="en-GB"/>
        </w:rPr>
        <w:t>e</w:t>
      </w:r>
      <w:r w:rsidR="008F116B" w:rsidRPr="008F116B">
        <w:rPr>
          <w:rFonts w:ascii="Times New Roman" w:hAnsi="Times New Roman" w:cs="Times New Roman"/>
          <w:sz w:val="24"/>
          <w:szCs w:val="24"/>
          <w:lang w:val="en-GB"/>
        </w:rPr>
        <w:t xml:space="preserve"> the analyte stability</w:t>
      </w:r>
      <w:r w:rsidR="006466F9" w:rsidRPr="008F116B">
        <w:rPr>
          <w:rFonts w:ascii="Times New Roman" w:hAnsi="Times New Roman" w:cs="Times New Roman"/>
          <w:sz w:val="24"/>
          <w:szCs w:val="24"/>
          <w:lang w:val="en-GB"/>
        </w:rPr>
        <w:t>. The</w:t>
      </w:r>
      <w:r w:rsidR="007208D3" w:rsidRPr="008F116B">
        <w:rPr>
          <w:rFonts w:ascii="Times New Roman" w:hAnsi="Times New Roman" w:cs="Times New Roman"/>
          <w:sz w:val="24"/>
          <w:szCs w:val="24"/>
          <w:lang w:val="en-GB"/>
        </w:rPr>
        <w:t xml:space="preserve"> speed and </w:t>
      </w:r>
      <w:r w:rsidR="008F116B" w:rsidRPr="008F116B">
        <w:rPr>
          <w:rFonts w:ascii="Times New Roman" w:hAnsi="Times New Roman" w:cs="Times New Roman"/>
          <w:sz w:val="24"/>
          <w:szCs w:val="24"/>
          <w:lang w:val="en-GB"/>
        </w:rPr>
        <w:t>ease</w:t>
      </w:r>
      <w:r w:rsidR="006466F9" w:rsidRPr="008F116B">
        <w:rPr>
          <w:rFonts w:ascii="Times New Roman" w:hAnsi="Times New Roman" w:cs="Times New Roman"/>
          <w:sz w:val="24"/>
          <w:szCs w:val="24"/>
          <w:lang w:val="en-GB"/>
        </w:rPr>
        <w:t xml:space="preserve"> of </w:t>
      </w:r>
      <w:r w:rsidR="007208D3" w:rsidRPr="008F116B">
        <w:rPr>
          <w:rFonts w:ascii="Times New Roman" w:hAnsi="Times New Roman" w:cs="Times New Roman"/>
          <w:sz w:val="24"/>
          <w:szCs w:val="24"/>
          <w:lang w:val="en-GB"/>
        </w:rPr>
        <w:t>sampling, its low invasiveness</w:t>
      </w:r>
      <w:r w:rsidR="00CA48C1" w:rsidRPr="008F116B">
        <w:rPr>
          <w:rFonts w:ascii="Times New Roman" w:hAnsi="Times New Roman" w:cs="Times New Roman"/>
          <w:sz w:val="24"/>
          <w:szCs w:val="24"/>
          <w:lang w:val="en-GB"/>
        </w:rPr>
        <w:t xml:space="preserve"> and intrusiveness</w:t>
      </w:r>
      <w:r w:rsidR="007208D3" w:rsidRPr="008F116B">
        <w:rPr>
          <w:rFonts w:ascii="Times New Roman" w:hAnsi="Times New Roman" w:cs="Times New Roman"/>
          <w:sz w:val="24"/>
          <w:szCs w:val="24"/>
          <w:lang w:val="en-GB"/>
        </w:rPr>
        <w:t xml:space="preserve">, and the </w:t>
      </w:r>
      <w:r w:rsidR="00CA48C1" w:rsidRPr="008F116B">
        <w:rPr>
          <w:rFonts w:ascii="Times New Roman" w:hAnsi="Times New Roman" w:cs="Times New Roman"/>
          <w:sz w:val="24"/>
          <w:szCs w:val="24"/>
          <w:lang w:val="en-GB"/>
        </w:rPr>
        <w:t>low transportation and storage</w:t>
      </w:r>
      <w:r w:rsidR="0023516C" w:rsidRPr="0023516C">
        <w:rPr>
          <w:rFonts w:ascii="Times New Roman" w:hAnsi="Times New Roman" w:cs="Times New Roman"/>
          <w:sz w:val="24"/>
          <w:szCs w:val="24"/>
          <w:lang w:val="en-GB"/>
        </w:rPr>
        <w:t xml:space="preserve"> </w:t>
      </w:r>
      <w:r w:rsidR="0023516C" w:rsidRPr="008F116B">
        <w:rPr>
          <w:rFonts w:ascii="Times New Roman" w:hAnsi="Times New Roman" w:cs="Times New Roman"/>
          <w:sz w:val="24"/>
          <w:szCs w:val="24"/>
          <w:lang w:val="en-GB"/>
        </w:rPr>
        <w:t>costs</w:t>
      </w:r>
      <w:r w:rsidR="00F147AB">
        <w:rPr>
          <w:rFonts w:ascii="Times New Roman" w:hAnsi="Times New Roman" w:cs="Times New Roman"/>
          <w:sz w:val="24"/>
          <w:szCs w:val="24"/>
          <w:lang w:val="en-GB"/>
        </w:rPr>
        <w:t>,</w:t>
      </w:r>
      <w:r w:rsidR="00CA48C1" w:rsidRPr="008F116B">
        <w:rPr>
          <w:rFonts w:ascii="Times New Roman" w:hAnsi="Times New Roman" w:cs="Times New Roman"/>
          <w:sz w:val="24"/>
          <w:szCs w:val="24"/>
          <w:lang w:val="en-GB"/>
        </w:rPr>
        <w:t xml:space="preserve"> </w:t>
      </w:r>
      <w:r w:rsidR="007208D3" w:rsidRPr="008F116B">
        <w:rPr>
          <w:rFonts w:ascii="Times New Roman" w:hAnsi="Times New Roman" w:cs="Times New Roman"/>
          <w:sz w:val="24"/>
          <w:szCs w:val="24"/>
          <w:lang w:val="en-GB"/>
        </w:rPr>
        <w:t xml:space="preserve">are among the </w:t>
      </w:r>
      <w:r w:rsidR="0023516C">
        <w:rPr>
          <w:rFonts w:ascii="Times New Roman" w:hAnsi="Times New Roman" w:cs="Times New Roman"/>
          <w:sz w:val="24"/>
          <w:szCs w:val="24"/>
          <w:lang w:val="en-GB"/>
        </w:rPr>
        <w:t>advantages suggesting the</w:t>
      </w:r>
      <w:r w:rsidR="007208D3" w:rsidRPr="008F116B">
        <w:rPr>
          <w:rFonts w:ascii="Times New Roman" w:hAnsi="Times New Roman" w:cs="Times New Roman"/>
          <w:sz w:val="24"/>
          <w:szCs w:val="24"/>
          <w:lang w:val="en-GB"/>
        </w:rPr>
        <w:t xml:space="preserve"> DBS application in several investigation</w:t>
      </w:r>
      <w:r w:rsidR="0023516C" w:rsidRPr="0023516C">
        <w:rPr>
          <w:rFonts w:ascii="Times New Roman" w:hAnsi="Times New Roman" w:cs="Times New Roman"/>
          <w:sz w:val="24"/>
          <w:szCs w:val="24"/>
          <w:lang w:val="en-GB"/>
        </w:rPr>
        <w:t xml:space="preserve"> </w:t>
      </w:r>
      <w:r w:rsidR="0023516C" w:rsidRPr="008F116B">
        <w:rPr>
          <w:rFonts w:ascii="Times New Roman" w:hAnsi="Times New Roman" w:cs="Times New Roman"/>
          <w:sz w:val="24"/>
          <w:szCs w:val="24"/>
          <w:lang w:val="en-GB"/>
        </w:rPr>
        <w:t>fields</w:t>
      </w:r>
      <w:r w:rsidR="007208D3" w:rsidRPr="008F116B">
        <w:rPr>
          <w:rFonts w:ascii="Times New Roman" w:hAnsi="Times New Roman" w:cs="Times New Roman"/>
          <w:sz w:val="24"/>
          <w:szCs w:val="24"/>
          <w:lang w:val="en-GB"/>
        </w:rPr>
        <w:t xml:space="preserve">, such as </w:t>
      </w:r>
      <w:r w:rsidR="004F3433" w:rsidRPr="008F116B">
        <w:rPr>
          <w:rFonts w:ascii="Times New Roman" w:hAnsi="Times New Roman" w:cs="Times New Roman"/>
          <w:sz w:val="24"/>
          <w:szCs w:val="24"/>
          <w:lang w:val="en-GB"/>
        </w:rPr>
        <w:t>new-borns</w:t>
      </w:r>
      <w:r w:rsidR="007208D3" w:rsidRPr="008F116B">
        <w:rPr>
          <w:rFonts w:ascii="Times New Roman" w:hAnsi="Times New Roman" w:cs="Times New Roman"/>
          <w:sz w:val="24"/>
          <w:szCs w:val="24"/>
          <w:lang w:val="en-GB"/>
        </w:rPr>
        <w:t xml:space="preserve"> screening</w:t>
      </w:r>
      <w:r w:rsidR="00727AEB">
        <w:rPr>
          <w:rFonts w:ascii="Times New Roman" w:hAnsi="Times New Roman" w:cs="Times New Roman"/>
          <w:sz w:val="24"/>
          <w:szCs w:val="24"/>
          <w:lang w:val="en-GB"/>
        </w:rPr>
        <w:t xml:space="preserve"> </w:t>
      </w:r>
      <w:r w:rsidR="0086619F">
        <w:rPr>
          <w:rFonts w:ascii="Times New Roman" w:hAnsi="Times New Roman" w:cs="Times New Roman"/>
          <w:sz w:val="24"/>
          <w:szCs w:val="24"/>
          <w:lang w:val="en-GB"/>
        </w:rPr>
        <w:fldChar w:fldCharType="begin" w:fldLock="1"/>
      </w:r>
      <w:r w:rsidR="0060401B">
        <w:rPr>
          <w:rFonts w:ascii="Times New Roman" w:hAnsi="Times New Roman" w:cs="Times New Roman"/>
          <w:sz w:val="24"/>
          <w:szCs w:val="24"/>
          <w:lang w:val="en-GB"/>
        </w:rPr>
        <w:instrText>ADDIN CSL_CITATION {"citationItems":[{"id":"ITEM-1","itemData":{"DOI":"10.1038/s41431-018-0276-2","ISSN":"14765438","abstract":"Each year millions of newborns are part of a newborn disease-screening program in which, after initial screening, the newborn dried blood spot (NDBS) samples can be stored and used as a population-based research resource. However, very little knowledge exists about how these samples are used for secondary purposes. Our objective is to estimate and describe the usage of a NDBS-based national population biobank for secondary research purposes. We therefore conducted a scoping study with a literature search for all published articles using samples from the Danish Newborn Screening Biobank. Our main inclusion criteria were that the articles had to have actively used and analyzed one or more of the Danish NDBS samples for a purpose beyond the primary screening. Our search led to a final 104 articles, which were coded for three main purposes: (1) how many samples were used in each article, (2) the field of their research, and (3) information on consent and ethics approval as research. From our analysis, we present two main findings: an estimated use of up to 37.5% of all samples in the newborn screening biobank have been part of published research, and a shift in the research areas from methodological and metabolic studies to studies concerning mental illness. This paper provides new insights into the use of a national biobank, and we hope that the results will contribute to the discussions on the use of biological samples for research purposes, and also inspire a greater transparency in the future use of NDBS samples.","author":[{"dropping-particle":"","family":"Nordfalk","given":"Francisca","non-dropping-particle":"","parse-names":false,"suffix":""},{"dropping-particle":"","family":"Ekstrøm","given":"Claus Thorn","non-dropping-particle":"","parse-names":false,"suffix":""}],"container-title":"European Journal of Human Genetics","id":"ITEM-1","issue":"2","issued":{"date-parts":[["2019"]]},"page":"203-210","publisher":"Springer US","title":"Newborn dried blood spot samples in Denmark: the hidden figures of secondary use and research participation","type":"article-journal","volume":"27"},"uris":["http://www.mendeley.com/documents/?uuid=e97bbb19-edb6-40e4-bf8f-fa74ad195ac4"]}],"mendeley":{"formattedCitation":"[21]","plainTextFormattedCitation":"[21]","previouslyFormattedCitation":"[21]"},"properties":{"noteIndex":0},"schema":"https://github.com/citation-style-language/schema/raw/master/csl-citation.json"}</w:instrText>
      </w:r>
      <w:r w:rsidR="0086619F">
        <w:rPr>
          <w:rFonts w:ascii="Times New Roman" w:hAnsi="Times New Roman" w:cs="Times New Roman"/>
          <w:sz w:val="24"/>
          <w:szCs w:val="24"/>
          <w:lang w:val="en-GB"/>
        </w:rPr>
        <w:fldChar w:fldCharType="separate"/>
      </w:r>
      <w:r w:rsidR="000D7632" w:rsidRPr="000D7632">
        <w:rPr>
          <w:rFonts w:ascii="Times New Roman" w:hAnsi="Times New Roman" w:cs="Times New Roman"/>
          <w:noProof/>
          <w:sz w:val="24"/>
          <w:szCs w:val="24"/>
          <w:lang w:val="en-GB"/>
        </w:rPr>
        <w:t>[21]</w:t>
      </w:r>
      <w:r w:rsidR="0086619F">
        <w:rPr>
          <w:rFonts w:ascii="Times New Roman" w:hAnsi="Times New Roman" w:cs="Times New Roman"/>
          <w:sz w:val="24"/>
          <w:szCs w:val="24"/>
          <w:lang w:val="en-GB"/>
        </w:rPr>
        <w:fldChar w:fldCharType="end"/>
      </w:r>
      <w:r w:rsidR="007208D3" w:rsidRPr="008F116B">
        <w:rPr>
          <w:rFonts w:ascii="Times New Roman" w:hAnsi="Times New Roman" w:cs="Times New Roman"/>
          <w:sz w:val="24"/>
          <w:szCs w:val="24"/>
          <w:lang w:val="en-GB"/>
        </w:rPr>
        <w:t>, therapeutic drug monitoring (TDM)</w:t>
      </w:r>
      <w:r w:rsidR="004614B3" w:rsidRPr="008F116B">
        <w:rPr>
          <w:rFonts w:ascii="Times New Roman" w:hAnsi="Times New Roman" w:cs="Times New Roman"/>
          <w:sz w:val="24"/>
          <w:szCs w:val="24"/>
          <w:lang w:val="en-GB"/>
        </w:rPr>
        <w:t xml:space="preserve"> </w:t>
      </w:r>
      <w:r w:rsidR="0086619F">
        <w:rPr>
          <w:rFonts w:ascii="Times New Roman" w:hAnsi="Times New Roman" w:cs="Times New Roman"/>
          <w:sz w:val="24"/>
          <w:szCs w:val="24"/>
          <w:lang w:val="en-GB"/>
        </w:rPr>
        <w:fldChar w:fldCharType="begin" w:fldLock="1"/>
      </w:r>
      <w:r w:rsidR="0060401B">
        <w:rPr>
          <w:rFonts w:ascii="Times New Roman" w:hAnsi="Times New Roman" w:cs="Times New Roman"/>
          <w:sz w:val="24"/>
          <w:szCs w:val="24"/>
          <w:lang w:val="en-GB"/>
        </w:rPr>
        <w:instrText>ADDIN CSL_CITATION {"citationItems":[{"id":"ITEM-1","itemData":{"DOI":"10.1007/s40262-014-0177-7","ISSN":"11791926","abstract":"This article discusses dried blood spot (DBS) sampling in therapeutic drug monitoring (TDM). The most important advantages of DBS sampling in TDM are the minimally invasive procedure of a finger prick (home sampling), the small volume (children), and the stability of the analyte. Many assays in DBS have been reported in the literature over the previous 5 years. These assays and their analytical techniques are reviewed here. Factors that may influence the accuracy and reproducibility of DBS methods are also discussed. Important issues are the correlation with plasma/serum concentrations and the influence of hematocrit on spot size and recovery. The different substrate materials are considered. DBS sampling can be a valid alternative to conventional venous sampling. However, patient correlation studies are indispensable to prove this. Promising developments are dried plasma spots using membrane and hematocrit correction using the potassium concentration.","author":[{"dropping-particle":"","family":"Wilhelm","given":"Abraham J.","non-dropping-particle":"","parse-names":false,"suffix":""},{"dropping-particle":"","family":"Burger","given":"Jeroen C.G.","non-dropping-particle":"den","parse-names":false,"suffix":""},{"dropping-particle":"","family":"Swart","given":"Eleonora L.","non-dropping-particle":"","parse-names":false,"suffix":""}],"container-title":"Clinical Pharmacokinetics","id":"ITEM-1","issue":"11","issued":{"date-parts":[["2014"]]},"page":"961-973","title":"Therapeutic Drug Monitoring by Dried Blood Spot: Progress to Date and Future Directions","type":"article-journal","volume":"53"},"uris":["http://www.mendeley.com/documents/?uuid=c7152dbb-afd9-443d-885a-483033727a7f"]},{"id":"ITEM-2","itemData":{"DOI":"10.1021/acs.analchem.8b03512","ISSN":"15206882","abstract":"The hematocrit-bias still remains one of the most discussed issues when it comes to dried blood spot (DBS) analysis. Therefore, many attempts to cope with this issue have been made, among which the development of novel sampling tools such as the Capitainer-B (further referred to as MF (microfluidic)-DBS) devices. These are designed to allow a straightforward absorption of a fixed volume (13.5 μL) of blood by a preperforated paper disc, which can be analyzed afterward. The aim of this study was to evaluate the potential of these devices to nullify the hematocrit-based area bias and to investigate whether the amount of blood applied has an influence on the device performance. An LC-MS/MS method for the quantification of caffeine and paraxanthine in MF-DBS was fully validated, meeting all preset acceptance criteria. In a next step, using a set of 133 authentic, venous patient samples with a hematocrit range of 18.8-55.0, concentrations of both compounds in MF-DBS were compared to those in corresponding partial-punch pipetted DBS (PI-DBS) and liquid blood samples. When compared to blood as a reference, the concentrations obtained in MF-DBS were not affected by a bias in function of the evaluated hematocrit, in contrast to those obtained from partial-punch PI-DBS. Furthermore, analysis of samples resulting from spiking different volumes of whole blood at different hematocrit levels, revealed that the amount of blood applied at the device inlet has no influence on the performance of the devices. Therefore, it can be concluded from this study, being the first in which the impact of the hematocrit and the applied volume is evaluated by analyzing authentic, venous patient samples, that MF-DBS devices effectively assist in eliminating the hematocrit-based area bias, independently from the applied blood volume.","author":[{"dropping-particle":"","family":"Velghe","given":"Sofie","non-dropping-particle":"","parse-names":false,"suffix":""},{"dropping-particle":"","family":"Stove","given":"Christophe P.","non-dropping-particle":"","parse-names":false,"suffix":""}],"container-title":"Analytical Chemistry","id":"ITEM-2","issue":"21","issued":{"date-parts":[["2018"]]},"page":"12893-12899","title":"Evaluation of the Capitainer-B Microfluidic Device as a New Hematocrit-Independent Alternative for Dried Blood Spot Collection","type":"article-journal","volume":"90"},"uris":["http://www.mendeley.com/documents/?uuid=34d33baa-9f7a-4fa0-b4c4-7dcfeba7525f"]}],"mendeley":{"formattedCitation":"[22,23]","plainTextFormattedCitation":"[22,23]","previouslyFormattedCitation":"[22,23]"},"properties":{"noteIndex":0},"schema":"https://github.com/citation-style-language/schema/raw/master/csl-citation.json"}</w:instrText>
      </w:r>
      <w:r w:rsidR="0086619F">
        <w:rPr>
          <w:rFonts w:ascii="Times New Roman" w:hAnsi="Times New Roman" w:cs="Times New Roman"/>
          <w:sz w:val="24"/>
          <w:szCs w:val="24"/>
          <w:lang w:val="en-GB"/>
        </w:rPr>
        <w:fldChar w:fldCharType="separate"/>
      </w:r>
      <w:r w:rsidR="000D7632" w:rsidRPr="000D7632">
        <w:rPr>
          <w:rFonts w:ascii="Times New Roman" w:hAnsi="Times New Roman" w:cs="Times New Roman"/>
          <w:noProof/>
          <w:sz w:val="24"/>
          <w:szCs w:val="24"/>
          <w:lang w:val="en-GB"/>
        </w:rPr>
        <w:t>[22,23]</w:t>
      </w:r>
      <w:r w:rsidR="0086619F">
        <w:rPr>
          <w:rFonts w:ascii="Times New Roman" w:hAnsi="Times New Roman" w:cs="Times New Roman"/>
          <w:sz w:val="24"/>
          <w:szCs w:val="24"/>
          <w:lang w:val="en-GB"/>
        </w:rPr>
        <w:fldChar w:fldCharType="end"/>
      </w:r>
      <w:r w:rsidR="007208D3" w:rsidRPr="008F116B">
        <w:rPr>
          <w:rFonts w:ascii="Times New Roman" w:hAnsi="Times New Roman" w:cs="Times New Roman"/>
          <w:sz w:val="24"/>
          <w:szCs w:val="24"/>
          <w:lang w:val="en-GB"/>
        </w:rPr>
        <w:t>, clinical chemistry</w:t>
      </w:r>
      <w:r w:rsidR="00727AEB">
        <w:rPr>
          <w:rFonts w:ascii="Times New Roman" w:hAnsi="Times New Roman" w:cs="Times New Roman"/>
          <w:sz w:val="24"/>
          <w:szCs w:val="24"/>
          <w:lang w:val="en-GB"/>
        </w:rPr>
        <w:t xml:space="preserve"> </w:t>
      </w:r>
      <w:r w:rsidR="0086619F">
        <w:rPr>
          <w:rFonts w:ascii="Times New Roman" w:hAnsi="Times New Roman" w:cs="Times New Roman"/>
          <w:sz w:val="24"/>
          <w:szCs w:val="24"/>
          <w:lang w:val="en-GB"/>
        </w:rPr>
        <w:fldChar w:fldCharType="begin" w:fldLock="1"/>
      </w:r>
      <w:r w:rsidR="0060401B">
        <w:rPr>
          <w:rFonts w:ascii="Times New Roman" w:hAnsi="Times New Roman" w:cs="Times New Roman"/>
          <w:sz w:val="24"/>
          <w:szCs w:val="24"/>
          <w:lang w:val="en-GB"/>
        </w:rPr>
        <w:instrText>ADDIN CSL_CITATION {"citationItems":[{"id":"ITEM-1","itemData":{"DOI":"10.1080/10408363.2017.1297358","ISSN":"1549781X","abstract":"Although dried blood spot (DBS) sampling methods have been used since the 1960s, they have recently attracted renewed interest because of the development of new clinical applications. In addition to their other advantages, DBS methods can now be used to quantify many blood proteins using the latest highly sensitive and robust, liquid chromatography coupled to tandem mass spectrometry (LC-MS/MS) approaches such as multiple reaction monitoring. The DBS blood sampling approach could provide a useful alternative means of conducting blood sampling for routine clinical purposes and patients’ follow-up. In this review, we examine the current use of DBS for LC-MS/MS protein quantification in clinical settings and discuss potential clinical applications.","author":[{"dropping-particle":"","family":"Lehmann","given":"Sylvain","non-dropping-particle":"","parse-names":false,"suffix":""},{"dropping-particle":"","family":"Picas","given":"Alexia","non-dropping-particle":"","parse-names":false,"suffix":""},{"dropping-particle":"","family":"Tiers","given":"Laurent","non-dropping-particle":"","parse-names":false,"suffix":""},{"dropping-particle":"","family":"Vialaret","given":"Jerome","non-dropping-particle":"","parse-names":false,"suffix":""},{"dropping-particle":"","family":"Hirtz","given":"Christophe","non-dropping-particle":"","parse-names":false,"suffix":""}],"container-title":"Critical Reviews in Clinical Laboratory Sciences","id":"ITEM-1","issue":"3","issued":{"date-parts":[["2017"]]},"page":"173-184","title":"Clinical perspectives of dried blood spot protein quantification using mass spectrometry methods","type":"article-journal","volume":"54"},"uris":["http://www.mendeley.com/documents/?uuid=901045fa-0351-4e29-9294-12bc34ed3899"]}],"mendeley":{"formattedCitation":"[24]","plainTextFormattedCitation":"[24]","previouslyFormattedCitation":"[24]"},"properties":{"noteIndex":0},"schema":"https://github.com/citation-style-language/schema/raw/master/csl-citation.json"}</w:instrText>
      </w:r>
      <w:r w:rsidR="0086619F">
        <w:rPr>
          <w:rFonts w:ascii="Times New Roman" w:hAnsi="Times New Roman" w:cs="Times New Roman"/>
          <w:sz w:val="24"/>
          <w:szCs w:val="24"/>
          <w:lang w:val="en-GB"/>
        </w:rPr>
        <w:fldChar w:fldCharType="separate"/>
      </w:r>
      <w:r w:rsidR="000D7632" w:rsidRPr="000D7632">
        <w:rPr>
          <w:rFonts w:ascii="Times New Roman" w:hAnsi="Times New Roman" w:cs="Times New Roman"/>
          <w:noProof/>
          <w:sz w:val="24"/>
          <w:szCs w:val="24"/>
          <w:lang w:val="en-GB"/>
        </w:rPr>
        <w:t>[24]</w:t>
      </w:r>
      <w:r w:rsidR="0086619F">
        <w:rPr>
          <w:rFonts w:ascii="Times New Roman" w:hAnsi="Times New Roman" w:cs="Times New Roman"/>
          <w:sz w:val="24"/>
          <w:szCs w:val="24"/>
          <w:lang w:val="en-GB"/>
        </w:rPr>
        <w:fldChar w:fldCharType="end"/>
      </w:r>
      <w:r w:rsidR="007208D3" w:rsidRPr="008F116B">
        <w:rPr>
          <w:rFonts w:ascii="Times New Roman" w:hAnsi="Times New Roman" w:cs="Times New Roman"/>
          <w:sz w:val="24"/>
          <w:szCs w:val="24"/>
          <w:lang w:val="en-GB"/>
        </w:rPr>
        <w:t>, toxicology</w:t>
      </w:r>
      <w:r w:rsidR="00727AEB">
        <w:rPr>
          <w:rFonts w:ascii="Times New Roman" w:hAnsi="Times New Roman" w:cs="Times New Roman"/>
          <w:sz w:val="24"/>
          <w:szCs w:val="24"/>
          <w:lang w:val="en-GB"/>
        </w:rPr>
        <w:t xml:space="preserve"> </w:t>
      </w:r>
      <w:r w:rsidR="0086619F">
        <w:rPr>
          <w:rFonts w:ascii="Times New Roman" w:hAnsi="Times New Roman" w:cs="Times New Roman"/>
          <w:sz w:val="24"/>
          <w:szCs w:val="24"/>
          <w:lang w:val="en-GB"/>
        </w:rPr>
        <w:fldChar w:fldCharType="begin" w:fldLock="1"/>
      </w:r>
      <w:r w:rsidR="00D27592">
        <w:rPr>
          <w:rFonts w:ascii="Times New Roman" w:hAnsi="Times New Roman" w:cs="Times New Roman"/>
          <w:sz w:val="24"/>
          <w:szCs w:val="24"/>
          <w:lang w:val="en-GB"/>
        </w:rPr>
        <w:instrText>ADDIN CSL_CITATION {"citationItems":[{"id":"ITEM-1","itemData":{"DOI":"10.17145/jab.18.003","ISSN":"2405-710X","author":[{"dropping-particle":"","family":"Gaugler","given":"Stefan","non-dropping-particle":"","parse-names":false,"suffix":""},{"dropping-particle":"","family":"Rykl","given":"Jana","non-dropping-particle":"","parse-names":false,"suffix":""},{"dropping-particle":"","family":"Grill","given":"Matthias","non-dropping-particle":"","parse-names":false,"suffix":""},{"dropping-particle":"","family":"Cebolla","given":"Vicente Luis","non-dropping-particle":"","parse-names":false,"suffix":""}],"container-title":"Journal of Applied Bioanalysis","id":"ITEM-1","issue":"1","issued":{"date-parts":[["2018"]]},"page":"7-15","title":"Fully automated drug screening of dried blood spots using online LC-MS/MS analysis","type":"article-journal","volume":"4"},"uris":["http://www.mendeley.com/documents/?uuid=038a0623-d141-4226-8ce0-e72c1bd62d0a"]},{"id":"ITEM-2","itemData":{"DOI":"10.3109/10408444.2011.650790","ISSN":"10408444","abstract":"About a century after its first described application by Ivar Bang, the potential of sampling via dried blood spots (DBS) as an alternative for classical venous blood sampling is increasingly recognized. Perhaps best known is the use of DBS in newborn screening programs, ignited by the hallmark paper by Guthrie and Susi half a century ago. However, it is only recently that both academia and industry have recognized the many advantages that DBS sampling may offer for bioanalytical purposes, as reflected by the strong increase in published reports during the last few years. Currently, major DBS applications include newborn screening for metabolic disorders, epidemiological surveys (e.g. HIV monitoring), therapeutic drug monitoring (TDM), as well as toxicology. In this review, we provide a comprehensive overview of the distinct subdisciplines of toxicology for which DBS sampling has been applied. DBS sampling for toxicological evaluation has been performed from birth until autopsy, aiming at the assessment of therapeutic drugs, drugs of abuse, environmental contaminants, toxins, as well as (trace) elements, with applications situated in fields as toxicokinetics, epidemiology and environmental and forensic toxicology. We discuss the strengths and limitations of DBS in the different subdisciplines and provide future prospects for the use of this promising sampling technique in toxicology. © 2012 Informa Healthcare USA, Inc.","author":[{"dropping-particle":"","family":"Stove","given":"Christophe P.","non-dropping-particle":"","parse-names":false,"suffix":""},{"dropping-particle":"","family":"Ingels","given":"Ann Sofie M.E.","non-dropping-particle":"","parse-names":false,"suffix":""},{"dropping-particle":"","family":"Kesel","given":"Pieter M.M.","non-dropping-particle":"De","parse-names":false,"suffix":""},{"dropping-particle":"","family":"Lambert","given":"Willy E.","non-dropping-particle":"","parse-names":false,"suffix":""}],"container-title":"Critical Reviews in Toxicology","id":"ITEM-2","issue":"3","issued":{"date-parts":[["2012"]]},"page":"230-243","title":"Dried blood spots in toxicology: From the cradle to the grave?","type":"article-journal","volume":"42"},"uris":["http://www.mendeley.com/documents/?uuid=1d7102c6-93ac-4878-8239-983a0a1f4d52"]},{"id":"ITEM-3","itemData":{"DOI":"10.1016/j.jchromb.2016.12.038","ISSN":"1873376X","PMID":"28088044","abstract":"Synthetic cannabinoids are new psychoactive substances (NPS) with similar effects when compared to natural ones found in Cannabis derivatives. They have rapidly integrated into the illicit market, often sold as alternatives under international control. The need to identify and quantify an unprecedented and growing number of new compounds represents a unique challenge for toxicological, forensic and anti-doping analysis. Dried blood spots have been used within the bioanalytical framework in place of plasma or serum, in order to reduce invasiveness, lower sample size, simplify handling, storage and shipping of samples and to facilitate home-based and on-field applications. However, DBS implementation has been limited mainly by concerns related to haematocrit effect on method accuracy. Volumetric absorptive microsampling (VAMS™), a second generation dried miniaturized sampling technology, has been developed just in order to eliminate haematocrit effect, thus providing accurate sampling but still granting feasible sample processing. An original LC–MS/MS method was herein developed and validated for the analysis of THC and its 2 main metabolites, together with 10 representative synthetic cannabinoids in both DBS and VAMS dried microsamples. The ultimate goal of this work is to provide highly innovative DBS and VAMS analytical protocols, whose performances were extensively optimized and compared, in order to provide effective and alternative tools that can be applied for natural and synthetic cannabinoid determination, in place of classical analytical strategies.","author":[{"dropping-particle":"","family":"Protti","given":"Michele","non-dropping-particle":"","parse-names":false,"suffix":""},{"dropping-particle":"","family":"Rudge","given":"James","non-dropping-particle":"","parse-names":false,"suffix":""},{"dropping-particle":"","family":"Sberna","given":"Angelo Eliseo","non-dropping-particle":"","parse-names":false,"suffix":""},{"dropping-particle":"","family":"Gerra","given":"Gilberto","non-dropping-particle":"","parse-names":false,"suffix":""},{"dropping-particle":"","family":"Mercolini","given":"Laura","non-dropping-particle":"","parse-names":false,"suffix":""}],"container-title":"Journal of Chromatography B: Analytical Technologies in the Biomedical and Life Sciences","id":"ITEM-3","issued":{"date-parts":[["2017"]]},"page":"77-86","publisher":"Elsevier B.V.","title":"Dried haematic microsamples and LC–MS/MS for the analysis of natural and synthetic cannabinoids","type":"article-journal","volume":"1044-1045"},"uris":["http://www.mendeley.com/documents/?uuid=030ade99-692f-447c-830c-1d1014586b74"]}],"mendeley":{"formattedCitation":"[25–27]","plainTextFormattedCitation":"[25–27]","previouslyFormattedCitation":"[25–27]"},"properties":{"noteIndex":0},"schema":"https://github.com/citation-style-language/schema/raw/master/csl-citation.json"}</w:instrText>
      </w:r>
      <w:r w:rsidR="0086619F">
        <w:rPr>
          <w:rFonts w:ascii="Times New Roman" w:hAnsi="Times New Roman" w:cs="Times New Roman"/>
          <w:sz w:val="24"/>
          <w:szCs w:val="24"/>
          <w:lang w:val="en-GB"/>
        </w:rPr>
        <w:fldChar w:fldCharType="separate"/>
      </w:r>
      <w:r w:rsidR="00D27592" w:rsidRPr="00D27592">
        <w:rPr>
          <w:rFonts w:ascii="Times New Roman" w:hAnsi="Times New Roman" w:cs="Times New Roman"/>
          <w:noProof/>
          <w:sz w:val="24"/>
          <w:szCs w:val="24"/>
          <w:lang w:val="en-GB"/>
        </w:rPr>
        <w:t>[25–27]</w:t>
      </w:r>
      <w:r w:rsidR="0086619F">
        <w:rPr>
          <w:rFonts w:ascii="Times New Roman" w:hAnsi="Times New Roman" w:cs="Times New Roman"/>
          <w:sz w:val="24"/>
          <w:szCs w:val="24"/>
          <w:lang w:val="en-GB"/>
        </w:rPr>
        <w:fldChar w:fldCharType="end"/>
      </w:r>
      <w:r w:rsidR="007208D3" w:rsidRPr="008F116B">
        <w:rPr>
          <w:rFonts w:ascii="Times New Roman" w:hAnsi="Times New Roman" w:cs="Times New Roman"/>
          <w:sz w:val="24"/>
          <w:szCs w:val="24"/>
          <w:lang w:val="en-GB"/>
        </w:rPr>
        <w:t xml:space="preserve">, and </w:t>
      </w:r>
      <w:r w:rsidR="004F3433" w:rsidRPr="008F116B">
        <w:rPr>
          <w:rFonts w:ascii="Times New Roman" w:hAnsi="Times New Roman" w:cs="Times New Roman"/>
          <w:sz w:val="24"/>
          <w:szCs w:val="24"/>
          <w:lang w:val="en-GB"/>
        </w:rPr>
        <w:t>toxicokinetic</w:t>
      </w:r>
      <w:r w:rsidR="00E60E80">
        <w:rPr>
          <w:rFonts w:ascii="Times New Roman" w:hAnsi="Times New Roman" w:cs="Times New Roman"/>
          <w:sz w:val="24"/>
          <w:szCs w:val="24"/>
          <w:lang w:val="en-GB"/>
        </w:rPr>
        <w:t xml:space="preserve"> </w:t>
      </w:r>
      <w:r w:rsidR="0086619F">
        <w:rPr>
          <w:rFonts w:ascii="Times New Roman" w:hAnsi="Times New Roman" w:cs="Times New Roman"/>
          <w:sz w:val="24"/>
          <w:szCs w:val="24"/>
          <w:lang w:val="en-GB"/>
        </w:rPr>
        <w:fldChar w:fldCharType="begin" w:fldLock="1"/>
      </w:r>
      <w:r w:rsidR="00D27592">
        <w:rPr>
          <w:rFonts w:ascii="Times New Roman" w:hAnsi="Times New Roman" w:cs="Times New Roman"/>
          <w:sz w:val="24"/>
          <w:szCs w:val="24"/>
          <w:lang w:val="en-GB"/>
        </w:rPr>
        <w:instrText>ADDIN CSL_CITATION {"citationItems":[{"id":"ITEM-1","itemData":{"DOI":"10.1002/jms.3015","ISSN":"10969888","abstract":"Dried blood spot (DBS) sampling has gained considerable interest as a microsampling technique to support drug discovery and development owing to its enormous ethical and practical benefits. Quantitative determinations of drugs and/or their metabolites collected in DBS matrix in its current format, however, have encountered technical challenges and regulatory uncertainty. The challenges of DBS bioanalysis are largely ascribed to the way how samples are collected and analyzed. Currently, an uncontrolled amount of a blood sample, e.g. 20 μl, is collected per time point per sample and spotted onto cellulose paper. Quantitation is based on removal of a fixed area of the DBS sample, resulting in sample waste, a need for mechanical punching and concomitant potential punching carryover, uncertainty in recovery assessment and the adverse impact of hematocrit on accurate quantitation. Here, we describe the concept and applications of a novel concept, namely perforated dried blood spot (PDBS), for accurate microsampling that addresses previous challenges. Advantages of PDBS are enumerated and compared with conventional DBS in the context of microsampling and liquid chromatography tandem mass spectrometry bioanalysis. Two approaches for accurate microsampling of a small volume of blood (5 μl) are proposed and demonstrated, i.e. Microsafe® pipettes and the Drummond incremental pipette. Two online sample enrichment techniques to enhance liquid chromatography tandem mass spectrometry sensitivity for microsampling bioanalysis are discussed. The PDBS concept was successfully applied for accurate sample collection (5 μl) in a toxicokinetic study in rats given a single oral gavage dose of acetaminophen. Perspectives on bioanalytical method validation for regulated DBS/PDBS microsampling are also presented. Copyright © 2012 John Wiley &amp; Sons, Ltd.","author":[{"dropping-particle":"","family":"Li","given":"Fumin","non-dropping-particle":"","parse-names":false,"suffix":""},{"dropping-particle":"","family":"Ploch","given":"Stephen","non-dropping-particle":"","parse-names":false,"suffix":""},{"dropping-particle":"","family":"Fast","given":"Douglas","non-dropping-particle":"","parse-names":false,"suffix":""},{"dropping-particle":"","family":"Michael","given":"Steve","non-dropping-particle":"","parse-names":false,"suffix":""}],"container-title":"Journal of mass spectrometry : JMS","id":"ITEM-1","issue":"5","issued":{"date-parts":[["2012"]]},"page":"655-667","title":"Perforated dried blood spot accurate microsampling: the concept and its applications in toxicokinetic sample collection.","type":"article-journal","volume":"47"},"uris":["http://www.mendeley.com/documents/?uuid=da8f9014-0a2d-476d-a590-499379aa5bac"]},{"id":"ITEM-2","itemData":{"author":[{"dropping-particle":"","family":"Turpin","given":"Philip E","non-dropping-particle":"","parse-names":false,"suffix":""},{"dropping-particle":"","family":"Burnett","given":"Josephine E. C","non-dropping-particle":"","parse-names":false,"suffix":""},{"dropping-particle":"","family":"Foster","given":"Amanda","non-dropping-particle":"","parse-names":false,"suffix":""},{"dropping-particle":"","family":"Barfield","given":"Matthew","non-dropping-particle":"","parse-names":false,"suffix":""}],"container-title":"Bioanalysis","id":"ITEM-2","issue":"8","issued":{"date-parts":[["2010"]]},"page":"1489-1499","title":"Application of the DBS methodology to a toxicokinetic study in rats and transferability of analysis between bioanalytical laboratories","type":"article-journal","volume":"2"},"uris":["http://www.mendeley.com/documents/?uuid=8ff61560-bfd5-4786-acb0-ce7d7dab093f"]}],"mendeley":{"formattedCitation":"[28,29]","plainTextFormattedCitation":"[28,29]","previouslyFormattedCitation":"[28,29]"},"properties":{"noteIndex":0},"schema":"https://github.com/citation-style-language/schema/raw/master/csl-citation.json"}</w:instrText>
      </w:r>
      <w:r w:rsidR="0086619F">
        <w:rPr>
          <w:rFonts w:ascii="Times New Roman" w:hAnsi="Times New Roman" w:cs="Times New Roman"/>
          <w:sz w:val="24"/>
          <w:szCs w:val="24"/>
          <w:lang w:val="en-GB"/>
        </w:rPr>
        <w:fldChar w:fldCharType="separate"/>
      </w:r>
      <w:r w:rsidR="00D27592" w:rsidRPr="00D27592">
        <w:rPr>
          <w:rFonts w:ascii="Times New Roman" w:hAnsi="Times New Roman" w:cs="Times New Roman"/>
          <w:noProof/>
          <w:sz w:val="24"/>
          <w:szCs w:val="24"/>
          <w:lang w:val="en-GB"/>
        </w:rPr>
        <w:t>[28,29]</w:t>
      </w:r>
      <w:r w:rsidR="0086619F">
        <w:rPr>
          <w:rFonts w:ascii="Times New Roman" w:hAnsi="Times New Roman" w:cs="Times New Roman"/>
          <w:sz w:val="24"/>
          <w:szCs w:val="24"/>
          <w:lang w:val="en-GB"/>
        </w:rPr>
        <w:fldChar w:fldCharType="end"/>
      </w:r>
      <w:r>
        <w:rPr>
          <w:rFonts w:ascii="Times New Roman" w:hAnsi="Times New Roman" w:cs="Times New Roman"/>
          <w:sz w:val="24"/>
          <w:szCs w:val="24"/>
          <w:lang w:val="en-GB"/>
        </w:rPr>
        <w:t>.</w:t>
      </w:r>
      <w:r w:rsidR="008F116B" w:rsidRPr="008F116B">
        <w:rPr>
          <w:rFonts w:ascii="Times New Roman" w:hAnsi="Times New Roman" w:cs="Times New Roman"/>
          <w:sz w:val="24"/>
          <w:szCs w:val="24"/>
          <w:lang w:val="en-GB"/>
        </w:rPr>
        <w:t xml:space="preserve"> In sport drug testing</w:t>
      </w:r>
      <w:r w:rsidR="00630172">
        <w:rPr>
          <w:rFonts w:ascii="Times New Roman" w:hAnsi="Times New Roman" w:cs="Times New Roman"/>
          <w:sz w:val="24"/>
          <w:szCs w:val="24"/>
          <w:lang w:val="en-GB"/>
        </w:rPr>
        <w:t>,</w:t>
      </w:r>
      <w:r w:rsidR="003E2E0B" w:rsidRPr="008F116B">
        <w:rPr>
          <w:rFonts w:ascii="Times New Roman" w:hAnsi="Times New Roman" w:cs="Times New Roman"/>
          <w:sz w:val="24"/>
          <w:szCs w:val="24"/>
          <w:lang w:val="en-GB"/>
        </w:rPr>
        <w:t xml:space="preserve"> </w:t>
      </w:r>
      <w:r w:rsidR="008F116B" w:rsidRPr="008F116B">
        <w:rPr>
          <w:rFonts w:ascii="Times New Roman" w:hAnsi="Times New Roman" w:cs="Times New Roman"/>
          <w:sz w:val="24"/>
          <w:szCs w:val="24"/>
          <w:lang w:val="en-GB"/>
        </w:rPr>
        <w:t>DBS</w:t>
      </w:r>
      <w:r w:rsidR="00CA48C1" w:rsidRPr="008F116B">
        <w:rPr>
          <w:rFonts w:ascii="Times New Roman" w:hAnsi="Times New Roman" w:cs="Times New Roman"/>
          <w:sz w:val="24"/>
          <w:szCs w:val="24"/>
          <w:lang w:val="en-GB"/>
        </w:rPr>
        <w:t xml:space="preserve"> </w:t>
      </w:r>
      <w:r w:rsidR="0020280B">
        <w:rPr>
          <w:rFonts w:ascii="Times New Roman" w:hAnsi="Times New Roman" w:cs="Times New Roman"/>
          <w:sz w:val="24"/>
          <w:szCs w:val="24"/>
          <w:lang w:val="en-GB"/>
        </w:rPr>
        <w:t xml:space="preserve">was taken into consideration </w:t>
      </w:r>
      <w:r w:rsidR="00E924B1">
        <w:rPr>
          <w:rFonts w:ascii="Times New Roman" w:hAnsi="Times New Roman" w:cs="Times New Roman"/>
          <w:sz w:val="24"/>
          <w:szCs w:val="24"/>
          <w:lang w:val="en-GB"/>
        </w:rPr>
        <w:t>as an</w:t>
      </w:r>
      <w:r w:rsidR="00CA48C1" w:rsidRPr="008F116B">
        <w:rPr>
          <w:rFonts w:ascii="Times New Roman" w:hAnsi="Times New Roman" w:cs="Times New Roman"/>
          <w:sz w:val="24"/>
          <w:szCs w:val="24"/>
          <w:lang w:val="en-GB"/>
        </w:rPr>
        <w:t xml:space="preserve"> alternative matrix</w:t>
      </w:r>
      <w:r w:rsidR="00E924B1">
        <w:rPr>
          <w:rFonts w:ascii="Times New Roman" w:hAnsi="Times New Roman" w:cs="Times New Roman"/>
          <w:sz w:val="24"/>
          <w:szCs w:val="24"/>
          <w:lang w:val="en-GB"/>
        </w:rPr>
        <w:t xml:space="preserve"> </w:t>
      </w:r>
      <w:r w:rsidR="007E6E3F">
        <w:rPr>
          <w:rFonts w:ascii="Times New Roman" w:hAnsi="Times New Roman" w:cs="Times New Roman"/>
          <w:sz w:val="24"/>
          <w:szCs w:val="24"/>
          <w:lang w:val="en-GB"/>
        </w:rPr>
        <w:t>only</w:t>
      </w:r>
      <w:r w:rsidR="00E924B1">
        <w:rPr>
          <w:rFonts w:ascii="Times New Roman" w:hAnsi="Times New Roman" w:cs="Times New Roman"/>
          <w:sz w:val="24"/>
          <w:szCs w:val="24"/>
          <w:lang w:val="en-GB"/>
        </w:rPr>
        <w:t xml:space="preserve"> recent</w:t>
      </w:r>
      <w:r w:rsidR="0020280B">
        <w:rPr>
          <w:rFonts w:ascii="Times New Roman" w:hAnsi="Times New Roman" w:cs="Times New Roman"/>
          <w:sz w:val="24"/>
          <w:szCs w:val="24"/>
          <w:lang w:val="en-GB"/>
        </w:rPr>
        <w:t>ly</w:t>
      </w:r>
      <w:r w:rsidR="000A5B2C">
        <w:rPr>
          <w:rFonts w:ascii="Times New Roman" w:hAnsi="Times New Roman" w:cs="Times New Roman"/>
          <w:sz w:val="24"/>
          <w:szCs w:val="24"/>
          <w:lang w:val="en-GB"/>
        </w:rPr>
        <w:t xml:space="preserve">, </w:t>
      </w:r>
      <w:r w:rsidR="000A5B2C" w:rsidRPr="000A5B2C">
        <w:rPr>
          <w:rFonts w:ascii="Times New Roman" w:hAnsi="Times New Roman" w:cs="Times New Roman"/>
          <w:sz w:val="24"/>
          <w:szCs w:val="24"/>
          <w:lang w:val="en-GB"/>
        </w:rPr>
        <w:t xml:space="preserve">and </w:t>
      </w:r>
      <w:r w:rsidR="000A5B2C">
        <w:rPr>
          <w:rFonts w:ascii="Times New Roman" w:hAnsi="Times New Roman" w:cs="Times New Roman"/>
          <w:sz w:val="24"/>
          <w:szCs w:val="24"/>
          <w:lang w:val="en-GB"/>
        </w:rPr>
        <w:t>its</w:t>
      </w:r>
      <w:r w:rsidR="000A5B2C" w:rsidRPr="000A5B2C">
        <w:rPr>
          <w:rFonts w:ascii="Times New Roman" w:hAnsi="Times New Roman" w:cs="Times New Roman"/>
          <w:sz w:val="24"/>
          <w:szCs w:val="24"/>
          <w:lang w:val="en-GB"/>
        </w:rPr>
        <w:t xml:space="preserve"> increasing potential to support result</w:t>
      </w:r>
      <w:r w:rsidR="000A5B2C">
        <w:rPr>
          <w:rFonts w:ascii="Times New Roman" w:hAnsi="Times New Roman" w:cs="Times New Roman"/>
          <w:sz w:val="24"/>
          <w:szCs w:val="24"/>
          <w:lang w:val="en-GB"/>
        </w:rPr>
        <w:t xml:space="preserve"> </w:t>
      </w:r>
      <w:r w:rsidR="000A5B2C" w:rsidRPr="000A5B2C">
        <w:rPr>
          <w:rFonts w:ascii="Times New Roman" w:hAnsi="Times New Roman" w:cs="Times New Roman"/>
          <w:sz w:val="24"/>
          <w:szCs w:val="24"/>
          <w:lang w:val="en-GB"/>
        </w:rPr>
        <w:t xml:space="preserve">management processes in routine testing has been discussed in the </w:t>
      </w:r>
      <w:r w:rsidR="00E924B1">
        <w:rPr>
          <w:rFonts w:ascii="Times New Roman" w:hAnsi="Times New Roman" w:cs="Times New Roman"/>
          <w:sz w:val="24"/>
          <w:szCs w:val="24"/>
          <w:lang w:val="en-GB"/>
        </w:rPr>
        <w:t>latest</w:t>
      </w:r>
      <w:r w:rsidR="00E924B1" w:rsidRPr="000A5B2C">
        <w:rPr>
          <w:rFonts w:ascii="Times New Roman" w:hAnsi="Times New Roman" w:cs="Times New Roman"/>
          <w:sz w:val="24"/>
          <w:szCs w:val="24"/>
          <w:lang w:val="en-GB"/>
        </w:rPr>
        <w:t xml:space="preserve"> </w:t>
      </w:r>
      <w:r w:rsidR="000A5B2C" w:rsidRPr="000A5B2C">
        <w:rPr>
          <w:rFonts w:ascii="Times New Roman" w:hAnsi="Times New Roman" w:cs="Times New Roman"/>
          <w:sz w:val="24"/>
          <w:szCs w:val="24"/>
          <w:lang w:val="en-GB"/>
        </w:rPr>
        <w:t>literature</w:t>
      </w:r>
      <w:r w:rsidR="000A5B2C">
        <w:rPr>
          <w:rFonts w:ascii="Times New Roman" w:hAnsi="Times New Roman" w:cs="Times New Roman"/>
          <w:sz w:val="24"/>
          <w:szCs w:val="24"/>
          <w:lang w:val="en-GB"/>
        </w:rPr>
        <w:t xml:space="preserve"> </w:t>
      </w:r>
      <w:r w:rsidR="00D27592">
        <w:rPr>
          <w:rFonts w:ascii="Times New Roman" w:hAnsi="Times New Roman" w:cs="Times New Roman"/>
          <w:sz w:val="24"/>
          <w:szCs w:val="24"/>
          <w:lang w:val="en-GB"/>
        </w:rPr>
        <w:fldChar w:fldCharType="begin" w:fldLock="1"/>
      </w:r>
      <w:r w:rsidR="00D27592">
        <w:rPr>
          <w:rFonts w:ascii="Times New Roman" w:hAnsi="Times New Roman" w:cs="Times New Roman"/>
          <w:sz w:val="24"/>
          <w:szCs w:val="24"/>
          <w:lang w:val="en-GB"/>
        </w:rPr>
        <w:instrText>ADDIN CSL_CITATION {"citationItems":[{"id":"ITEM-1","itemData":{"DOI":"10.1002/dta.2790","ISSN":"1942-7603","PMID":"32180361","abstract":"Predicting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Thevis","given":"Mario","non-dropping-particle":"","parse-names":false,"suffix":""},{"dropping-particle":"","family":"Kuuranne","given":"Tiia","non-dropping-particle":"","parse-names":false,"suffix":""},{"dropping-particle":"","family":"Dib","given":"Josef","non-dropping-particle":"","parse-names":false,"suffix":""},{"dropping-particle":"","family":"Thomas","given":"Andreas","non-dropping-particle":"","parse-names":false,"suffix":""},{"dropping-particle":"","family":"Geyer","given":"Hans","non-dropping-particle":"","parse-names":false,"suffix":""}],"container-title":"Drug Testing and Analysis","id":"ITEM-1","issue":"January","issued":{"date-parts":[["2020"]]},"page":"1-7","title":"Do dried blood spots (DBS) have the potential to support result management processes in routine sports drug testing?","type":"article-journal"},"uris":["http://www.mendeley.com/documents/?uuid=7962d3e1-32eb-4850-9084-2892341239de"]},{"id":"ITEM-2","itemData":{"DOI":"10.1021/acs.analchem.9b04639","ISSN":"15206882","author":[{"dropping-particle":"","family":"Thevis","given":"Mario","non-dropping-particle":"","parse-names":false,"suffix":""},{"dropping-particle":"","family":"Walpurgis","given":"Katja","non-dropping-particle":"","parse-names":false,"suffix":""},{"dropping-particle":"","family":"Thomas","given":"Andreas","non-dropping-particle":"","parse-names":false,"suffix":""}],"container-title":"Analytical Chemistry","id":"ITEM-2","issue":"1","issued":{"date-parts":[["2020"]]},"page":"506-523","title":"Analytical Approaches in Human Sports Drug Testing: Recent Advances, Challenges, and Solutions","type":"article-journal","volume":"92"},"uris":["http://www.mendeley.com/documents/?uuid=a6ef0132-167b-491c-a4d6-430bf65527d2"]}],"mendeley":{"formattedCitation":"[10,30]","plainTextFormattedCitation":"[10,30]","previouslyFormattedCitation":"[10,30]"},"properties":{"noteIndex":0},"schema":"https://github.com/citation-style-language/schema/raw/master/csl-citation.json"}</w:instrText>
      </w:r>
      <w:r w:rsidR="00D27592">
        <w:rPr>
          <w:rFonts w:ascii="Times New Roman" w:hAnsi="Times New Roman" w:cs="Times New Roman"/>
          <w:sz w:val="24"/>
          <w:szCs w:val="24"/>
          <w:lang w:val="en-GB"/>
        </w:rPr>
        <w:fldChar w:fldCharType="separate"/>
      </w:r>
      <w:r w:rsidR="00D27592" w:rsidRPr="00D27592">
        <w:rPr>
          <w:rFonts w:ascii="Times New Roman" w:hAnsi="Times New Roman" w:cs="Times New Roman"/>
          <w:noProof/>
          <w:sz w:val="24"/>
          <w:szCs w:val="24"/>
          <w:lang w:val="en-GB"/>
        </w:rPr>
        <w:t>[10,30]</w:t>
      </w:r>
      <w:r w:rsidR="00D27592">
        <w:rPr>
          <w:rFonts w:ascii="Times New Roman" w:hAnsi="Times New Roman" w:cs="Times New Roman"/>
          <w:sz w:val="24"/>
          <w:szCs w:val="24"/>
          <w:lang w:val="en-GB"/>
        </w:rPr>
        <w:fldChar w:fldCharType="end"/>
      </w:r>
      <w:r w:rsidR="00630172">
        <w:rPr>
          <w:rFonts w:ascii="Times New Roman" w:hAnsi="Times New Roman" w:cs="Times New Roman"/>
          <w:sz w:val="24"/>
          <w:szCs w:val="24"/>
          <w:lang w:val="en-GB"/>
        </w:rPr>
        <w:t>.</w:t>
      </w:r>
      <w:r w:rsidR="00CA48C1" w:rsidRPr="008F116B">
        <w:rPr>
          <w:rFonts w:ascii="Times New Roman" w:hAnsi="Times New Roman" w:cs="Times New Roman"/>
          <w:sz w:val="24"/>
          <w:szCs w:val="24"/>
          <w:lang w:val="en-GB"/>
        </w:rPr>
        <w:t xml:space="preserve"> </w:t>
      </w:r>
      <w:r w:rsidR="00292C5A">
        <w:rPr>
          <w:rFonts w:ascii="Times New Roman" w:hAnsi="Times New Roman" w:cs="Times New Roman"/>
          <w:sz w:val="24"/>
          <w:szCs w:val="24"/>
          <w:lang w:val="en-GB"/>
        </w:rPr>
        <w:t>Some</w:t>
      </w:r>
      <w:r w:rsidR="00CA48C1" w:rsidRPr="008F116B">
        <w:rPr>
          <w:rFonts w:ascii="Times New Roman" w:hAnsi="Times New Roman" w:cs="Times New Roman"/>
          <w:sz w:val="24"/>
          <w:szCs w:val="24"/>
          <w:lang w:val="en-GB"/>
        </w:rPr>
        <w:t xml:space="preserve"> of the existing doping control assays </w:t>
      </w:r>
      <w:r w:rsidR="0020280B">
        <w:rPr>
          <w:rFonts w:ascii="Times New Roman" w:hAnsi="Times New Roman" w:cs="Times New Roman"/>
          <w:sz w:val="24"/>
          <w:szCs w:val="24"/>
          <w:lang w:val="en-GB"/>
        </w:rPr>
        <w:t xml:space="preserve">on </w:t>
      </w:r>
      <w:r w:rsidR="0020280B" w:rsidRPr="008F116B">
        <w:rPr>
          <w:rFonts w:ascii="Times New Roman" w:hAnsi="Times New Roman" w:cs="Times New Roman"/>
          <w:sz w:val="24"/>
          <w:szCs w:val="24"/>
          <w:lang w:val="en-GB"/>
        </w:rPr>
        <w:t xml:space="preserve">DBS </w:t>
      </w:r>
      <w:r w:rsidR="0020280B">
        <w:rPr>
          <w:rFonts w:ascii="Times New Roman" w:hAnsi="Times New Roman" w:cs="Times New Roman"/>
          <w:sz w:val="24"/>
          <w:szCs w:val="24"/>
          <w:lang w:val="en-GB"/>
        </w:rPr>
        <w:t>aim at</w:t>
      </w:r>
      <w:r w:rsidR="0020280B" w:rsidRPr="008F116B">
        <w:rPr>
          <w:rFonts w:ascii="Times New Roman" w:hAnsi="Times New Roman" w:cs="Times New Roman"/>
          <w:sz w:val="24"/>
          <w:szCs w:val="24"/>
          <w:lang w:val="en-GB"/>
        </w:rPr>
        <w:t xml:space="preserve"> </w:t>
      </w:r>
      <w:r w:rsidR="00CA48C1" w:rsidRPr="008F116B">
        <w:rPr>
          <w:rFonts w:ascii="Times New Roman" w:hAnsi="Times New Roman" w:cs="Times New Roman"/>
          <w:sz w:val="24"/>
          <w:szCs w:val="24"/>
          <w:lang w:val="en-GB"/>
        </w:rPr>
        <w:t xml:space="preserve">low molecular mass analytes </w:t>
      </w:r>
      <w:r w:rsidR="0086619F">
        <w:rPr>
          <w:rFonts w:ascii="Times New Roman" w:hAnsi="Times New Roman" w:cs="Times New Roman"/>
          <w:sz w:val="24"/>
          <w:szCs w:val="24"/>
          <w:lang w:val="en-GB"/>
        </w:rPr>
        <w:fldChar w:fldCharType="begin" w:fldLock="1"/>
      </w:r>
      <w:r w:rsidR="00D27592">
        <w:rPr>
          <w:rFonts w:ascii="Times New Roman" w:hAnsi="Times New Roman" w:cs="Times New Roman"/>
          <w:sz w:val="24"/>
          <w:szCs w:val="24"/>
          <w:lang w:val="en-GB"/>
        </w:rPr>
        <w:instrText>ADDIN CSL_CITATION {"citationItems":[{"id":"ITEM-1","itemData":{"DOI":"10.1039/c5ay01514f","ISSN":"17599679","abstract":"A drop of whole blood dried on filter paper (Dried Blood Spots, DBS) represents an aspiring technique for minimally invasive sample collection in a multitude of analytical disciplines, e.g., therapeutic drug monitoring, preclinical drug development and diagnostic analysis of metabolic disorders in newborns. DBS sampling is characterized by cost-effectiveness, straightforwardness, robustness and facilitated storage and shipment conditions. The present investigation was conducted to highlight the opportunities arising from the implementation of DBS as a complementary matrix in doping control programs. Being frequently abused, three model compounds were chosen to represent the classes of anabolic agents (stanozolol and dehydrochloromethyltestosterone) and stimulants (pseudoephedrine). A quantitative method was developed and validated for the detection of the target analytes from DBS using liquid chromatography coupled to high resolution/high accuracy tandem mass spectrometry. The imprecision of the assay amounted to &lt;8% for intraday and &lt;18% for day-to-day measurements. Highly purified DBS sample extracts exhibited no ion suppression effects due to interfering matrix components and provided limits of detection of 20 pg mL&lt;sup&gt;-1&lt;/sup&gt; for stanozolol and 0.8 ng mL&lt;sup&gt;-1&lt;/sup&gt; for DHCMT and pseudoephedrine, respectively, notwithstanding an overall recovery of 26%. Deuterium-labeled internal standards were used to yield reliable quantitative results (accuracy 84-125%). The stability of the analytes was shown for at least 28 days at room temperature. The proof-of-principle for the method presented was substantiated by means of the analysis of authentic specimens obtained from administration studies with stanozolol, DHCMT and pseudoephedrine. The results provided, to the best of our knowledge, unprecedented detection windows for the tested anabolic agents accomplished by DBS sampling to support out-of-competition control efforts for the tested anabolic agents. Furthermore, the unambiguous proof of pharmacologically relevant blood concentrations at given urinary analyte levels is noteworthy for the improvement of in-competition controls, e.g., with regard to stimulant analysis.","author":[{"dropping-particle":"","family":"Tretzel","given":"Laura","non-dropping-particle":"","parse-names":false,"suffix":""},{"dropping-particle":"","family":"Thomas","given":"Andreas","non-dropping-particle":"","parse-names":false,"suffix":""},{"dropping-particle":"","family":"Geyer","given":"Hans","non-dropping-particle":"","parse-names":false,"suffix":""},{"dropping-particle":"","family":"Pop","given":"Valentin","non-dropping-particle":"","parse-names":false,"suffix":""},{"dropping-particle":"","family":"Schänzer","given":"Wilhelm","non-dropping-particle":"","parse-names":false,"suffix":""},{"dropping-particle":"","family":"Thevis","given":"Mario","non-dropping-particle":"","parse-names":false,"suffix":""}],"container-title":"Analytical Methods","id":"ITEM-1","issue":"18","issued":{"date-parts":[["2015"]]},"page":"7596-7605","title":"Dried blood spots (DBS) in doping controls: a complementary matrix for improved in- and out-of-competition sports drug testing strategies","type":"article-journal","volume":"7"},"uris":["http://www.mendeley.com/documents/?uuid=12bb0c39-6ea9-4d1c-b053-f58314a83fb2"]},{"id":"ITEM-2","itemData":{"DOI":"10.1007/s00216-011-5655-2","ISBN":"0021601156552","ISSN":"16182642","abstract":"In the present study, a new type of mass spectrometer combining a quadrupole mass filter, a higher collision dissociation (HCD) cell and an Orbitrap detector, was evaluated for the analysis of dried blood spots (DBS) in doping controls. DBS analysis is characterized by the necessity to detect prohibited compounds in sub-nanogramper- milliliter levels with high identification capacity. After extraction of DBS with an organic solvent and liquid chromatographic separation (using a regular C18-RP-analytical UHPLC-column) of target analytes, mass spectrometry is performed with a high-resolution full scan in positive and negative mode by means of electrospray ionisation. Singleproduct ion mass spectra are acquired using the datadependent analysis mode (employing an inclusion list) for previously selected precursors of known prohibited compounds with fixed retention time ranges. Besides, a sensitive screening in a targeted approach, non-targeted analysis for retrospective data evaluation is thus possible. The chosen experimental design enables the determination of various drugs from different classes with one generic sample preparation which is shown for 26 selected model compounds (Δ 9-tetrahydrocannabinol (THC), tetrahydrocannabinol-9- carboxylic acid (THC-COOH), methylhexaneamine, methylphenidate, cocaine, nikethamide, 3,4-methylenedioxyamphetamine, N-methyl-3,4- methylenedioxyamphetamine, strychnine, mesocarb, salbutamol, formoterol, clenbuterol, metandienone, stanozolol, bisoprolol, propranolol, metoprolol, anastrazole, clomiphene, exemestane, dexamethasone, budesonide, selective androgen receptor modulator (SARM) S4 (andarine), SARM S1, hydrochlorothiazide). Generally, only qualitative result interpretation was focussed upon, but for target analytes with deuterium-labelled internal standards (salbutamol, clenbuterol, cocaine, dexamethasone, THC-COOH and THC) quantitative analysis was also possible. Especially the most challenging analytes, THC and its carboxy metabolite, were detected in DBS at relevant concentrations (&lt;0.5 ng/mL) using targeted HCD experiments. The method was validated for the parameters: specificity, linearity (0-20 ng/mL), precision (&lt;25%), recovery (mean 60%), limit of detection/quantification, ion suppression, stability and accuracy (80- 120%). Six isotope-labelled analogues used as internal standards facilitate a quantitative result interpretation which is of utmost importance especially for in-competition drug sports testing. © Sp…","author":[{"dropping-particle":"","family":"Thomas","given":"Andreas","non-dropping-particle":"","parse-names":false,"suffix":""},{"dropping-particle":"","family":"Geyer","given":"Hans","non-dropping-particle":"","parse-names":false,"suffix":""},{"dropping-particle":"","family":"Schänzer","given":"Wilhelm","non-dropping-particle":"","parse-names":false,"suffix":""},{"dropping-particle":"","family":"Crone","given":"Catharina","non-dropping-particle":"","parse-names":false,"suffix":""},{"dropping-particle":"","family":"Kellmann","given":"Markus","non-dropping-particle":"","parse-names":false,"suffix":""},{"dropping-particle":"","family":"Moehring","given":"Thomas","non-dropping-particle":"","parse-names":false,"suffix":""},{"dropping-particle":"","family":"Thevis","given":"Mario","non-dropping-particle":"","parse-names":false,"suffix":""}],"container-title":"Analytical and Bioanalytical Chemistry","id":"ITEM-2","issue":"5","issued":{"date-parts":[["2012"]]},"page":"1279-1289","title":"Sensitive determination of prohibited drugs in dried blood spots (DBS) for doping controls by means of a benchtop quadrupole/Orbitrap mass spectrometer","type":"article-journal","volume":"403"},"uris":["http://www.mendeley.com/documents/?uuid=ca6ce204-de1e-407a-bb7a-6629ce0e42f8"]}],"mendeley":{"formattedCitation":"[31,32]","plainTextFormattedCitation":"[31,32]","previouslyFormattedCitation":"[31,32]"},"properties":{"noteIndex":0},"schema":"https://github.com/citation-style-language/schema/raw/master/csl-citation.json"}</w:instrText>
      </w:r>
      <w:r w:rsidR="0086619F">
        <w:rPr>
          <w:rFonts w:ascii="Times New Roman" w:hAnsi="Times New Roman" w:cs="Times New Roman"/>
          <w:sz w:val="24"/>
          <w:szCs w:val="24"/>
          <w:lang w:val="en-GB"/>
        </w:rPr>
        <w:fldChar w:fldCharType="separate"/>
      </w:r>
      <w:r w:rsidR="00D27592" w:rsidRPr="00D27592">
        <w:rPr>
          <w:rFonts w:ascii="Times New Roman" w:hAnsi="Times New Roman" w:cs="Times New Roman"/>
          <w:noProof/>
          <w:sz w:val="24"/>
          <w:szCs w:val="24"/>
          <w:lang w:val="en-GB"/>
        </w:rPr>
        <w:t>[31,32]</w:t>
      </w:r>
      <w:r w:rsidR="0086619F">
        <w:rPr>
          <w:rFonts w:ascii="Times New Roman" w:hAnsi="Times New Roman" w:cs="Times New Roman"/>
          <w:sz w:val="24"/>
          <w:szCs w:val="24"/>
          <w:lang w:val="en-GB"/>
        </w:rPr>
        <w:fldChar w:fldCharType="end"/>
      </w:r>
      <w:r w:rsidR="00CA48C1" w:rsidRPr="008F116B">
        <w:rPr>
          <w:rFonts w:ascii="Times New Roman" w:hAnsi="Times New Roman" w:cs="Times New Roman"/>
          <w:sz w:val="24"/>
          <w:szCs w:val="24"/>
          <w:lang w:val="en-GB"/>
        </w:rPr>
        <w:t xml:space="preserve"> and </w:t>
      </w:r>
      <w:r w:rsidR="00292C5A">
        <w:rPr>
          <w:rFonts w:ascii="Times New Roman" w:hAnsi="Times New Roman" w:cs="Times New Roman"/>
          <w:sz w:val="24"/>
          <w:szCs w:val="24"/>
          <w:lang w:val="en-GB"/>
        </w:rPr>
        <w:t>a limited</w:t>
      </w:r>
      <w:r w:rsidR="00CA48C1" w:rsidRPr="008F116B">
        <w:rPr>
          <w:rFonts w:ascii="Times New Roman" w:hAnsi="Times New Roman" w:cs="Times New Roman"/>
          <w:sz w:val="24"/>
          <w:szCs w:val="24"/>
          <w:lang w:val="en-GB"/>
        </w:rPr>
        <w:t xml:space="preserve"> </w:t>
      </w:r>
      <w:r w:rsidR="004F3433">
        <w:rPr>
          <w:rFonts w:ascii="Times New Roman" w:hAnsi="Times New Roman" w:cs="Times New Roman"/>
          <w:sz w:val="24"/>
          <w:szCs w:val="24"/>
          <w:lang w:val="en-GB"/>
        </w:rPr>
        <w:t xml:space="preserve">number of </w:t>
      </w:r>
      <w:r w:rsidR="004F3433" w:rsidRPr="008F116B">
        <w:rPr>
          <w:rFonts w:ascii="Times New Roman" w:hAnsi="Times New Roman" w:cs="Times New Roman"/>
          <w:sz w:val="24"/>
          <w:szCs w:val="24"/>
          <w:lang w:val="en-GB"/>
        </w:rPr>
        <w:t>peptide</w:t>
      </w:r>
      <w:r w:rsidR="00CA48C1" w:rsidRPr="008F116B">
        <w:rPr>
          <w:rFonts w:ascii="Times New Roman" w:hAnsi="Times New Roman" w:cs="Times New Roman"/>
          <w:sz w:val="24"/>
          <w:szCs w:val="24"/>
          <w:lang w:val="en-GB"/>
        </w:rPr>
        <w:t xml:space="preserve"> drugs.</w:t>
      </w:r>
      <w:r w:rsidR="00530C9C">
        <w:rPr>
          <w:rFonts w:ascii="Times New Roman" w:hAnsi="Times New Roman" w:cs="Times New Roman"/>
          <w:sz w:val="24"/>
          <w:szCs w:val="24"/>
          <w:lang w:val="en-GB"/>
        </w:rPr>
        <w:t xml:space="preserve"> </w:t>
      </w:r>
      <w:r w:rsidR="005D09BC">
        <w:rPr>
          <w:rFonts w:ascii="Times New Roman" w:hAnsi="Times New Roman" w:cs="Times New Roman"/>
          <w:sz w:val="24"/>
          <w:szCs w:val="24"/>
          <w:lang w:val="en-GB"/>
        </w:rPr>
        <w:t xml:space="preserve">Recently, Lange et al. developed a LC-HRMS method for the quantitative detection of </w:t>
      </w:r>
      <w:r w:rsidR="00C0239D">
        <w:rPr>
          <w:rFonts w:ascii="Times New Roman" w:hAnsi="Times New Roman" w:cs="Times New Roman"/>
          <w:sz w:val="24"/>
          <w:szCs w:val="24"/>
          <w:lang w:val="en-GB"/>
        </w:rPr>
        <w:t>46 low molecular mass (&lt;</w:t>
      </w:r>
      <w:r w:rsidR="005D09BC" w:rsidRPr="005D09BC">
        <w:rPr>
          <w:rFonts w:ascii="Times New Roman" w:hAnsi="Times New Roman" w:cs="Times New Roman"/>
          <w:sz w:val="24"/>
          <w:szCs w:val="24"/>
          <w:lang w:val="en-GB"/>
        </w:rPr>
        <w:t>2 kDa)</w:t>
      </w:r>
      <w:r w:rsidR="005D09BC">
        <w:rPr>
          <w:rFonts w:ascii="Times New Roman" w:hAnsi="Times New Roman" w:cs="Times New Roman"/>
          <w:sz w:val="24"/>
          <w:szCs w:val="24"/>
          <w:lang w:val="en-GB"/>
        </w:rPr>
        <w:t xml:space="preserve"> </w:t>
      </w:r>
      <w:r w:rsidR="004729CC">
        <w:rPr>
          <w:rFonts w:ascii="Times New Roman" w:hAnsi="Times New Roman" w:cs="Times New Roman"/>
          <w:sz w:val="24"/>
          <w:szCs w:val="24"/>
          <w:lang w:val="en-GB"/>
        </w:rPr>
        <w:t>peptide/</w:t>
      </w:r>
      <w:r w:rsidR="005D09BC" w:rsidRPr="005D09BC">
        <w:rPr>
          <w:rFonts w:ascii="Times New Roman" w:hAnsi="Times New Roman" w:cs="Times New Roman"/>
          <w:sz w:val="24"/>
          <w:szCs w:val="24"/>
          <w:lang w:val="en-GB"/>
        </w:rPr>
        <w:t>non-peptide drugs and drug candidates</w:t>
      </w:r>
      <w:r w:rsidR="005D09BC">
        <w:rPr>
          <w:rFonts w:ascii="Times New Roman" w:hAnsi="Times New Roman" w:cs="Times New Roman"/>
          <w:sz w:val="24"/>
          <w:szCs w:val="24"/>
          <w:lang w:val="en-GB"/>
        </w:rPr>
        <w:t>, after a fully automated DBS sample preparation</w:t>
      </w:r>
      <w:r w:rsidR="00D27592">
        <w:rPr>
          <w:rFonts w:ascii="Times New Roman" w:hAnsi="Times New Roman" w:cs="Times New Roman"/>
          <w:sz w:val="24"/>
          <w:szCs w:val="24"/>
          <w:lang w:val="en-GB"/>
        </w:rPr>
        <w:t xml:space="preserve"> </w:t>
      </w:r>
      <w:r w:rsidR="00D27592">
        <w:rPr>
          <w:rFonts w:ascii="Times New Roman" w:hAnsi="Times New Roman" w:cs="Times New Roman"/>
          <w:sz w:val="24"/>
          <w:szCs w:val="24"/>
          <w:lang w:val="en-GB"/>
        </w:rPr>
        <w:fldChar w:fldCharType="begin" w:fldLock="1"/>
      </w:r>
      <w:r w:rsidR="00D27592">
        <w:rPr>
          <w:rFonts w:ascii="Times New Roman" w:hAnsi="Times New Roman" w:cs="Times New Roman"/>
          <w:sz w:val="24"/>
          <w:szCs w:val="24"/>
          <w:lang w:val="en-GB"/>
        </w:rPr>
        <w:instrText>ADDIN CSL_CITATION {"citationItems":[{"id":"ITEM-1","itemData":{"DOI":"10.1007/s00216-020-02634-4","ISSN":"16182650","abstract":"The added value of dried blood spot (DBS) samples complementing the information obtained from commonly routine doping control matrices is continuously increasing in sports drug testing. In this project, a robotic-assisted non-destructive hematocrit measurement from dried blood spots by near-infrared spectroscopy followed by a fully automated sample preparation including strong cation exchange solid-phase extraction and evaporation enabled the detection of 46 lower molecular mass (&lt; 2 kDa) peptide and non-peptide drugs and drug candidates by means of LC-HRMS. The target analytes included, amongst others, agonists of the gonadotropin-releasing hormone receptor, the ghrelin receptor, the human growth hormone receptor, and the antidiuretic hormone receptor. Furthermore, several glycine derivatives of growth hormone–releasing peptides (GHRPs), arguably designed to undermine current anti-doping testing approaches, were implemented to the presented detection method. The initial testing assay was validated according to the World Anti-Doping Agency guidelines with estimated LODs between 0.5 and 20 ng/mL. As a proof of concept, authentic post-administration specimens containing GHRP-2 and GHRP-6 were successfully analyzed. Furthermore, DBS obtained from a sampling device operating with microneedles for blood collection from the upper arm were analyzed and the matrix was cross-validated for selected parameters. The introduction of the hematocrit measurement method can be of great value for doping analysis as it allows for quantitative DBS applications by managing the well-recognized “hematocrit effect.” [Figure not available: see fulltext.]","author":[{"dropping-particle":"","family":"Lange","given":"Tobias","non-dropping-particle":"","parse-names":false,"suffix":""},{"dropping-particle":"","family":"Thomas","given":"Andreas","non-dropping-particle":"","parse-names":false,"suffix":""},{"dropping-particle":"","family":"Walpurgis","given":"Katja","non-dropping-particle":"","parse-names":false,"suffix":""},{"dropping-particle":"","family":"Thevis","given":"Mario","non-dropping-particle":"","parse-names":false,"suffix":""}],"container-title":"Analytical and Bioanalytical Chemistry","id":"ITEM-1","issued":{"date-parts":[["2020"]]},"publisher":"Analytical and Bioanalytical Chemistry","title":"Fully automated dried blood spot sample preparation enables the detection of lower molecular mass peptide and non-peptide doping agents by means of LC-HRMS","type":"article-journal"},"uris":["http://www.mendeley.com/documents/?uuid=3ebeb8e8-bcd4-49b3-a526-2de35d36cd60"]}],"mendeley":{"formattedCitation":"[33]","plainTextFormattedCitation":"[33]","previouslyFormattedCitation":"[33]"},"properties":{"noteIndex":0},"schema":"https://github.com/citation-style-language/schema/raw/master/csl-citation.json"}</w:instrText>
      </w:r>
      <w:r w:rsidR="00D27592">
        <w:rPr>
          <w:rFonts w:ascii="Times New Roman" w:hAnsi="Times New Roman" w:cs="Times New Roman"/>
          <w:sz w:val="24"/>
          <w:szCs w:val="24"/>
          <w:lang w:val="en-GB"/>
        </w:rPr>
        <w:fldChar w:fldCharType="separate"/>
      </w:r>
      <w:r w:rsidR="00D27592" w:rsidRPr="00D27592">
        <w:rPr>
          <w:rFonts w:ascii="Times New Roman" w:hAnsi="Times New Roman" w:cs="Times New Roman"/>
          <w:noProof/>
          <w:sz w:val="24"/>
          <w:szCs w:val="24"/>
          <w:lang w:val="en-GB"/>
        </w:rPr>
        <w:t>[33]</w:t>
      </w:r>
      <w:r w:rsidR="00D27592">
        <w:rPr>
          <w:rFonts w:ascii="Times New Roman" w:hAnsi="Times New Roman" w:cs="Times New Roman"/>
          <w:sz w:val="24"/>
          <w:szCs w:val="24"/>
          <w:lang w:val="en-GB"/>
        </w:rPr>
        <w:fldChar w:fldCharType="end"/>
      </w:r>
      <w:r w:rsidR="005D09BC">
        <w:rPr>
          <w:rFonts w:ascii="Times New Roman" w:hAnsi="Times New Roman" w:cs="Times New Roman"/>
          <w:sz w:val="24"/>
          <w:szCs w:val="24"/>
          <w:lang w:val="en-GB"/>
        </w:rPr>
        <w:t xml:space="preserve">. </w:t>
      </w:r>
      <w:r w:rsidR="008416B6">
        <w:rPr>
          <w:rFonts w:ascii="Times New Roman" w:hAnsi="Times New Roman" w:cs="Times New Roman"/>
          <w:sz w:val="24"/>
          <w:szCs w:val="24"/>
          <w:lang w:val="en-GB"/>
        </w:rPr>
        <w:t xml:space="preserve">LC-MS/MS </w:t>
      </w:r>
      <w:r w:rsidR="003E2E0B">
        <w:rPr>
          <w:rFonts w:ascii="Times New Roman" w:hAnsi="Times New Roman" w:cs="Times New Roman"/>
          <w:sz w:val="24"/>
          <w:szCs w:val="24"/>
          <w:lang w:val="en-GB"/>
        </w:rPr>
        <w:t>method</w:t>
      </w:r>
      <w:r w:rsidR="008416B6">
        <w:rPr>
          <w:rFonts w:ascii="Times New Roman" w:hAnsi="Times New Roman" w:cs="Times New Roman"/>
          <w:sz w:val="24"/>
          <w:szCs w:val="24"/>
          <w:lang w:val="en-GB"/>
        </w:rPr>
        <w:t>s</w:t>
      </w:r>
      <w:r w:rsidR="003E2E0B">
        <w:rPr>
          <w:rFonts w:ascii="Times New Roman" w:hAnsi="Times New Roman" w:cs="Times New Roman"/>
          <w:sz w:val="24"/>
          <w:szCs w:val="24"/>
          <w:lang w:val="en-GB"/>
        </w:rPr>
        <w:t xml:space="preserve"> for the detection of p</w:t>
      </w:r>
      <w:r w:rsidR="00527267">
        <w:rPr>
          <w:rFonts w:ascii="Times New Roman" w:hAnsi="Times New Roman" w:cs="Times New Roman"/>
          <w:sz w:val="24"/>
          <w:szCs w:val="24"/>
          <w:lang w:val="en-GB"/>
        </w:rPr>
        <w:t>a</w:t>
      </w:r>
      <w:r w:rsidR="003E2E0B">
        <w:rPr>
          <w:rFonts w:ascii="Times New Roman" w:hAnsi="Times New Roman" w:cs="Times New Roman"/>
          <w:sz w:val="24"/>
          <w:szCs w:val="24"/>
          <w:lang w:val="en-GB"/>
        </w:rPr>
        <w:t>ginesatide</w:t>
      </w:r>
      <w:r w:rsidR="008416B6">
        <w:rPr>
          <w:rFonts w:ascii="Times New Roman" w:hAnsi="Times New Roman" w:cs="Times New Roman"/>
          <w:sz w:val="24"/>
          <w:szCs w:val="24"/>
          <w:lang w:val="en-GB"/>
        </w:rPr>
        <w:t xml:space="preserve"> and Synachten</w:t>
      </w:r>
      <w:r w:rsidR="003E2E0B">
        <w:rPr>
          <w:rFonts w:ascii="Times New Roman" w:hAnsi="Times New Roman" w:cs="Times New Roman"/>
          <w:sz w:val="24"/>
          <w:szCs w:val="24"/>
          <w:lang w:val="en-GB"/>
        </w:rPr>
        <w:t xml:space="preserve"> w</w:t>
      </w:r>
      <w:r w:rsidR="008416B6">
        <w:rPr>
          <w:rFonts w:ascii="Times New Roman" w:hAnsi="Times New Roman" w:cs="Times New Roman"/>
          <w:sz w:val="24"/>
          <w:szCs w:val="24"/>
          <w:lang w:val="en-GB"/>
        </w:rPr>
        <w:t>ere</w:t>
      </w:r>
      <w:r w:rsidR="003E2E0B">
        <w:rPr>
          <w:rFonts w:ascii="Times New Roman" w:hAnsi="Times New Roman" w:cs="Times New Roman"/>
          <w:sz w:val="24"/>
          <w:szCs w:val="24"/>
          <w:lang w:val="en-GB"/>
        </w:rPr>
        <w:t xml:space="preserve"> </w:t>
      </w:r>
      <w:r w:rsidR="008416B6">
        <w:rPr>
          <w:rFonts w:ascii="Times New Roman" w:hAnsi="Times New Roman" w:cs="Times New Roman"/>
          <w:sz w:val="24"/>
          <w:szCs w:val="24"/>
          <w:lang w:val="en-GB"/>
        </w:rPr>
        <w:t>developed</w:t>
      </w:r>
      <w:r w:rsidR="003E2E0B">
        <w:rPr>
          <w:rFonts w:ascii="Times New Roman" w:hAnsi="Times New Roman" w:cs="Times New Roman"/>
          <w:sz w:val="24"/>
          <w:szCs w:val="24"/>
          <w:lang w:val="en-GB"/>
        </w:rPr>
        <w:t xml:space="preserve"> </w:t>
      </w:r>
      <w:r w:rsidR="008416B6">
        <w:rPr>
          <w:rFonts w:ascii="Times New Roman" w:hAnsi="Times New Roman" w:cs="Times New Roman"/>
          <w:sz w:val="24"/>
          <w:szCs w:val="24"/>
          <w:lang w:val="en-GB"/>
        </w:rPr>
        <w:t>by Moller et al.</w:t>
      </w:r>
      <w:r w:rsidR="00324C1F">
        <w:rPr>
          <w:rFonts w:ascii="Times New Roman" w:hAnsi="Times New Roman" w:cs="Times New Roman"/>
          <w:sz w:val="24"/>
          <w:szCs w:val="24"/>
          <w:lang w:val="en-GB"/>
        </w:rPr>
        <w:t xml:space="preserve"> </w:t>
      </w:r>
      <w:r w:rsidR="0086619F">
        <w:rPr>
          <w:rFonts w:ascii="Times New Roman" w:hAnsi="Times New Roman" w:cs="Times New Roman"/>
          <w:sz w:val="24"/>
          <w:szCs w:val="24"/>
          <w:lang w:val="en-GB"/>
        </w:rPr>
        <w:fldChar w:fldCharType="begin" w:fldLock="1"/>
      </w:r>
      <w:r w:rsidR="00D27592">
        <w:rPr>
          <w:rFonts w:ascii="Times New Roman" w:hAnsi="Times New Roman" w:cs="Times New Roman"/>
          <w:sz w:val="24"/>
          <w:szCs w:val="24"/>
          <w:lang w:val="en-GB"/>
        </w:rPr>
        <w:instrText>ADDIN CSL_CITATION {"citationItems":[{"id":"ITEM-1","itemData":{"DOI":"10.1007/s00216-012-6043-2","ISSN":"16182642","abstract":"As recently reported, dried blood spot (DBS) analysis is an advantageous technique for doping control purposes due to the minimal invasive sample collection, the simple and economic manner, as well as the low susceptibility to manipulation. Its general applicability to the sports drug testing arena has been shown for analytes of various substance classes, all of which comprise exclusively low molecular mass compounds. The aim of the present study was to investigate whether the technique of DBS analysis is applicable also to (pegylated) peptides with relevance for doping controls. As target analyte, peginesatide (Omontys, Hematide), a recently approved pegylated erythropoietinmimetic peptide of approximately 45 kDa, tested for the treatment of anaemia in patients with renal failure, was chosen, which has been prohibited in elite sports due to its assumed endurance enhancing effects. Therefore, a detection method for peginesatide employing DBS was developed based on extraction, proteolytic digestion and cation-exchange purification followed by liquid chromatography-tandem mass spectrometry analysis. Eventually, the assay was validated for qualitative purposes and proved to be specific, sensitive (limit of detection, 10 ng/mL) and precise (relative standard deviations below 18 %), demonstrating the general suitability of DBS analysis in sports drug testing also for (pegylated) peptides. © Springer-Verlag 2012.","author":[{"dropping-particle":"","family":"Möller","given":"Ines","non-dropping-particle":"","parse-names":false,"suffix":""},{"dropping-particle":"","family":"Thomas","given":"Andreas","non-dropping-particle":"","parse-names":false,"suffix":""},{"dropping-particle":"","family":"Geyer","given":"Hans","non-dropping-particle":"","parse-names":false,"suffix":""},{"dropping-particle":"","family":"Schänzer","given":"Wilhelm","non-dropping-particle":"","parse-names":false,"suffix":""},{"dropping-particle":"","family":"Thevis","given":"Mario","non-dropping-particle":"","parse-names":false,"suffix":""}],"container-title":"Analytical and Bioanalytical Chemistry","id":"ITEM-1","issue":"9","issued":{"date-parts":[["2012"]]},"page":"2715-2724","title":"Development and validation of a mass spectrometric detection method of peginesatide in dried blood spots for sports drug testing","type":"article-journal","volume":"403"},"uris":["http://www.mendeley.com/documents/?uuid=4ba926a9-d92d-49dd-99a8-9e002148460d"]}],"mendeley":{"formattedCitation":"[34]","plainTextFormattedCitation":"[34]","previouslyFormattedCitation":"[34]"},"properties":{"noteIndex":0},"schema":"https://github.com/citation-style-language/schema/raw/master/csl-citation.json"}</w:instrText>
      </w:r>
      <w:r w:rsidR="0086619F">
        <w:rPr>
          <w:rFonts w:ascii="Times New Roman" w:hAnsi="Times New Roman" w:cs="Times New Roman"/>
          <w:sz w:val="24"/>
          <w:szCs w:val="24"/>
          <w:lang w:val="en-GB"/>
        </w:rPr>
        <w:fldChar w:fldCharType="separate"/>
      </w:r>
      <w:r w:rsidR="00D27592" w:rsidRPr="00D27592">
        <w:rPr>
          <w:rFonts w:ascii="Times New Roman" w:hAnsi="Times New Roman" w:cs="Times New Roman"/>
          <w:noProof/>
          <w:sz w:val="24"/>
          <w:szCs w:val="24"/>
          <w:lang w:val="en-GB"/>
        </w:rPr>
        <w:t>[34]</w:t>
      </w:r>
      <w:r w:rsidR="0086619F">
        <w:rPr>
          <w:rFonts w:ascii="Times New Roman" w:hAnsi="Times New Roman" w:cs="Times New Roman"/>
          <w:sz w:val="24"/>
          <w:szCs w:val="24"/>
          <w:lang w:val="en-GB"/>
        </w:rPr>
        <w:fldChar w:fldCharType="end"/>
      </w:r>
      <w:r w:rsidR="003E2E0B">
        <w:rPr>
          <w:rFonts w:ascii="Times New Roman" w:hAnsi="Times New Roman" w:cs="Times New Roman"/>
          <w:sz w:val="24"/>
          <w:szCs w:val="24"/>
          <w:lang w:val="en-GB"/>
        </w:rPr>
        <w:t xml:space="preserve"> </w:t>
      </w:r>
      <w:r w:rsidR="008416B6">
        <w:rPr>
          <w:rFonts w:ascii="Times New Roman" w:hAnsi="Times New Roman" w:cs="Times New Roman"/>
          <w:sz w:val="24"/>
          <w:szCs w:val="24"/>
          <w:lang w:val="en-GB"/>
        </w:rPr>
        <w:t>and</w:t>
      </w:r>
      <w:r w:rsidR="00CA6294">
        <w:rPr>
          <w:rFonts w:ascii="Times New Roman" w:hAnsi="Times New Roman" w:cs="Times New Roman"/>
          <w:sz w:val="24"/>
          <w:szCs w:val="24"/>
          <w:lang w:val="en-GB"/>
        </w:rPr>
        <w:t xml:space="preserve"> Tretzel et al.</w:t>
      </w:r>
      <w:r w:rsidR="00D70CD5">
        <w:rPr>
          <w:rFonts w:ascii="Times New Roman" w:hAnsi="Times New Roman" w:cs="Times New Roman"/>
          <w:sz w:val="24"/>
          <w:szCs w:val="24"/>
          <w:lang w:val="en-GB"/>
        </w:rPr>
        <w:t xml:space="preserve"> </w:t>
      </w:r>
      <w:r w:rsidR="0086619F">
        <w:rPr>
          <w:rFonts w:ascii="Times New Roman" w:hAnsi="Times New Roman" w:cs="Times New Roman"/>
          <w:sz w:val="24"/>
          <w:szCs w:val="24"/>
          <w:lang w:val="en-GB"/>
        </w:rPr>
        <w:fldChar w:fldCharType="begin" w:fldLock="1"/>
      </w:r>
      <w:r w:rsidR="00D27592">
        <w:rPr>
          <w:rFonts w:ascii="Times New Roman" w:hAnsi="Times New Roman" w:cs="Times New Roman"/>
          <w:sz w:val="24"/>
          <w:szCs w:val="24"/>
          <w:lang w:val="en-GB"/>
        </w:rPr>
        <w:instrText>ADDIN CSL_CITATION {"citationItems":[{"id":"ITEM-1","itemData":{"DOI":"10.1007/s00216-015-8674-6","ISSN":"16182650","abstract":"Abstract Dried blood spot (DBS) sampling, a technique used for taking whole blood samples dried on a filter paper, was initially reported in 1963 by Robert Guthrie. While the diagnostic analysis of metabolic disorders in newborns was the focus of investigations at that time, the number of established applications for preclinical drug development, toxicological studies, and therapeutic drug monitoring increased enormously in the last decades. As a consequence of speed, simplicity, and minimal invasiveness, DBS recommends itself as the preferential technique in sports drug testing. The present approach highlights for the first time the development of a screening assay for the analysis of the synthetic human adrenocorticotropic hormone tetracosactide hexaacetate (Synacthen&lt;sup&gt;®&lt;/sup&gt;) in DBS using liquid chromatography tandem mass spectrometry. Highly purified sample extracts were obtained by an advanced sample preparation procedure including the addition of an internal standard (d&lt;inf&gt;8&lt;/inf&gt;-tetracosactide) and immunoaffinity purification. The method's overall recovery was 27.6 %, and the assay's imprecision was calculated between 8.1 and 17.9 % for intraday and 12.9 to 20.5 % for interday measurements. Stability of the synthetic peptide in DBS was shown for at least 10 days at room temperature and presents a major benefit, since a rapid degradation in conventionally applied matrices such as urine or plasma is well known. With a limit of detection of 50 pg/mL, a detection window of several hours is expected considering reported steady-state plasma levels of 300 pg/mL after intramuscular application of Synacthen&lt;sup&gt;®&lt;/sup&gt; Depot (1 mg). The analysis of authentic DBS samples within the scope of an administration study with 250 μg Synacthen&lt;sup&gt;®&lt;/sup&gt; (short stimulation test) demonstrated the great potential of the developed assay to simplify the analysis of Synacthen&lt;sup&gt;®&lt;/sup&gt; for doping control purposes.","author":[{"dropping-particle":"","family":"Tretzel","given":"Laura","non-dropping-particle":"","parse-names":false,"suffix":""},{"dropping-particle":"","family":"Thomas","given":"Andreas","non-dropping-particle":"","parse-names":false,"suffix":""},{"dropping-particle":"","family":"Geyer","given":"Hans","non-dropping-particle":"","parse-names":false,"suffix":""},{"dropping-particle":"","family":"Delahaut","given":"Philippe","non-dropping-particle":"","parse-names":false,"suffix":""},{"dropping-particle":"","family":"Schänzer","given":"Wilhelm","non-dropping-particle":"","parse-names":false,"suffix":""},{"dropping-particle":"","family":"Thevis","given":"Mario","non-dropping-particle":"","parse-names":false,"suffix":""}],"container-title":"Analytical and Bioanalytical Chemistry","id":"ITEM-1","issue":"16","issued":{"date-parts":[["2015"]]},"page":"4709-4720","title":"Determination of Synacthen® in dried blood spots for doping control analysis using liquid chromatography tandem mass spectrometry","type":"article-journal","volume":"407"},"uris":["http://www.mendeley.com/documents/?uuid=d2589f7e-0191-4f89-a6b5-ccac1dcee655"]}],"mendeley":{"formattedCitation":"[35]","plainTextFormattedCitation":"[35]","previouslyFormattedCitation":"[35]"},"properties":{"noteIndex":0},"schema":"https://github.com/citation-style-language/schema/raw/master/csl-citation.json"}</w:instrText>
      </w:r>
      <w:r w:rsidR="0086619F">
        <w:rPr>
          <w:rFonts w:ascii="Times New Roman" w:hAnsi="Times New Roman" w:cs="Times New Roman"/>
          <w:sz w:val="24"/>
          <w:szCs w:val="24"/>
          <w:lang w:val="en-GB"/>
        </w:rPr>
        <w:fldChar w:fldCharType="separate"/>
      </w:r>
      <w:r w:rsidR="00D27592" w:rsidRPr="00D27592">
        <w:rPr>
          <w:rFonts w:ascii="Times New Roman" w:hAnsi="Times New Roman" w:cs="Times New Roman"/>
          <w:noProof/>
          <w:sz w:val="24"/>
          <w:szCs w:val="24"/>
          <w:lang w:val="en-GB"/>
        </w:rPr>
        <w:t>[35]</w:t>
      </w:r>
      <w:r w:rsidR="0086619F">
        <w:rPr>
          <w:rFonts w:ascii="Times New Roman" w:hAnsi="Times New Roman" w:cs="Times New Roman"/>
          <w:sz w:val="24"/>
          <w:szCs w:val="24"/>
          <w:lang w:val="en-GB"/>
        </w:rPr>
        <w:fldChar w:fldCharType="end"/>
      </w:r>
      <w:r w:rsidR="00527267">
        <w:rPr>
          <w:rFonts w:ascii="Times New Roman" w:hAnsi="Times New Roman" w:cs="Times New Roman"/>
          <w:sz w:val="24"/>
          <w:szCs w:val="24"/>
          <w:lang w:val="en-GB"/>
        </w:rPr>
        <w:t>, respectively</w:t>
      </w:r>
      <w:r w:rsidR="008416B6">
        <w:rPr>
          <w:rFonts w:ascii="Times New Roman" w:hAnsi="Times New Roman" w:cs="Times New Roman"/>
          <w:sz w:val="24"/>
          <w:szCs w:val="24"/>
          <w:lang w:val="en-GB"/>
        </w:rPr>
        <w:t xml:space="preserve">. </w:t>
      </w:r>
      <w:r w:rsidR="00720F40">
        <w:rPr>
          <w:rFonts w:ascii="Times New Roman" w:hAnsi="Times New Roman" w:cs="Times New Roman"/>
          <w:sz w:val="24"/>
          <w:szCs w:val="24"/>
          <w:lang w:val="en-GB"/>
        </w:rPr>
        <w:t xml:space="preserve">A recent </w:t>
      </w:r>
      <w:r w:rsidR="003E2E0B">
        <w:rPr>
          <w:rFonts w:ascii="Times New Roman" w:hAnsi="Times New Roman" w:cs="Times New Roman"/>
          <w:sz w:val="24"/>
          <w:szCs w:val="24"/>
          <w:lang w:val="en-GB"/>
        </w:rPr>
        <w:t>screening method for insulin and its analog</w:t>
      </w:r>
      <w:r w:rsidR="0020280B">
        <w:rPr>
          <w:rFonts w:ascii="Times New Roman" w:hAnsi="Times New Roman" w:cs="Times New Roman"/>
          <w:sz w:val="24"/>
          <w:szCs w:val="24"/>
          <w:lang w:val="en-GB"/>
        </w:rPr>
        <w:t>ues</w:t>
      </w:r>
      <w:r w:rsidR="003E2E0B">
        <w:rPr>
          <w:rFonts w:ascii="Times New Roman" w:hAnsi="Times New Roman" w:cs="Times New Roman"/>
          <w:sz w:val="24"/>
          <w:szCs w:val="24"/>
          <w:lang w:val="en-GB"/>
        </w:rPr>
        <w:t xml:space="preserve"> was developed </w:t>
      </w:r>
      <w:r w:rsidR="00CA6294">
        <w:rPr>
          <w:rFonts w:ascii="Times New Roman" w:hAnsi="Times New Roman" w:cs="Times New Roman"/>
          <w:sz w:val="24"/>
          <w:szCs w:val="24"/>
          <w:lang w:val="en-GB"/>
        </w:rPr>
        <w:t>by Thomas et al.,</w:t>
      </w:r>
      <w:r w:rsidR="00D70CD5">
        <w:rPr>
          <w:rFonts w:ascii="Times New Roman" w:hAnsi="Times New Roman" w:cs="Times New Roman"/>
          <w:sz w:val="24"/>
          <w:szCs w:val="24"/>
          <w:lang w:val="en-GB"/>
        </w:rPr>
        <w:t xml:space="preserve"> </w:t>
      </w:r>
      <w:r w:rsidR="0086619F">
        <w:rPr>
          <w:rFonts w:ascii="Times New Roman" w:hAnsi="Times New Roman" w:cs="Times New Roman"/>
          <w:sz w:val="24"/>
          <w:szCs w:val="24"/>
          <w:lang w:val="en-GB"/>
        </w:rPr>
        <w:fldChar w:fldCharType="begin" w:fldLock="1"/>
      </w:r>
      <w:r w:rsidR="00D27592">
        <w:rPr>
          <w:rFonts w:ascii="Times New Roman" w:hAnsi="Times New Roman" w:cs="Times New Roman"/>
          <w:sz w:val="24"/>
          <w:szCs w:val="24"/>
          <w:lang w:val="en-GB"/>
        </w:rPr>
        <w:instrText>ADDIN CSL_CITATION {"citationItems":[{"id":"ITEM-1","itemData":{"DOI":"10.1002/dta.2518","ISSN":"19427611","abstract":"While dried blood spot (DBS) analysis concerning low molecular mass molecules has become more and more established in various fields of analytical chemistry, the utility of DBS in determining peptides and proteins from DBS is yet comparably limited. In consideration of the fact that the apparent benefits of DBS sampling are similar for analytes of lower and higher molecular mass, dedicated (non-generic) sample preparation procedures are required that meet the needs for detecting peptidic drugs and hormones in DBS. The analysis of insulin and its synthetic analogs by mass spectrometry has received increased attention in several fields such as doping controls, forensics, and drug metabolism and pharmacokinetics studies. Hence, a strategy facilitating the analysis of insulin and its synthetic or animal analogs (human, Lispro, Aspart, Glulisine, Glargine, Detemir, Tresiba, and porcine and bovine insulin) from DBS was developed. The successful analysis of these substances at physiologically relevant concentrations was realized after ultrasonication-assisted extraction, immunoaffinity purification, and liquid chromatographic separation followed by high resolution mass spectrometric detection (with or without ion mobility). Assay validation demonstrated adequate sensitivity (LOD 0.5 ng/mL for most insulins), as well as precise (&lt; 25%) and reproducible results for all included target insulins. Additionally, proof-of-principle data were obtained by the analysis of DBS samples obtained from healthy volunteers in non-fasting state as well as a sample from a diabetic volunteer treated with the fast acting analog insulin Aspart.","author":[{"dropping-particle":"","family":"Thomas","given":"Andreas","non-dropping-particle":"","parse-names":false,"suffix":""},{"dropping-particle":"","family":"Thevis","given":"Mario","non-dropping-particle":"","parse-names":false,"suffix":""}],"container-title":"Drug Testing and Analysis","id":"ITEM-1","issue":"11-12","issued":{"date-parts":[["2018"]]},"page":"1761-1768","title":"Analysis of insulin and insulin analogs from dried blood spots by means of liquid chromatography–high resolution mass spectrometry","type":"article-journal","volume":"10"},"uris":["http://www.mendeley.com/documents/?uuid=46f56194-d8c9-40da-bc2b-16eaa1b658e4"]}],"mendeley":{"formattedCitation":"[36]","plainTextFormattedCitation":"[36]","previouslyFormattedCitation":"[36]"},"properties":{"noteIndex":0},"schema":"https://github.com/citation-style-language/schema/raw/master/csl-citation.json"}</w:instrText>
      </w:r>
      <w:r w:rsidR="0086619F">
        <w:rPr>
          <w:rFonts w:ascii="Times New Roman" w:hAnsi="Times New Roman" w:cs="Times New Roman"/>
          <w:sz w:val="24"/>
          <w:szCs w:val="24"/>
          <w:lang w:val="en-GB"/>
        </w:rPr>
        <w:fldChar w:fldCharType="separate"/>
      </w:r>
      <w:r w:rsidR="00D27592" w:rsidRPr="00D27592">
        <w:rPr>
          <w:rFonts w:ascii="Times New Roman" w:hAnsi="Times New Roman" w:cs="Times New Roman"/>
          <w:noProof/>
          <w:sz w:val="24"/>
          <w:szCs w:val="24"/>
          <w:lang w:val="en-GB"/>
        </w:rPr>
        <w:t>[36]</w:t>
      </w:r>
      <w:r w:rsidR="0086619F">
        <w:rPr>
          <w:rFonts w:ascii="Times New Roman" w:hAnsi="Times New Roman" w:cs="Times New Roman"/>
          <w:sz w:val="24"/>
          <w:szCs w:val="24"/>
          <w:lang w:val="en-GB"/>
        </w:rPr>
        <w:fldChar w:fldCharType="end"/>
      </w:r>
      <w:r w:rsidR="00720F40">
        <w:rPr>
          <w:rFonts w:ascii="Times New Roman" w:hAnsi="Times New Roman" w:cs="Times New Roman"/>
          <w:sz w:val="24"/>
          <w:szCs w:val="24"/>
          <w:lang w:val="en-GB"/>
        </w:rPr>
        <w:t xml:space="preserve"> while a previous study</w:t>
      </w:r>
      <w:r w:rsidR="003E2E0B">
        <w:rPr>
          <w:rFonts w:ascii="Times New Roman" w:hAnsi="Times New Roman" w:cs="Times New Roman"/>
          <w:sz w:val="24"/>
          <w:szCs w:val="24"/>
          <w:lang w:val="en-GB"/>
        </w:rPr>
        <w:t xml:space="preserve"> </w:t>
      </w:r>
      <w:r w:rsidR="00CA6294">
        <w:rPr>
          <w:rFonts w:ascii="Times New Roman" w:hAnsi="Times New Roman" w:cs="Times New Roman"/>
          <w:sz w:val="24"/>
          <w:szCs w:val="24"/>
          <w:lang w:val="en-GB"/>
        </w:rPr>
        <w:t>demonstrated the detection of</w:t>
      </w:r>
      <w:r w:rsidR="003E2E0B">
        <w:rPr>
          <w:rFonts w:ascii="Times New Roman" w:hAnsi="Times New Roman" w:cs="Times New Roman"/>
          <w:sz w:val="24"/>
          <w:szCs w:val="24"/>
          <w:lang w:val="en-GB"/>
        </w:rPr>
        <w:t xml:space="preserve"> IGF-1 </w:t>
      </w:r>
      <w:r w:rsidR="00457E2D">
        <w:rPr>
          <w:rFonts w:ascii="Times New Roman" w:hAnsi="Times New Roman" w:cs="Times New Roman"/>
          <w:sz w:val="24"/>
          <w:szCs w:val="24"/>
          <w:lang w:val="en-GB"/>
        </w:rPr>
        <w:t xml:space="preserve">in DBS </w:t>
      </w:r>
      <w:r w:rsidR="00CA6294">
        <w:rPr>
          <w:rFonts w:ascii="Times New Roman" w:hAnsi="Times New Roman" w:cs="Times New Roman"/>
          <w:sz w:val="24"/>
          <w:szCs w:val="24"/>
          <w:lang w:val="en-GB"/>
        </w:rPr>
        <w:t>by LC-MS</w:t>
      </w:r>
      <w:r w:rsidR="00D70CD5">
        <w:rPr>
          <w:rFonts w:ascii="Times New Roman" w:hAnsi="Times New Roman" w:cs="Times New Roman"/>
          <w:sz w:val="24"/>
          <w:szCs w:val="24"/>
          <w:lang w:val="en-GB"/>
        </w:rPr>
        <w:t xml:space="preserve"> </w:t>
      </w:r>
      <w:r w:rsidR="0086619F">
        <w:rPr>
          <w:rFonts w:ascii="Times New Roman" w:hAnsi="Times New Roman" w:cs="Times New Roman"/>
          <w:sz w:val="24"/>
          <w:szCs w:val="24"/>
          <w:lang w:val="en-GB"/>
        </w:rPr>
        <w:fldChar w:fldCharType="begin" w:fldLock="1"/>
      </w:r>
      <w:r w:rsidR="00D27592">
        <w:rPr>
          <w:rFonts w:ascii="Times New Roman" w:hAnsi="Times New Roman" w:cs="Times New Roman"/>
          <w:sz w:val="24"/>
          <w:szCs w:val="24"/>
          <w:lang w:val="en-GB"/>
        </w:rPr>
        <w:instrText>ADDIN CSL_CITATION {"citationItems":[{"id":"ITEM-1","itemData":{"DOI":"10.1007/s00216-012-6626-y","ISSN":"16182642","abstract":"There is significant evidence that athletes are using recombinant human growth hormone (rhGH) to enhance performance, and its use is banned by the World Anti-Doping Agency and professional sports leagues. Insulin-like growth factor-1 (IGF-1) is the primary mediator of growth hormone action and is used as a biomarker for the detection of rhGH abuse. The current biomarker-based method requires collection and expedited shipment of venous blood which is costly and may decrease the number of tests performed. Measurement of GH biomarkers in dried blood spots (DBS) would considerably simplify sample collection and shipping methods to allow testing of a greater number of samples regardless of location. A method was developed to quantify intact IGF-1 protein in DBS by liquid chromatography-tandem mass spectrometry. A step-wise acid-acetonitrile extraction was optimized to achieve a sensitive assay with a lower limit of quantification of 50 ng/mL. IGF-1 remained stable at room temperature for up to 8 days, which would allow shipment of DBS cards at ambient temperature. In a comparison between plasma concentrations of IGF-1 and concentrations measured from venous and finger prick DBS, there was good correlation and agreement, r 2 of 0.8551 and accuracy of 86-113 % for venous DBS and r 2 of 0.9586 and accuracy of 89-122 % for finger prick DBS. The method is intended for use as a rapid screening method for IGF-1 to be used in the biomarker method of rhGH abuse detection. © 2012 Springer-Verlag Berlin Heidelberg.","author":[{"dropping-particle":"","family":"Cox","given":"Holly D.","non-dropping-particle":"","parse-names":false,"suffix":""},{"dropping-particle":"","family":"Rampton","given":"Jessica","non-dropping-particle":"","parse-names":false,"suffix":""},{"dropping-particle":"","family":"Eichner","given":"Daniel","non-dropping-particle":"","parse-names":false,"suffix":""}],"container-title":"Analytical and Bioanalytical Chemistry","id":"ITEM-1","issue":"6","issued":{"date-parts":[["2013"]]},"page":"1949-1958","title":"Quantification of insulin-like growth factor-1 in dried blood spots for detection of growth hormone abuse in sport","type":"article-journal","volume":"405"},"uris":["http://www.mendeley.com/documents/?uuid=ec7d6c0b-4721-49b8-b87a-d881b8de24b3"]}],"mendeley":{"formattedCitation":"[37]","plainTextFormattedCitation":"[37]","previouslyFormattedCitation":"[37]"},"properties":{"noteIndex":0},"schema":"https://github.com/citation-style-language/schema/raw/master/csl-citation.json"}</w:instrText>
      </w:r>
      <w:r w:rsidR="0086619F">
        <w:rPr>
          <w:rFonts w:ascii="Times New Roman" w:hAnsi="Times New Roman" w:cs="Times New Roman"/>
          <w:sz w:val="24"/>
          <w:szCs w:val="24"/>
          <w:lang w:val="en-GB"/>
        </w:rPr>
        <w:fldChar w:fldCharType="separate"/>
      </w:r>
      <w:r w:rsidR="00D27592" w:rsidRPr="00D27592">
        <w:rPr>
          <w:rFonts w:ascii="Times New Roman" w:hAnsi="Times New Roman" w:cs="Times New Roman"/>
          <w:noProof/>
          <w:sz w:val="24"/>
          <w:szCs w:val="24"/>
          <w:lang w:val="en-GB"/>
        </w:rPr>
        <w:t>[37]</w:t>
      </w:r>
      <w:r w:rsidR="0086619F">
        <w:rPr>
          <w:rFonts w:ascii="Times New Roman" w:hAnsi="Times New Roman" w:cs="Times New Roman"/>
          <w:sz w:val="24"/>
          <w:szCs w:val="24"/>
          <w:lang w:val="en-GB"/>
        </w:rPr>
        <w:fldChar w:fldCharType="end"/>
      </w:r>
      <w:r w:rsidR="00CA6294">
        <w:rPr>
          <w:rFonts w:ascii="Times New Roman" w:hAnsi="Times New Roman" w:cs="Times New Roman"/>
          <w:sz w:val="24"/>
          <w:szCs w:val="24"/>
          <w:lang w:val="en-GB"/>
        </w:rPr>
        <w:t>.</w:t>
      </w:r>
      <w:r w:rsidR="006E0AA4">
        <w:rPr>
          <w:rFonts w:ascii="Times New Roman" w:hAnsi="Times New Roman" w:cs="Times New Roman"/>
          <w:sz w:val="24"/>
          <w:szCs w:val="24"/>
          <w:lang w:val="en-GB"/>
        </w:rPr>
        <w:t xml:space="preserve"> </w:t>
      </w:r>
      <w:r w:rsidR="00CA6294">
        <w:rPr>
          <w:rFonts w:ascii="Times New Roman" w:hAnsi="Times New Roman" w:cs="Times New Roman"/>
          <w:sz w:val="24"/>
          <w:szCs w:val="24"/>
          <w:lang w:val="en-GB"/>
        </w:rPr>
        <w:t>R</w:t>
      </w:r>
      <w:r w:rsidR="006E0AA4">
        <w:rPr>
          <w:rFonts w:ascii="Times New Roman" w:hAnsi="Times New Roman" w:cs="Times New Roman"/>
          <w:sz w:val="24"/>
          <w:szCs w:val="24"/>
          <w:lang w:val="en-GB"/>
        </w:rPr>
        <w:t>ecently</w:t>
      </w:r>
      <w:r w:rsidR="00A73334">
        <w:rPr>
          <w:rFonts w:ascii="Times New Roman" w:hAnsi="Times New Roman" w:cs="Times New Roman"/>
          <w:sz w:val="24"/>
          <w:szCs w:val="24"/>
          <w:lang w:val="en-GB"/>
        </w:rPr>
        <w:t>,</w:t>
      </w:r>
      <w:r w:rsidR="006E0AA4">
        <w:rPr>
          <w:rFonts w:ascii="Times New Roman" w:hAnsi="Times New Roman" w:cs="Times New Roman"/>
          <w:sz w:val="24"/>
          <w:szCs w:val="24"/>
          <w:lang w:val="en-GB"/>
        </w:rPr>
        <w:t xml:space="preserve"> Lange and co-workers determined the </w:t>
      </w:r>
      <w:r w:rsidR="006E0AA4" w:rsidRPr="006E0AA4">
        <w:rPr>
          <w:rFonts w:ascii="Times New Roman" w:hAnsi="Times New Roman" w:cs="Times New Roman"/>
          <w:sz w:val="24"/>
          <w:szCs w:val="24"/>
          <w:lang w:val="en-GB"/>
        </w:rPr>
        <w:t xml:space="preserve">TGF-β signaling inhibitors </w:t>
      </w:r>
      <w:r w:rsidR="006E0AA4">
        <w:rPr>
          <w:rFonts w:ascii="Times New Roman" w:hAnsi="Times New Roman" w:cs="Times New Roman"/>
          <w:sz w:val="24"/>
          <w:szCs w:val="24"/>
          <w:lang w:val="en-GB"/>
        </w:rPr>
        <w:t>sotatercept</w:t>
      </w:r>
      <w:r w:rsidR="00292C5A">
        <w:rPr>
          <w:rFonts w:ascii="Times New Roman" w:hAnsi="Times New Roman" w:cs="Times New Roman"/>
          <w:sz w:val="24"/>
          <w:szCs w:val="24"/>
          <w:lang w:val="en-GB"/>
        </w:rPr>
        <w:t xml:space="preserve"> and</w:t>
      </w:r>
      <w:r w:rsidR="00FC06F4">
        <w:rPr>
          <w:rFonts w:ascii="Times New Roman" w:hAnsi="Times New Roman" w:cs="Times New Roman"/>
          <w:sz w:val="24"/>
          <w:szCs w:val="24"/>
          <w:lang w:val="en-GB"/>
        </w:rPr>
        <w:t xml:space="preserve"> </w:t>
      </w:r>
      <w:r w:rsidR="006E0AA4" w:rsidRPr="006E0AA4">
        <w:rPr>
          <w:rFonts w:ascii="Times New Roman" w:hAnsi="Times New Roman" w:cs="Times New Roman"/>
          <w:sz w:val="24"/>
          <w:szCs w:val="24"/>
          <w:lang w:val="en-GB"/>
        </w:rPr>
        <w:t xml:space="preserve">luspatercept </w:t>
      </w:r>
      <w:r w:rsidR="006E0AA4">
        <w:rPr>
          <w:rFonts w:ascii="Times New Roman" w:hAnsi="Times New Roman" w:cs="Times New Roman"/>
          <w:sz w:val="24"/>
          <w:szCs w:val="24"/>
          <w:lang w:val="en-GB"/>
        </w:rPr>
        <w:t xml:space="preserve">and the </w:t>
      </w:r>
      <w:r w:rsidR="006E0AA4" w:rsidRPr="006E0AA4">
        <w:rPr>
          <w:rFonts w:ascii="Times New Roman" w:hAnsi="Times New Roman" w:cs="Times New Roman"/>
          <w:sz w:val="24"/>
          <w:szCs w:val="24"/>
          <w:lang w:val="en-GB"/>
        </w:rPr>
        <w:t xml:space="preserve">ActRIIA/B-antibody bimagrumab </w:t>
      </w:r>
      <w:r w:rsidR="006E0AA4">
        <w:rPr>
          <w:rFonts w:ascii="Times New Roman" w:hAnsi="Times New Roman" w:cs="Times New Roman"/>
          <w:sz w:val="24"/>
          <w:szCs w:val="24"/>
          <w:lang w:val="en-GB"/>
        </w:rPr>
        <w:t xml:space="preserve">in DBS by LC-HRMS </w:t>
      </w:r>
      <w:r w:rsidR="0086619F">
        <w:rPr>
          <w:rFonts w:ascii="Times New Roman" w:hAnsi="Times New Roman" w:cs="Times New Roman"/>
          <w:sz w:val="24"/>
          <w:szCs w:val="24"/>
          <w:lang w:val="en-GB"/>
        </w:rPr>
        <w:fldChar w:fldCharType="begin" w:fldLock="1"/>
      </w:r>
      <w:r w:rsidR="00D27592">
        <w:rPr>
          <w:rFonts w:ascii="Times New Roman" w:hAnsi="Times New Roman" w:cs="Times New Roman"/>
          <w:sz w:val="24"/>
          <w:szCs w:val="24"/>
          <w:lang w:val="en-GB"/>
        </w:rPr>
        <w:instrText>ADDIN CSL_CITATION {"citationItems":[{"id":"ITEM-1","itemData":{"DOI":"10.4155/bio-2018-0313","ISSN":"17576199","abstract":"Aim: sotatercept is a therapeutic Fc-fusion protein with erythropoiesis-stimulating activity. Due to a potential abuse of the drug by athletes in professional sports, a sensitive detection method is required. In sports drug testing, alternative matrices such as dried blood spots (DBS) are gaining increasing attention as they can provide several advantages over conventional matrices. Materials &amp; methods: Herein, two complementary LC-high-resolution mass spectrometry (HRMS) detection methods for sotatercept from DBS, an initial testing procedure (ITP) and a confirmation procedure (CP) were developed and validated for the first time. Both methods comprise an ultrasonication-assisted extraction, affinity enrichment, proteolytic digestion and HRMS detection. Results &amp; conclusion: For the multianalyte ITP, artificial samples fortified with sotatercept, luspatercept and bimagrumab, and authentic specimens containing bimagrumab were successfully analyzed as proof-of-concept. The validated detection methods for sotatercept are fit for purpose and the ITP was shown to be suitable for the detection of novel IgG-based pharmaceuticals in doping control DBS samples.","author":[{"dropping-particle":"","family":"Lange","given":"Tobias","non-dropping-particle":"","parse-names":false,"suffix":""},{"dropping-particle":"","family":"Walpurgis","given":"Katja","non-dropping-particle":"","parse-names":false,"suffix":""},{"dropping-particle":"","family":"Thomas","given":"Andreas","non-dropping-particle":"","parse-names":false,"suffix":""},{"dropping-particle":"","family":"Geyer","given":"Hans","non-dropping-particle":"","parse-names":false,"suffix":""},{"dropping-particle":"","family":"Thevis","given":"Mario","non-dropping-particle":"","parse-names":false,"suffix":""}],"container-title":"Bioanalysis","id":"ITEM-1","issue":"10","issued":{"date-parts":[["2019"]]},"page":"923-940","title":"Development of two complementary LC-HRMS methods for analyzing sotatercept in dried blood spots for doping controls","type":"article-journal","volume":"11"},"uris":["http://www.mendeley.com/documents/?uuid=eb178a72-0dde-4324-9b84-af8902c6faa0"]}],"mendeley":{"formattedCitation":"[38]","plainTextFormattedCitation":"[38]","previouslyFormattedCitation":"[38]"},"properties":{"noteIndex":0},"schema":"https://github.com/citation-style-language/schema/raw/master/csl-citation.json"}</w:instrText>
      </w:r>
      <w:r w:rsidR="0086619F">
        <w:rPr>
          <w:rFonts w:ascii="Times New Roman" w:hAnsi="Times New Roman" w:cs="Times New Roman"/>
          <w:sz w:val="24"/>
          <w:szCs w:val="24"/>
          <w:lang w:val="en-GB"/>
        </w:rPr>
        <w:fldChar w:fldCharType="separate"/>
      </w:r>
      <w:r w:rsidR="00D27592" w:rsidRPr="00D27592">
        <w:rPr>
          <w:rFonts w:ascii="Times New Roman" w:hAnsi="Times New Roman" w:cs="Times New Roman"/>
          <w:noProof/>
          <w:sz w:val="24"/>
          <w:szCs w:val="24"/>
          <w:lang w:val="en-GB"/>
        </w:rPr>
        <w:t>[38]</w:t>
      </w:r>
      <w:r w:rsidR="0086619F">
        <w:rPr>
          <w:rFonts w:ascii="Times New Roman" w:hAnsi="Times New Roman" w:cs="Times New Roman"/>
          <w:sz w:val="24"/>
          <w:szCs w:val="24"/>
          <w:lang w:val="en-GB"/>
        </w:rPr>
        <w:fldChar w:fldCharType="end"/>
      </w:r>
      <w:r w:rsidR="006E0AA4">
        <w:rPr>
          <w:rFonts w:ascii="Times New Roman" w:hAnsi="Times New Roman" w:cs="Times New Roman"/>
          <w:sz w:val="24"/>
          <w:szCs w:val="24"/>
          <w:lang w:val="en-GB"/>
        </w:rPr>
        <w:t>.</w:t>
      </w:r>
    </w:p>
    <w:p w14:paraId="1A6796AC" w14:textId="771BC7BB" w:rsidR="007208D3" w:rsidRDefault="00915E00" w:rsidP="00AD5117">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th</w:t>
      </w:r>
      <w:r w:rsidR="0020280B">
        <w:rPr>
          <w:rFonts w:ascii="Times New Roman" w:hAnsi="Times New Roman" w:cs="Times New Roman"/>
          <w:sz w:val="24"/>
          <w:szCs w:val="24"/>
          <w:lang w:val="en-GB"/>
        </w:rPr>
        <w:t>e present study</w:t>
      </w:r>
      <w:r w:rsidR="009255EA">
        <w:rPr>
          <w:rFonts w:ascii="Times New Roman" w:hAnsi="Times New Roman" w:cs="Times New Roman"/>
          <w:sz w:val="24"/>
          <w:szCs w:val="24"/>
          <w:lang w:val="en-GB"/>
        </w:rPr>
        <w:t>,</w:t>
      </w:r>
      <w:r w:rsidR="00A63AB5">
        <w:rPr>
          <w:rFonts w:ascii="Times New Roman" w:hAnsi="Times New Roman" w:cs="Times New Roman"/>
          <w:sz w:val="24"/>
          <w:szCs w:val="24"/>
          <w:lang w:val="en-GB"/>
        </w:rPr>
        <w:t xml:space="preserve"> a comprehensive workflow</w:t>
      </w:r>
      <w:r>
        <w:rPr>
          <w:rFonts w:ascii="Times New Roman" w:hAnsi="Times New Roman" w:cs="Times New Roman"/>
          <w:sz w:val="24"/>
          <w:szCs w:val="24"/>
          <w:lang w:val="en-GB"/>
        </w:rPr>
        <w:t xml:space="preserve"> for the specific and sensitive detection of ipamorelin in DBS</w:t>
      </w:r>
      <w:r w:rsidR="00A63AB5">
        <w:rPr>
          <w:rFonts w:ascii="Times New Roman" w:hAnsi="Times New Roman" w:cs="Times New Roman"/>
          <w:sz w:val="24"/>
          <w:szCs w:val="24"/>
          <w:lang w:val="en-GB"/>
        </w:rPr>
        <w:t xml:space="preserve"> is presented</w:t>
      </w:r>
      <w:r w:rsidR="008522AA">
        <w:rPr>
          <w:rFonts w:ascii="Times New Roman" w:hAnsi="Times New Roman" w:cs="Times New Roman"/>
          <w:sz w:val="24"/>
          <w:szCs w:val="24"/>
          <w:lang w:val="en-GB"/>
        </w:rPr>
        <w:t xml:space="preserve">. </w:t>
      </w:r>
      <w:r w:rsidR="009255EA">
        <w:rPr>
          <w:rFonts w:ascii="Times New Roman" w:hAnsi="Times New Roman" w:cs="Times New Roman"/>
          <w:sz w:val="24"/>
          <w:szCs w:val="24"/>
          <w:lang w:val="en-GB"/>
        </w:rPr>
        <w:t xml:space="preserve">Our aim was to develop a simple, </w:t>
      </w:r>
      <w:r w:rsidR="009255EA" w:rsidRPr="00752271">
        <w:rPr>
          <w:rFonts w:ascii="Times New Roman" w:hAnsi="Times New Roman" w:cs="Times New Roman"/>
          <w:sz w:val="24"/>
          <w:szCs w:val="24"/>
          <w:lang w:val="en-US"/>
        </w:rPr>
        <w:t xml:space="preserve">suitable </w:t>
      </w:r>
      <w:r w:rsidR="009255EA">
        <w:rPr>
          <w:rFonts w:ascii="Times New Roman" w:hAnsi="Times New Roman" w:cs="Times New Roman"/>
          <w:sz w:val="24"/>
          <w:szCs w:val="24"/>
          <w:lang w:val="en-US"/>
        </w:rPr>
        <w:t xml:space="preserve">and effective procedure based on </w:t>
      </w:r>
      <w:r w:rsidR="007910BE">
        <w:rPr>
          <w:rFonts w:ascii="Times New Roman" w:hAnsi="Times New Roman" w:cs="Times New Roman"/>
          <w:sz w:val="24"/>
          <w:szCs w:val="24"/>
          <w:lang w:val="en-GB"/>
        </w:rPr>
        <w:t>fast</w:t>
      </w:r>
      <w:r w:rsidR="00F24FB6">
        <w:rPr>
          <w:rFonts w:ascii="Times New Roman" w:hAnsi="Times New Roman" w:cs="Times New Roman"/>
          <w:sz w:val="24"/>
          <w:szCs w:val="24"/>
          <w:lang w:val="en-GB"/>
        </w:rPr>
        <w:t xml:space="preserve"> </w:t>
      </w:r>
      <w:r w:rsidR="007910BE">
        <w:rPr>
          <w:rFonts w:ascii="Times New Roman" w:hAnsi="Times New Roman" w:cs="Times New Roman"/>
          <w:sz w:val="24"/>
          <w:szCs w:val="24"/>
          <w:lang w:val="en-GB"/>
        </w:rPr>
        <w:t xml:space="preserve">sample </w:t>
      </w:r>
      <w:r w:rsidR="00F24FB6">
        <w:rPr>
          <w:rFonts w:ascii="Times New Roman" w:hAnsi="Times New Roman" w:cs="Times New Roman"/>
          <w:sz w:val="24"/>
          <w:szCs w:val="24"/>
          <w:lang w:val="en-GB"/>
        </w:rPr>
        <w:t>extraction followed by a UHPLC-HRMS</w:t>
      </w:r>
      <w:r w:rsidR="00A63AB5">
        <w:rPr>
          <w:rFonts w:ascii="Times New Roman" w:hAnsi="Times New Roman" w:cs="Times New Roman"/>
          <w:sz w:val="24"/>
          <w:szCs w:val="24"/>
          <w:lang w:val="en-GB"/>
        </w:rPr>
        <w:t xml:space="preserve"> </w:t>
      </w:r>
      <w:r w:rsidR="00F24FB6">
        <w:rPr>
          <w:rFonts w:ascii="Times New Roman" w:hAnsi="Times New Roman" w:cs="Times New Roman"/>
          <w:sz w:val="24"/>
          <w:szCs w:val="24"/>
          <w:lang w:val="en-GB"/>
        </w:rPr>
        <w:t>detection</w:t>
      </w:r>
      <w:r w:rsidR="009255EA">
        <w:rPr>
          <w:rFonts w:ascii="Times New Roman" w:hAnsi="Times New Roman" w:cs="Times New Roman"/>
          <w:sz w:val="24"/>
          <w:szCs w:val="24"/>
          <w:lang w:val="en-GB"/>
        </w:rPr>
        <w:t xml:space="preserve">, in order to </w:t>
      </w:r>
      <w:r w:rsidR="009255EA">
        <w:rPr>
          <w:rFonts w:ascii="Times New Roman" w:hAnsi="Times New Roman" w:cs="Times New Roman"/>
          <w:sz w:val="24"/>
          <w:szCs w:val="24"/>
          <w:lang w:val="en-US"/>
        </w:rPr>
        <w:t xml:space="preserve">detect </w:t>
      </w:r>
      <w:r w:rsidR="009255EA" w:rsidRPr="00752271">
        <w:rPr>
          <w:rFonts w:ascii="Times New Roman" w:hAnsi="Times New Roman" w:cs="Times New Roman"/>
          <w:sz w:val="24"/>
          <w:szCs w:val="24"/>
          <w:lang w:val="en-US"/>
        </w:rPr>
        <w:t>small peptides in blood</w:t>
      </w:r>
      <w:r w:rsidR="009255EA">
        <w:rPr>
          <w:rFonts w:ascii="Times New Roman" w:hAnsi="Times New Roman" w:cs="Times New Roman"/>
          <w:sz w:val="24"/>
          <w:szCs w:val="24"/>
          <w:lang w:val="en-US"/>
        </w:rPr>
        <w:t xml:space="preserve"> at low levels.</w:t>
      </w:r>
      <w:r w:rsidR="00A63AB5">
        <w:rPr>
          <w:rFonts w:ascii="Times New Roman" w:hAnsi="Times New Roman" w:cs="Times New Roman"/>
          <w:sz w:val="24"/>
          <w:szCs w:val="24"/>
          <w:lang w:val="en-GB"/>
        </w:rPr>
        <w:t xml:space="preserve"> </w:t>
      </w:r>
    </w:p>
    <w:p w14:paraId="130BF2B8" w14:textId="77777777" w:rsidR="00C0239D" w:rsidRDefault="00C0239D" w:rsidP="00AD5117">
      <w:pPr>
        <w:spacing w:after="0" w:line="480" w:lineRule="auto"/>
        <w:jc w:val="both"/>
        <w:rPr>
          <w:rFonts w:ascii="Times New Roman" w:hAnsi="Times New Roman" w:cs="Times New Roman"/>
          <w:sz w:val="24"/>
          <w:szCs w:val="24"/>
          <w:lang w:val="en-GB"/>
        </w:rPr>
      </w:pPr>
    </w:p>
    <w:p w14:paraId="4C6B3317" w14:textId="77777777" w:rsidR="000E23A5" w:rsidRPr="00103DF5" w:rsidRDefault="000E23A5" w:rsidP="00AD5117">
      <w:pPr>
        <w:pStyle w:val="Paragrafoelenco"/>
        <w:numPr>
          <w:ilvl w:val="0"/>
          <w:numId w:val="2"/>
        </w:numPr>
        <w:spacing w:after="0" w:line="480" w:lineRule="auto"/>
        <w:ind w:left="284" w:hanging="284"/>
        <w:jc w:val="both"/>
        <w:rPr>
          <w:rFonts w:ascii="Times New Roman" w:hAnsi="Times New Roman" w:cs="Times New Roman"/>
          <w:b/>
          <w:sz w:val="24"/>
          <w:szCs w:val="24"/>
          <w:lang w:val="en-GB"/>
        </w:rPr>
      </w:pPr>
      <w:r w:rsidRPr="00103DF5">
        <w:rPr>
          <w:rFonts w:ascii="Times New Roman" w:hAnsi="Times New Roman" w:cs="Times New Roman"/>
          <w:b/>
          <w:sz w:val="24"/>
          <w:szCs w:val="24"/>
          <w:lang w:val="en-GB"/>
        </w:rPr>
        <w:t>Materials and methods</w:t>
      </w:r>
    </w:p>
    <w:p w14:paraId="4793E6AD" w14:textId="77777777" w:rsidR="00CD5587" w:rsidRPr="00103DF5" w:rsidRDefault="00103DF5" w:rsidP="00AD5117">
      <w:pPr>
        <w:pStyle w:val="Paragrafoelenco"/>
        <w:numPr>
          <w:ilvl w:val="1"/>
          <w:numId w:val="2"/>
        </w:numPr>
        <w:spacing w:after="0" w:line="480" w:lineRule="auto"/>
        <w:ind w:left="284" w:hanging="284"/>
        <w:jc w:val="both"/>
        <w:rPr>
          <w:rFonts w:ascii="Times New Roman" w:eastAsia="Times New Roman" w:hAnsi="Times New Roman" w:cs="Times New Roman"/>
          <w:b/>
          <w:sz w:val="24"/>
          <w:szCs w:val="24"/>
          <w:lang w:val="en-GB" w:eastAsia="it-IT"/>
        </w:rPr>
      </w:pPr>
      <w:r w:rsidRPr="00103DF5">
        <w:rPr>
          <w:rFonts w:ascii="Times New Roman" w:eastAsia="Times New Roman" w:hAnsi="Times New Roman" w:cs="Times New Roman"/>
          <w:b/>
          <w:sz w:val="24"/>
          <w:szCs w:val="24"/>
          <w:lang w:val="en-GB" w:eastAsia="it-IT"/>
        </w:rPr>
        <w:lastRenderedPageBreak/>
        <w:t xml:space="preserve"> </w:t>
      </w:r>
      <w:r w:rsidR="00CD5587" w:rsidRPr="00103DF5">
        <w:rPr>
          <w:rFonts w:ascii="Times New Roman" w:eastAsia="Times New Roman" w:hAnsi="Times New Roman" w:cs="Times New Roman"/>
          <w:b/>
          <w:sz w:val="24"/>
          <w:szCs w:val="24"/>
          <w:lang w:val="en-GB" w:eastAsia="it-IT"/>
        </w:rPr>
        <w:t>Chemicals and reagents</w:t>
      </w:r>
    </w:p>
    <w:p w14:paraId="10055537" w14:textId="0B9B0B4D" w:rsidR="00103DF5" w:rsidRDefault="00103DF5" w:rsidP="00AD5117">
      <w:pPr>
        <w:spacing w:after="0" w:line="480" w:lineRule="auto"/>
        <w:jc w:val="both"/>
        <w:rPr>
          <w:rFonts w:ascii="Times New Roman" w:eastAsia="Times New Roman" w:hAnsi="Times New Roman" w:cs="Times New Roman"/>
          <w:sz w:val="24"/>
          <w:szCs w:val="24"/>
          <w:lang w:val="en-GB" w:eastAsia="it-IT"/>
        </w:rPr>
      </w:pPr>
      <w:r w:rsidRPr="00103DF5">
        <w:rPr>
          <w:rFonts w:ascii="Times New Roman" w:eastAsia="Times New Roman" w:hAnsi="Times New Roman" w:cs="Times New Roman"/>
          <w:sz w:val="24"/>
          <w:szCs w:val="24"/>
          <w:lang w:val="en-GB" w:eastAsia="it-IT"/>
        </w:rPr>
        <w:t xml:space="preserve">Acetonitrile, citric acid, </w:t>
      </w:r>
      <w:r w:rsidR="00584EA3">
        <w:rPr>
          <w:rFonts w:ascii="Times New Roman" w:eastAsia="Times New Roman" w:hAnsi="Times New Roman" w:cs="Times New Roman"/>
          <w:sz w:val="24"/>
          <w:szCs w:val="24"/>
          <w:lang w:val="en-GB" w:eastAsia="it-IT"/>
        </w:rPr>
        <w:t>i</w:t>
      </w:r>
      <w:r w:rsidRPr="00103DF5">
        <w:rPr>
          <w:rFonts w:ascii="Times New Roman" w:eastAsia="Times New Roman" w:hAnsi="Times New Roman" w:cs="Times New Roman"/>
          <w:sz w:val="24"/>
          <w:szCs w:val="24"/>
          <w:lang w:val="en-GB" w:eastAsia="it-IT"/>
        </w:rPr>
        <w:t>pamorelin acetate (98%)</w:t>
      </w:r>
      <w:r w:rsidR="00D50B7A">
        <w:rPr>
          <w:rFonts w:ascii="Times New Roman" w:eastAsia="Times New Roman" w:hAnsi="Times New Roman" w:cs="Times New Roman"/>
          <w:sz w:val="24"/>
          <w:szCs w:val="24"/>
          <w:lang w:val="en-GB" w:eastAsia="it-IT"/>
        </w:rPr>
        <w:t>,</w:t>
      </w:r>
      <w:r w:rsidRPr="00103DF5">
        <w:rPr>
          <w:rFonts w:ascii="Times New Roman" w:eastAsia="Times New Roman" w:hAnsi="Times New Roman" w:cs="Times New Roman"/>
          <w:sz w:val="24"/>
          <w:szCs w:val="24"/>
          <w:lang w:val="en-GB" w:eastAsia="it-IT"/>
        </w:rPr>
        <w:t xml:space="preserve"> </w:t>
      </w:r>
      <w:r w:rsidR="00D50B7A">
        <w:rPr>
          <w:rFonts w:ascii="Times New Roman" w:eastAsia="Times New Roman" w:hAnsi="Times New Roman" w:cs="Times New Roman"/>
          <w:sz w:val="24"/>
          <w:szCs w:val="24"/>
          <w:lang w:val="en-GB" w:eastAsia="it-IT"/>
        </w:rPr>
        <w:t>MRFA (</w:t>
      </w:r>
      <w:r w:rsidR="00D50B7A" w:rsidRPr="00103DF5">
        <w:rPr>
          <w:rFonts w:ascii="Times New Roman" w:eastAsia="Times New Roman" w:hAnsi="Times New Roman" w:cs="Times New Roman"/>
          <w:sz w:val="24"/>
          <w:szCs w:val="24"/>
          <w:lang w:val="en-GB" w:eastAsia="it-IT"/>
        </w:rPr>
        <w:t>tetrapeptide Met-Arg-Phe-Ala</w:t>
      </w:r>
      <w:r w:rsidR="00D50B7A">
        <w:rPr>
          <w:rFonts w:ascii="Times New Roman" w:eastAsia="Times New Roman" w:hAnsi="Times New Roman" w:cs="Times New Roman"/>
          <w:sz w:val="24"/>
          <w:szCs w:val="24"/>
          <w:lang w:val="en-GB" w:eastAsia="it-IT"/>
        </w:rPr>
        <w:t xml:space="preserve">) </w:t>
      </w:r>
      <w:r w:rsidRPr="00103DF5">
        <w:rPr>
          <w:rFonts w:ascii="Times New Roman" w:eastAsia="Times New Roman" w:hAnsi="Times New Roman" w:cs="Times New Roman"/>
          <w:sz w:val="24"/>
          <w:szCs w:val="24"/>
          <w:lang w:val="en-GB" w:eastAsia="it-IT"/>
        </w:rPr>
        <w:t xml:space="preserve">and DBS Whatman FTA DMPK-C papers were purchased from </w:t>
      </w:r>
      <w:r w:rsidR="00200889">
        <w:rPr>
          <w:rFonts w:ascii="Times New Roman" w:eastAsia="Times New Roman" w:hAnsi="Times New Roman" w:cs="Times New Roman"/>
          <w:sz w:val="24"/>
          <w:szCs w:val="24"/>
          <w:lang w:val="en-GB" w:eastAsia="it-IT"/>
        </w:rPr>
        <w:t>Merck Italia (Milan, Italy)</w:t>
      </w:r>
      <w:r w:rsidR="00CF59F0" w:rsidRPr="00103DF5">
        <w:rPr>
          <w:rFonts w:ascii="Times New Roman" w:eastAsia="Times New Roman" w:hAnsi="Times New Roman" w:cs="Times New Roman"/>
          <w:sz w:val="24"/>
          <w:szCs w:val="24"/>
          <w:lang w:val="en-GB" w:eastAsia="it-IT"/>
        </w:rPr>
        <w:t>.</w:t>
      </w:r>
      <w:r w:rsidR="00CF59F0">
        <w:rPr>
          <w:rFonts w:ascii="Times New Roman" w:eastAsia="Times New Roman" w:hAnsi="Times New Roman" w:cs="Times New Roman"/>
          <w:sz w:val="24"/>
          <w:szCs w:val="24"/>
          <w:lang w:val="en-GB" w:eastAsia="it-IT"/>
        </w:rPr>
        <w:t xml:space="preserve"> </w:t>
      </w:r>
      <w:r w:rsidRPr="00103DF5">
        <w:rPr>
          <w:rFonts w:ascii="Times New Roman" w:eastAsia="Times New Roman" w:hAnsi="Times New Roman" w:cs="Times New Roman"/>
          <w:sz w:val="24"/>
          <w:szCs w:val="24"/>
          <w:lang w:val="en-GB" w:eastAsia="it-IT"/>
        </w:rPr>
        <w:t xml:space="preserve">Formic acid was </w:t>
      </w:r>
      <w:r w:rsidR="00584EA3">
        <w:rPr>
          <w:rFonts w:ascii="Times New Roman" w:eastAsia="Times New Roman" w:hAnsi="Times New Roman" w:cs="Times New Roman"/>
          <w:sz w:val="24"/>
          <w:szCs w:val="24"/>
          <w:lang w:val="en-GB" w:eastAsia="it-IT"/>
        </w:rPr>
        <w:t>supplied</w:t>
      </w:r>
      <w:r w:rsidRPr="00103DF5">
        <w:rPr>
          <w:rFonts w:ascii="Times New Roman" w:eastAsia="Times New Roman" w:hAnsi="Times New Roman" w:cs="Times New Roman"/>
          <w:sz w:val="24"/>
          <w:szCs w:val="24"/>
          <w:lang w:val="en-GB" w:eastAsia="it-IT"/>
        </w:rPr>
        <w:t xml:space="preserve"> </w:t>
      </w:r>
      <w:r w:rsidR="00584EA3">
        <w:rPr>
          <w:rFonts w:ascii="Times New Roman" w:eastAsia="Times New Roman" w:hAnsi="Times New Roman" w:cs="Times New Roman"/>
          <w:sz w:val="24"/>
          <w:szCs w:val="24"/>
          <w:lang w:val="en-GB" w:eastAsia="it-IT"/>
        </w:rPr>
        <w:t>by</w:t>
      </w:r>
      <w:r w:rsidRPr="00103DF5">
        <w:rPr>
          <w:rFonts w:ascii="Times New Roman" w:eastAsia="Times New Roman" w:hAnsi="Times New Roman" w:cs="Times New Roman"/>
          <w:sz w:val="24"/>
          <w:szCs w:val="24"/>
          <w:lang w:val="en-GB" w:eastAsia="it-IT"/>
        </w:rPr>
        <w:t xml:space="preserve"> Fisher </w:t>
      </w:r>
      <w:r w:rsidR="00200889">
        <w:rPr>
          <w:rFonts w:ascii="Times New Roman" w:eastAsia="Times New Roman" w:hAnsi="Times New Roman" w:cs="Times New Roman"/>
          <w:sz w:val="24"/>
          <w:szCs w:val="24"/>
          <w:lang w:val="en-GB" w:eastAsia="it-IT"/>
        </w:rPr>
        <w:t>Scientific Italia (Rodano, Milan, Italy)</w:t>
      </w:r>
      <w:r w:rsidRPr="00103DF5">
        <w:rPr>
          <w:rFonts w:ascii="Times New Roman" w:eastAsia="Times New Roman" w:hAnsi="Times New Roman" w:cs="Times New Roman"/>
          <w:sz w:val="24"/>
          <w:szCs w:val="24"/>
          <w:lang w:val="en-GB" w:eastAsia="it-IT"/>
        </w:rPr>
        <w:t xml:space="preserve">. </w:t>
      </w:r>
      <w:r w:rsidR="00200889">
        <w:rPr>
          <w:rFonts w:ascii="Times New Roman" w:eastAsia="Times New Roman" w:hAnsi="Times New Roman" w:cs="Times New Roman"/>
          <w:sz w:val="24"/>
          <w:szCs w:val="24"/>
          <w:lang w:val="en-GB" w:eastAsia="it-IT"/>
        </w:rPr>
        <w:t>Ultrapure w</w:t>
      </w:r>
      <w:r w:rsidRPr="00103DF5">
        <w:rPr>
          <w:rFonts w:ascii="Times New Roman" w:eastAsia="Times New Roman" w:hAnsi="Times New Roman" w:cs="Times New Roman"/>
          <w:sz w:val="24"/>
          <w:szCs w:val="24"/>
          <w:lang w:val="en-GB" w:eastAsia="it-IT"/>
        </w:rPr>
        <w:t xml:space="preserve">ater for UHPLC use was obtained </w:t>
      </w:r>
      <w:r w:rsidR="00C409E4">
        <w:rPr>
          <w:rFonts w:ascii="Times New Roman" w:eastAsia="Times New Roman" w:hAnsi="Times New Roman" w:cs="Times New Roman"/>
          <w:sz w:val="24"/>
          <w:szCs w:val="24"/>
          <w:lang w:val="en-GB" w:eastAsia="it-IT"/>
        </w:rPr>
        <w:t>from a</w:t>
      </w:r>
      <w:r w:rsidR="00C409E4" w:rsidRPr="00103DF5">
        <w:rPr>
          <w:rFonts w:ascii="Times New Roman" w:eastAsia="Times New Roman" w:hAnsi="Times New Roman" w:cs="Times New Roman"/>
          <w:sz w:val="24"/>
          <w:szCs w:val="24"/>
          <w:lang w:val="en-GB" w:eastAsia="it-IT"/>
        </w:rPr>
        <w:t xml:space="preserve"> </w:t>
      </w:r>
      <w:r w:rsidRPr="00103DF5">
        <w:rPr>
          <w:rFonts w:ascii="Times New Roman" w:eastAsia="Times New Roman" w:hAnsi="Times New Roman" w:cs="Times New Roman"/>
          <w:sz w:val="24"/>
          <w:szCs w:val="24"/>
          <w:lang w:val="en-GB" w:eastAsia="it-IT"/>
        </w:rPr>
        <w:t>M</w:t>
      </w:r>
      <w:r w:rsidR="00C409E4">
        <w:rPr>
          <w:rFonts w:ascii="Times New Roman" w:eastAsia="Times New Roman" w:hAnsi="Times New Roman" w:cs="Times New Roman"/>
          <w:sz w:val="24"/>
          <w:szCs w:val="24"/>
          <w:lang w:val="en-GB" w:eastAsia="it-IT"/>
        </w:rPr>
        <w:t>i</w:t>
      </w:r>
      <w:r w:rsidRPr="00103DF5">
        <w:rPr>
          <w:rFonts w:ascii="Times New Roman" w:eastAsia="Times New Roman" w:hAnsi="Times New Roman" w:cs="Times New Roman"/>
          <w:sz w:val="24"/>
          <w:szCs w:val="24"/>
          <w:lang w:val="en-GB" w:eastAsia="it-IT"/>
        </w:rPr>
        <w:t xml:space="preserve">lli-Q® equipment (Millipore, Bedford, MA, USA). Negative blood was obtained from 4 volunteer subjects. Two stock standard solutions of ipamorelin and MRFA were prepared </w:t>
      </w:r>
      <w:r w:rsidR="00584EA3">
        <w:rPr>
          <w:rFonts w:ascii="Times New Roman" w:eastAsia="Times New Roman" w:hAnsi="Times New Roman" w:cs="Times New Roman"/>
          <w:sz w:val="24"/>
          <w:szCs w:val="24"/>
          <w:lang w:val="en-GB" w:eastAsia="it-IT"/>
        </w:rPr>
        <w:t xml:space="preserve">in ultrapure water at the concentration of 1 mg/mL </w:t>
      </w:r>
      <w:r w:rsidRPr="00103DF5">
        <w:rPr>
          <w:rFonts w:ascii="Times New Roman" w:eastAsia="Times New Roman" w:hAnsi="Times New Roman" w:cs="Times New Roman"/>
          <w:sz w:val="24"/>
          <w:szCs w:val="24"/>
          <w:lang w:val="en-GB" w:eastAsia="it-IT"/>
        </w:rPr>
        <w:t>and stored at -</w:t>
      </w:r>
      <w:r w:rsidR="00584EA3">
        <w:rPr>
          <w:rFonts w:ascii="Times New Roman" w:eastAsia="Times New Roman" w:hAnsi="Times New Roman" w:cs="Times New Roman"/>
          <w:sz w:val="24"/>
          <w:szCs w:val="24"/>
          <w:lang w:val="en-GB" w:eastAsia="it-IT"/>
        </w:rPr>
        <w:t>20</w:t>
      </w:r>
      <w:r w:rsidRPr="00103DF5">
        <w:rPr>
          <w:rFonts w:ascii="Times New Roman" w:eastAsia="Times New Roman" w:hAnsi="Times New Roman" w:cs="Times New Roman"/>
          <w:sz w:val="24"/>
          <w:szCs w:val="24"/>
          <w:lang w:val="en-GB" w:eastAsia="it-IT"/>
        </w:rPr>
        <w:t>°C until use.</w:t>
      </w:r>
    </w:p>
    <w:p w14:paraId="37A2D4B4" w14:textId="77777777" w:rsidR="00BE4416" w:rsidRPr="00103DF5" w:rsidRDefault="00BE4416" w:rsidP="00AD5117">
      <w:pPr>
        <w:spacing w:after="0" w:line="480" w:lineRule="auto"/>
        <w:jc w:val="both"/>
        <w:rPr>
          <w:rFonts w:ascii="Times New Roman" w:eastAsia="Times New Roman" w:hAnsi="Times New Roman" w:cs="Times New Roman"/>
          <w:sz w:val="24"/>
          <w:szCs w:val="24"/>
          <w:lang w:val="en-GB" w:eastAsia="it-IT"/>
        </w:rPr>
      </w:pPr>
    </w:p>
    <w:p w14:paraId="7CC6E04B" w14:textId="77777777" w:rsidR="00AD0BB2" w:rsidRPr="00103DF5" w:rsidRDefault="00A63AB5" w:rsidP="00AD5117">
      <w:pPr>
        <w:pStyle w:val="Paragrafoelenco"/>
        <w:numPr>
          <w:ilvl w:val="1"/>
          <w:numId w:val="2"/>
        </w:numPr>
        <w:spacing w:after="0" w:line="480" w:lineRule="auto"/>
        <w:ind w:left="284" w:hanging="284"/>
        <w:jc w:val="both"/>
        <w:rPr>
          <w:rFonts w:ascii="Times New Roman" w:eastAsia="Times New Roman" w:hAnsi="Times New Roman" w:cs="Times New Roman"/>
          <w:b/>
          <w:sz w:val="24"/>
          <w:szCs w:val="24"/>
          <w:lang w:val="en-GB" w:eastAsia="it-IT"/>
        </w:rPr>
      </w:pPr>
      <w:r w:rsidRPr="00103DF5">
        <w:rPr>
          <w:rFonts w:ascii="Times New Roman" w:eastAsia="Times New Roman" w:hAnsi="Times New Roman" w:cs="Times New Roman"/>
          <w:b/>
          <w:sz w:val="24"/>
          <w:szCs w:val="24"/>
          <w:lang w:val="en-GB" w:eastAsia="it-IT"/>
        </w:rPr>
        <w:t>Analytical protocol</w:t>
      </w:r>
    </w:p>
    <w:p w14:paraId="019AF78C" w14:textId="40B85EB7" w:rsidR="00FC06F4" w:rsidRPr="00F73B18" w:rsidRDefault="00194D9B" w:rsidP="00AD5117">
      <w:pPr>
        <w:autoSpaceDE w:val="0"/>
        <w:autoSpaceDN w:val="0"/>
        <w:adjustRightInd w:val="0"/>
        <w:spacing w:after="0" w:line="480" w:lineRule="auto"/>
        <w:jc w:val="both"/>
        <w:rPr>
          <w:rFonts w:ascii="Times New Roman" w:hAnsi="Times New Roman" w:cs="Times New Roman"/>
          <w:sz w:val="24"/>
          <w:lang w:val="en-US"/>
        </w:rPr>
      </w:pPr>
      <w:r w:rsidRPr="00F73B18">
        <w:rPr>
          <w:rFonts w:ascii="Times New Roman" w:hAnsi="Times New Roman" w:cs="Times New Roman"/>
          <w:sz w:val="24"/>
          <w:lang w:val="en-US"/>
        </w:rPr>
        <w:t xml:space="preserve">Prior </w:t>
      </w:r>
      <w:r w:rsidR="00FC06F4">
        <w:rPr>
          <w:rFonts w:ascii="Times New Roman" w:hAnsi="Times New Roman" w:cs="Times New Roman"/>
          <w:sz w:val="24"/>
          <w:lang w:val="en-US"/>
        </w:rPr>
        <w:t>to</w:t>
      </w:r>
      <w:r w:rsidR="00C409E4" w:rsidRPr="00F73B18">
        <w:rPr>
          <w:rFonts w:ascii="Times New Roman" w:hAnsi="Times New Roman" w:cs="Times New Roman"/>
          <w:sz w:val="24"/>
          <w:lang w:val="en-US"/>
        </w:rPr>
        <w:t xml:space="preserve"> </w:t>
      </w:r>
      <w:r w:rsidRPr="00F73B18">
        <w:rPr>
          <w:rFonts w:ascii="Times New Roman" w:hAnsi="Times New Roman" w:cs="Times New Roman"/>
          <w:sz w:val="24"/>
          <w:lang w:val="en-US"/>
        </w:rPr>
        <w:t xml:space="preserve">their use, DBS cards were conditioned using 10 µL of 0.5 M citric acid and </w:t>
      </w:r>
      <w:r w:rsidR="00C409E4">
        <w:rPr>
          <w:rFonts w:ascii="Times New Roman" w:hAnsi="Times New Roman" w:cs="Times New Roman"/>
          <w:sz w:val="24"/>
          <w:lang w:val="en-US"/>
        </w:rPr>
        <w:t xml:space="preserve">then </w:t>
      </w:r>
      <w:r w:rsidRPr="00F73B18">
        <w:rPr>
          <w:rFonts w:ascii="Times New Roman" w:hAnsi="Times New Roman" w:cs="Times New Roman"/>
          <w:sz w:val="24"/>
          <w:lang w:val="en-US"/>
        </w:rPr>
        <w:t>dried at room temperature for 1 hour</w:t>
      </w:r>
      <w:r w:rsidR="00D50B7A" w:rsidRPr="00F73B18">
        <w:rPr>
          <w:rFonts w:ascii="Times New Roman" w:hAnsi="Times New Roman" w:cs="Times New Roman"/>
          <w:sz w:val="24"/>
          <w:lang w:val="en-US"/>
        </w:rPr>
        <w:t xml:space="preserve"> </w:t>
      </w:r>
      <w:r w:rsidR="0086619F">
        <w:rPr>
          <w:rFonts w:ascii="Times New Roman" w:hAnsi="Times New Roman" w:cs="Times New Roman"/>
          <w:sz w:val="24"/>
          <w:lang w:val="en-US"/>
        </w:rPr>
        <w:fldChar w:fldCharType="begin" w:fldLock="1"/>
      </w:r>
      <w:r w:rsidR="00D27592">
        <w:rPr>
          <w:rFonts w:ascii="Times New Roman" w:hAnsi="Times New Roman" w:cs="Times New Roman"/>
          <w:sz w:val="24"/>
          <w:lang w:val="en-US"/>
        </w:rPr>
        <w:instrText>ADDIN CSL_CITATION {"citationItems":[{"id":"ITEM-1","itemData":{"DOI":"10.1002/dta.2518","ISSN":"19427611","abstract":"While dried blood spot (DBS) analysis concerning low molecular mass molecules has become more and more established in various fields of analytical chemistry, the utility of DBS in determining peptides and proteins from DBS is yet comparably limited. In consideration of the fact that the apparent benefits of DBS sampling are similar for analytes of lower and higher molecular mass, dedicated (non-generic) sample preparation procedures are required that meet the needs for detecting peptidic drugs and hormones in DBS. The analysis of insulin and its synthetic analogs by mass spectrometry has received increased attention in several fields such as doping controls, forensics, and drug metabolism and pharmacokinetics studies. Hence, a strategy facilitating the analysis of insulin and its synthetic or animal analogs (human, Lispro, Aspart, Glulisine, Glargine, Detemir, Tresiba, and porcine and bovine insulin) from DBS was developed. The successful analysis of these substances at physiologically relevant concentrations was realized after ultrasonication-assisted extraction, immunoaffinity purification, and liquid chromatographic separation followed by high resolution mass spectrometric detection (with or without ion mobility). Assay validation demonstrated adequate sensitivity (LOD 0.5 ng/mL for most insulins), as well as precise (&lt; 25%) and reproducible results for all included target insulins. Additionally, proof-of-principle data were obtained by the analysis of DBS samples obtained from healthy volunteers in non-fasting state as well as a sample from a diabetic volunteer treated with the fast acting analog insulin Aspart.","author":[{"dropping-particle":"","family":"Thomas","given":"Andreas","non-dropping-particle":"","parse-names":false,"suffix":""},{"dropping-particle":"","family":"Thevis","given":"Mario","non-dropping-particle":"","parse-names":false,"suffix":""}],"container-title":"Drug Testing and Analysis","id":"ITEM-1","issue":"11-12","issued":{"date-parts":[["2018"]]},"page":"1761-1768","title":"Analysis of insulin and insulin analogs from dried blood spots by means of liquid chromatography–high resolution mass spectrometry","type":"article-journal","volume":"10"},"uris":["http://www.mendeley.com/documents/?uuid=46f56194-d8c9-40da-bc2b-16eaa1b658e4"]}],"mendeley":{"formattedCitation":"[36]","plainTextFormattedCitation":"[36]","previouslyFormattedCitation":"[36]"},"properties":{"noteIndex":0},"schema":"https://github.com/citation-style-language/schema/raw/master/csl-citation.json"}</w:instrText>
      </w:r>
      <w:r w:rsidR="0086619F">
        <w:rPr>
          <w:rFonts w:ascii="Times New Roman" w:hAnsi="Times New Roman" w:cs="Times New Roman"/>
          <w:sz w:val="24"/>
          <w:lang w:val="en-US"/>
        </w:rPr>
        <w:fldChar w:fldCharType="separate"/>
      </w:r>
      <w:r w:rsidR="00D27592" w:rsidRPr="00D27592">
        <w:rPr>
          <w:rFonts w:ascii="Times New Roman" w:hAnsi="Times New Roman" w:cs="Times New Roman"/>
          <w:noProof/>
          <w:sz w:val="24"/>
          <w:lang w:val="en-US"/>
        </w:rPr>
        <w:t>[36]</w:t>
      </w:r>
      <w:r w:rsidR="0086619F">
        <w:rPr>
          <w:rFonts w:ascii="Times New Roman" w:hAnsi="Times New Roman" w:cs="Times New Roman"/>
          <w:sz w:val="24"/>
          <w:lang w:val="en-US"/>
        </w:rPr>
        <w:fldChar w:fldCharType="end"/>
      </w:r>
      <w:r w:rsidRPr="00F73B18">
        <w:rPr>
          <w:rFonts w:ascii="Times New Roman" w:hAnsi="Times New Roman" w:cs="Times New Roman"/>
          <w:sz w:val="24"/>
          <w:lang w:val="en-US"/>
        </w:rPr>
        <w:t>. 40 µL of human whole blood were spotted onto the DBS card and dried at room temperature for 1 hour. Each spot was spiked with 8 µL of a 1</w:t>
      </w:r>
      <w:r w:rsidR="00D50B7A" w:rsidRPr="00F73B18">
        <w:rPr>
          <w:rFonts w:ascii="Times New Roman" w:hAnsi="Times New Roman" w:cs="Times New Roman"/>
          <w:sz w:val="24"/>
          <w:lang w:val="en-US"/>
        </w:rPr>
        <w:t xml:space="preserve"> </w:t>
      </w:r>
      <w:r w:rsidRPr="00F73B18">
        <w:rPr>
          <w:rFonts w:ascii="Times New Roman" w:hAnsi="Times New Roman" w:cs="Times New Roman"/>
          <w:sz w:val="24"/>
          <w:lang w:val="en-US"/>
        </w:rPr>
        <w:t xml:space="preserve">ng/mL solution of </w:t>
      </w:r>
      <w:r w:rsidR="00D50B7A" w:rsidRPr="00F73B18">
        <w:rPr>
          <w:rFonts w:ascii="Times New Roman" w:hAnsi="Times New Roman" w:cs="Times New Roman"/>
          <w:sz w:val="24"/>
          <w:lang w:val="en-US"/>
        </w:rPr>
        <w:t>internal standard (</w:t>
      </w:r>
      <w:r w:rsidRPr="00F73B18">
        <w:rPr>
          <w:rFonts w:ascii="Times New Roman" w:hAnsi="Times New Roman" w:cs="Times New Roman"/>
          <w:sz w:val="24"/>
          <w:lang w:val="en-US"/>
        </w:rPr>
        <w:t>MRFA</w:t>
      </w:r>
      <w:r w:rsidR="00D50B7A" w:rsidRPr="00F73B18">
        <w:rPr>
          <w:rFonts w:ascii="Times New Roman" w:hAnsi="Times New Roman" w:cs="Times New Roman"/>
          <w:sz w:val="24"/>
          <w:lang w:val="en-US"/>
        </w:rPr>
        <w:t>)</w:t>
      </w:r>
      <w:r w:rsidRPr="00F73B18">
        <w:rPr>
          <w:rFonts w:ascii="Times New Roman" w:hAnsi="Times New Roman" w:cs="Times New Roman"/>
          <w:sz w:val="24"/>
          <w:lang w:val="en-US"/>
        </w:rPr>
        <w:t xml:space="preserve"> and dried at room temperature for 30 minutes. The circular spots were carefully cut and transferred into a 1.5 mL Eppendorf tube. 200 µL of a 50:50 water: acetonitrile solution with 10% formic acid was added to each tube and centrifuged at 13</w:t>
      </w:r>
      <w:r w:rsidR="00D50B7A" w:rsidRPr="00F73B18">
        <w:rPr>
          <w:rFonts w:ascii="Times New Roman" w:hAnsi="Times New Roman" w:cs="Times New Roman"/>
          <w:sz w:val="24"/>
          <w:lang w:val="en-US"/>
        </w:rPr>
        <w:t>,</w:t>
      </w:r>
      <w:r w:rsidRPr="00F73B18">
        <w:rPr>
          <w:rFonts w:ascii="Times New Roman" w:hAnsi="Times New Roman" w:cs="Times New Roman"/>
          <w:sz w:val="24"/>
          <w:lang w:val="en-US"/>
        </w:rPr>
        <w:t xml:space="preserve">500 rpm for 5 minutes. Each tube was then shaken at room temperature for 30 minutes prior </w:t>
      </w:r>
      <w:r w:rsidR="00C409E4">
        <w:rPr>
          <w:rFonts w:ascii="Times New Roman" w:hAnsi="Times New Roman" w:cs="Times New Roman"/>
          <w:sz w:val="24"/>
          <w:lang w:val="en-US"/>
        </w:rPr>
        <w:t>of</w:t>
      </w:r>
      <w:r w:rsidR="00C409E4" w:rsidRPr="00F73B18">
        <w:rPr>
          <w:rFonts w:ascii="Times New Roman" w:hAnsi="Times New Roman" w:cs="Times New Roman"/>
          <w:sz w:val="24"/>
          <w:lang w:val="en-US"/>
        </w:rPr>
        <w:t xml:space="preserve"> </w:t>
      </w:r>
      <w:r w:rsidRPr="00F73B18">
        <w:rPr>
          <w:rFonts w:ascii="Times New Roman" w:hAnsi="Times New Roman" w:cs="Times New Roman"/>
          <w:sz w:val="24"/>
          <w:lang w:val="en-US"/>
        </w:rPr>
        <w:t>being centrifuged again at 13</w:t>
      </w:r>
      <w:r w:rsidR="00D50B7A" w:rsidRPr="00F73B18">
        <w:rPr>
          <w:rFonts w:ascii="Times New Roman" w:hAnsi="Times New Roman" w:cs="Times New Roman"/>
          <w:sz w:val="24"/>
          <w:lang w:val="en-US"/>
        </w:rPr>
        <w:t>,</w:t>
      </w:r>
      <w:r w:rsidRPr="00F73B18">
        <w:rPr>
          <w:rFonts w:ascii="Times New Roman" w:hAnsi="Times New Roman" w:cs="Times New Roman"/>
          <w:sz w:val="24"/>
          <w:lang w:val="en-US"/>
        </w:rPr>
        <w:t>500 rpm for 10 minutes. 5 µL of the supernatant was injected into the UHPLC system.</w:t>
      </w:r>
      <w:r w:rsidR="00F938A8" w:rsidRPr="00F73B18">
        <w:rPr>
          <w:rFonts w:ascii="Times New Roman" w:hAnsi="Times New Roman" w:cs="Times New Roman"/>
          <w:sz w:val="24"/>
          <w:lang w:val="en-US"/>
        </w:rPr>
        <w:t xml:space="preserve"> </w:t>
      </w:r>
      <w:r w:rsidR="00604D61" w:rsidRPr="00F73B18">
        <w:rPr>
          <w:rFonts w:ascii="Times New Roman" w:hAnsi="Times New Roman" w:cs="Times New Roman"/>
          <w:sz w:val="24"/>
          <w:lang w:val="en-US"/>
        </w:rPr>
        <w:t xml:space="preserve">UHPLC separation was performed on a Phenomenex C18 column (100 </w:t>
      </w:r>
      <w:r w:rsidR="00C409E4">
        <w:rPr>
          <w:rFonts w:ascii="Times New Roman" w:hAnsi="Times New Roman" w:cs="Times New Roman"/>
          <w:sz w:val="24"/>
          <w:lang w:val="en-US"/>
        </w:rPr>
        <w:t>×</w:t>
      </w:r>
      <w:r w:rsidR="00604D61" w:rsidRPr="00F73B18">
        <w:rPr>
          <w:rFonts w:ascii="Times New Roman" w:hAnsi="Times New Roman" w:cs="Times New Roman"/>
          <w:sz w:val="24"/>
          <w:lang w:val="en-US"/>
        </w:rPr>
        <w:t xml:space="preserve"> 2.1 mm, 1.7 µm) </w:t>
      </w:r>
      <w:r w:rsidR="00D50B7A" w:rsidRPr="00F73B18">
        <w:rPr>
          <w:rFonts w:ascii="Times New Roman" w:hAnsi="Times New Roman" w:cs="Times New Roman"/>
          <w:sz w:val="24"/>
          <w:lang w:val="en-US"/>
        </w:rPr>
        <w:t xml:space="preserve">held </w:t>
      </w:r>
      <w:r w:rsidR="00604D61" w:rsidRPr="00F73B18">
        <w:rPr>
          <w:rFonts w:ascii="Times New Roman" w:hAnsi="Times New Roman" w:cs="Times New Roman"/>
          <w:sz w:val="24"/>
          <w:lang w:val="en-US"/>
        </w:rPr>
        <w:t>at 40ºC on the SCIEX Exion</w:t>
      </w:r>
      <w:r w:rsidR="001D1195" w:rsidRPr="00F73B18">
        <w:rPr>
          <w:rFonts w:ascii="Times New Roman" w:hAnsi="Times New Roman" w:cs="Times New Roman"/>
          <w:sz w:val="24"/>
          <w:lang w:val="en-US"/>
        </w:rPr>
        <w:t xml:space="preserve"> </w:t>
      </w:r>
      <w:r w:rsidR="00604D61" w:rsidRPr="00F73B18">
        <w:rPr>
          <w:rFonts w:ascii="Times New Roman" w:hAnsi="Times New Roman" w:cs="Times New Roman"/>
          <w:sz w:val="24"/>
          <w:lang w:val="en-US"/>
        </w:rPr>
        <w:t>LC™ AC System</w:t>
      </w:r>
      <w:r w:rsidR="00FC06F4">
        <w:rPr>
          <w:rFonts w:ascii="Times New Roman" w:hAnsi="Times New Roman" w:cs="Times New Roman"/>
          <w:sz w:val="24"/>
          <w:lang w:val="en-US"/>
        </w:rPr>
        <w:t xml:space="preserve"> (Sciex, Darmstadt, Germany)</w:t>
      </w:r>
      <w:r w:rsidR="00604D61" w:rsidRPr="00F73B18">
        <w:rPr>
          <w:rFonts w:ascii="Times New Roman" w:hAnsi="Times New Roman" w:cs="Times New Roman"/>
          <w:sz w:val="24"/>
          <w:lang w:val="en-US"/>
        </w:rPr>
        <w:t xml:space="preserve">. Mobile phases </w:t>
      </w:r>
      <w:r w:rsidR="00C409E4">
        <w:rPr>
          <w:rFonts w:ascii="Times New Roman" w:hAnsi="Times New Roman" w:cs="Times New Roman"/>
          <w:sz w:val="24"/>
          <w:lang w:val="en-US"/>
        </w:rPr>
        <w:t xml:space="preserve">were </w:t>
      </w:r>
      <w:r w:rsidR="00103DF5" w:rsidRPr="00F73B18">
        <w:rPr>
          <w:rFonts w:ascii="Times New Roman" w:hAnsi="Times New Roman" w:cs="Times New Roman"/>
          <w:sz w:val="24"/>
          <w:lang w:val="en-US"/>
        </w:rPr>
        <w:t>5mM formic acid</w:t>
      </w:r>
      <w:r w:rsidR="00C409E4">
        <w:rPr>
          <w:rFonts w:ascii="Times New Roman" w:hAnsi="Times New Roman" w:cs="Times New Roman"/>
          <w:sz w:val="24"/>
          <w:lang w:val="en-US"/>
        </w:rPr>
        <w:t xml:space="preserve"> in water</w:t>
      </w:r>
      <w:r w:rsidR="00103DF5" w:rsidRPr="00F73B18">
        <w:rPr>
          <w:rFonts w:ascii="Times New Roman" w:hAnsi="Times New Roman" w:cs="Times New Roman"/>
          <w:sz w:val="24"/>
          <w:lang w:val="en-US"/>
        </w:rPr>
        <w:t xml:space="preserve"> (Phase A), and acetonitrile with 5mM formic acid (Phase B). </w:t>
      </w:r>
      <w:r w:rsidR="00604D61" w:rsidRPr="00F73B18">
        <w:rPr>
          <w:rFonts w:ascii="Times New Roman" w:hAnsi="Times New Roman" w:cs="Times New Roman"/>
          <w:sz w:val="24"/>
          <w:lang w:val="en-US"/>
        </w:rPr>
        <w:t xml:space="preserve">The LC flow rate was 0.5 mL/min and the total run time was 7 min. MS and MS/MS data were collected for each sample using </w:t>
      </w:r>
      <w:r w:rsidR="00F938A8" w:rsidRPr="00F73B18">
        <w:rPr>
          <w:rFonts w:ascii="Times New Roman" w:hAnsi="Times New Roman" w:cs="Times New Roman"/>
          <w:sz w:val="24"/>
          <w:lang w:val="en-US"/>
        </w:rPr>
        <w:t>QTOF MS/MS a</w:t>
      </w:r>
      <w:r w:rsidR="00604D61" w:rsidRPr="00F73B18">
        <w:rPr>
          <w:rFonts w:ascii="Times New Roman" w:hAnsi="Times New Roman" w:cs="Times New Roman"/>
          <w:sz w:val="24"/>
          <w:lang w:val="en-US"/>
        </w:rPr>
        <w:t xml:space="preserve">cquisition on the SCIEX X500R QTOF </w:t>
      </w:r>
      <w:r w:rsidR="00D50B7A" w:rsidRPr="00F73B18">
        <w:rPr>
          <w:rFonts w:ascii="Times New Roman" w:hAnsi="Times New Roman" w:cs="Times New Roman"/>
          <w:sz w:val="24"/>
          <w:lang w:val="en-US"/>
        </w:rPr>
        <w:t>s</w:t>
      </w:r>
      <w:r w:rsidR="00604D61" w:rsidRPr="00F73B18">
        <w:rPr>
          <w:rFonts w:ascii="Times New Roman" w:hAnsi="Times New Roman" w:cs="Times New Roman"/>
          <w:sz w:val="24"/>
          <w:lang w:val="en-US"/>
        </w:rPr>
        <w:t>ystem</w:t>
      </w:r>
      <w:r w:rsidR="00D50B7A" w:rsidRPr="00F73B18">
        <w:rPr>
          <w:rFonts w:ascii="Times New Roman" w:hAnsi="Times New Roman" w:cs="Times New Roman"/>
          <w:sz w:val="24"/>
          <w:lang w:val="en-US"/>
        </w:rPr>
        <w:t xml:space="preserve"> operating</w:t>
      </w:r>
      <w:r w:rsidR="00604D61" w:rsidRPr="00F73B18">
        <w:rPr>
          <w:rFonts w:ascii="Times New Roman" w:hAnsi="Times New Roman" w:cs="Times New Roman"/>
          <w:sz w:val="24"/>
          <w:lang w:val="en-US"/>
        </w:rPr>
        <w:t xml:space="preserve"> in </w:t>
      </w:r>
      <w:r w:rsidR="00D50B7A" w:rsidRPr="00F73B18">
        <w:rPr>
          <w:rFonts w:ascii="Times New Roman" w:hAnsi="Times New Roman" w:cs="Times New Roman"/>
          <w:sz w:val="24"/>
          <w:lang w:val="en-US"/>
        </w:rPr>
        <w:t xml:space="preserve">the </w:t>
      </w:r>
      <w:r w:rsidR="00604D61" w:rsidRPr="00F73B18">
        <w:rPr>
          <w:rFonts w:ascii="Times New Roman" w:hAnsi="Times New Roman" w:cs="Times New Roman"/>
          <w:sz w:val="24"/>
          <w:lang w:val="en-US"/>
        </w:rPr>
        <w:t xml:space="preserve">positive ESI mode. </w:t>
      </w:r>
      <w:r w:rsidR="00103DF5" w:rsidRPr="00F73B18">
        <w:rPr>
          <w:rFonts w:ascii="Times New Roman" w:hAnsi="Times New Roman" w:cs="Times New Roman"/>
          <w:sz w:val="24"/>
          <w:lang w:val="en-US"/>
        </w:rPr>
        <w:t xml:space="preserve">The first </w:t>
      </w:r>
      <w:r w:rsidR="00C409E4">
        <w:rPr>
          <w:rFonts w:ascii="Times New Roman" w:hAnsi="Times New Roman" w:cs="Times New Roman"/>
          <w:sz w:val="24"/>
          <w:lang w:val="en-US"/>
        </w:rPr>
        <w:t>phase</w:t>
      </w:r>
      <w:r w:rsidR="00C409E4" w:rsidRPr="00F73B18">
        <w:rPr>
          <w:rFonts w:ascii="Times New Roman" w:hAnsi="Times New Roman" w:cs="Times New Roman"/>
          <w:sz w:val="24"/>
          <w:lang w:val="en-US"/>
        </w:rPr>
        <w:t xml:space="preserve"> </w:t>
      </w:r>
      <w:r w:rsidR="00103DF5" w:rsidRPr="00F73B18">
        <w:rPr>
          <w:rFonts w:ascii="Times New Roman" w:hAnsi="Times New Roman" w:cs="Times New Roman"/>
          <w:sz w:val="24"/>
          <w:lang w:val="en-US"/>
        </w:rPr>
        <w:t>of data</w:t>
      </w:r>
      <w:r w:rsidR="004E565C" w:rsidRPr="00F73B18">
        <w:rPr>
          <w:rFonts w:ascii="Times New Roman" w:hAnsi="Times New Roman" w:cs="Times New Roman"/>
          <w:sz w:val="24"/>
          <w:lang w:val="en-US"/>
        </w:rPr>
        <w:t xml:space="preserve"> acquisition was </w:t>
      </w:r>
      <w:r w:rsidR="00C409E4">
        <w:rPr>
          <w:rFonts w:ascii="Times New Roman" w:hAnsi="Times New Roman" w:cs="Times New Roman"/>
          <w:sz w:val="24"/>
          <w:lang w:val="en-US"/>
        </w:rPr>
        <w:t xml:space="preserve">a </w:t>
      </w:r>
      <w:r w:rsidR="004E565C" w:rsidRPr="00F73B18">
        <w:rPr>
          <w:rFonts w:ascii="Times New Roman" w:hAnsi="Times New Roman" w:cs="Times New Roman"/>
          <w:sz w:val="24"/>
          <w:lang w:val="en-US"/>
        </w:rPr>
        <w:t>TOF-</w:t>
      </w:r>
      <w:r w:rsidR="00604D61" w:rsidRPr="00F73B18">
        <w:rPr>
          <w:rFonts w:ascii="Times New Roman" w:hAnsi="Times New Roman" w:cs="Times New Roman"/>
          <w:sz w:val="24"/>
          <w:lang w:val="en-US"/>
        </w:rPr>
        <w:t>MS scan (230-800 Da)</w:t>
      </w:r>
      <w:r w:rsidR="00103DF5" w:rsidRPr="00F73B18">
        <w:rPr>
          <w:rFonts w:ascii="Times New Roman" w:hAnsi="Times New Roman" w:cs="Times New Roman"/>
          <w:sz w:val="24"/>
          <w:lang w:val="en-US"/>
        </w:rPr>
        <w:t xml:space="preserve">, with accumulation time set at 0.25 s, </w:t>
      </w:r>
      <w:r w:rsidR="00D50B7A" w:rsidRPr="00F73B18">
        <w:rPr>
          <w:rFonts w:ascii="Times New Roman" w:hAnsi="Times New Roman" w:cs="Times New Roman"/>
          <w:sz w:val="24"/>
          <w:lang w:val="en-US"/>
        </w:rPr>
        <w:t>c</w:t>
      </w:r>
      <w:r w:rsidR="00103DF5" w:rsidRPr="00F73B18">
        <w:rPr>
          <w:rFonts w:ascii="Times New Roman" w:hAnsi="Times New Roman" w:cs="Times New Roman"/>
          <w:sz w:val="24"/>
          <w:lang w:val="en-US"/>
        </w:rPr>
        <w:t xml:space="preserve">ollision </w:t>
      </w:r>
      <w:r w:rsidR="00C409E4">
        <w:rPr>
          <w:rFonts w:ascii="Times New Roman" w:hAnsi="Times New Roman" w:cs="Times New Roman"/>
          <w:sz w:val="24"/>
          <w:lang w:val="en-US"/>
        </w:rPr>
        <w:t>e</w:t>
      </w:r>
      <w:r w:rsidR="00103DF5" w:rsidRPr="00F73B18">
        <w:rPr>
          <w:rFonts w:ascii="Times New Roman" w:hAnsi="Times New Roman" w:cs="Times New Roman"/>
          <w:sz w:val="24"/>
          <w:lang w:val="en-US"/>
        </w:rPr>
        <w:t xml:space="preserve">nergy (CE) </w:t>
      </w:r>
      <w:r w:rsidR="00C409E4">
        <w:rPr>
          <w:rFonts w:ascii="Times New Roman" w:hAnsi="Times New Roman" w:cs="Times New Roman"/>
          <w:sz w:val="24"/>
          <w:lang w:val="en-US"/>
        </w:rPr>
        <w:t>of</w:t>
      </w:r>
      <w:r w:rsidR="00103DF5" w:rsidRPr="00F73B18">
        <w:rPr>
          <w:rFonts w:ascii="Times New Roman" w:hAnsi="Times New Roman" w:cs="Times New Roman"/>
          <w:sz w:val="24"/>
          <w:lang w:val="en-US"/>
        </w:rPr>
        <w:t xml:space="preserve"> 10 V, temperature of the source set at 300 °C and spray voltage (SV) set at 2200 V. The declustering potential (DP) was 50 V. </w:t>
      </w:r>
      <w:r w:rsidR="004E565C" w:rsidRPr="00F73B18">
        <w:rPr>
          <w:rFonts w:ascii="Times New Roman" w:hAnsi="Times New Roman" w:cs="Times New Roman"/>
          <w:sz w:val="24"/>
          <w:lang w:val="en-US"/>
        </w:rPr>
        <w:t>The second step of data acquisition</w:t>
      </w:r>
      <w:r w:rsidR="001D1195" w:rsidRPr="00F73B18">
        <w:rPr>
          <w:rFonts w:ascii="Times New Roman" w:hAnsi="Times New Roman" w:cs="Times New Roman"/>
          <w:sz w:val="24"/>
          <w:lang w:val="en-US"/>
        </w:rPr>
        <w:t xml:space="preserve"> </w:t>
      </w:r>
      <w:r w:rsidR="00C409E4">
        <w:rPr>
          <w:rFonts w:ascii="Times New Roman" w:hAnsi="Times New Roman" w:cs="Times New Roman"/>
          <w:sz w:val="24"/>
          <w:lang w:val="en-US"/>
        </w:rPr>
        <w:t>was</w:t>
      </w:r>
      <w:r w:rsidR="00C409E4" w:rsidRPr="00F73B18">
        <w:rPr>
          <w:rFonts w:ascii="Times New Roman" w:hAnsi="Times New Roman" w:cs="Times New Roman"/>
          <w:sz w:val="24"/>
          <w:lang w:val="en-US"/>
        </w:rPr>
        <w:t xml:space="preserve"> </w:t>
      </w:r>
      <w:r w:rsidR="001D1195" w:rsidRPr="00F73B18">
        <w:rPr>
          <w:rFonts w:ascii="Times New Roman" w:hAnsi="Times New Roman" w:cs="Times New Roman"/>
          <w:sz w:val="24"/>
          <w:lang w:val="en-US"/>
        </w:rPr>
        <w:t xml:space="preserve">a TOF-MS/MS experiment </w:t>
      </w:r>
      <w:r w:rsidR="00C409E4">
        <w:rPr>
          <w:rFonts w:ascii="Times New Roman" w:hAnsi="Times New Roman" w:cs="Times New Roman"/>
          <w:sz w:val="24"/>
          <w:lang w:val="en-US"/>
        </w:rPr>
        <w:t xml:space="preserve">which </w:t>
      </w:r>
      <w:r w:rsidR="001D1195" w:rsidRPr="00F73B18">
        <w:rPr>
          <w:rFonts w:ascii="Times New Roman" w:hAnsi="Times New Roman" w:cs="Times New Roman"/>
          <w:sz w:val="24"/>
          <w:lang w:val="en-US"/>
        </w:rPr>
        <w:t>monitor</w:t>
      </w:r>
      <w:r w:rsidR="00C409E4">
        <w:rPr>
          <w:rFonts w:ascii="Times New Roman" w:hAnsi="Times New Roman" w:cs="Times New Roman"/>
          <w:sz w:val="24"/>
          <w:lang w:val="en-US"/>
        </w:rPr>
        <w:t>ed</w:t>
      </w:r>
      <w:r w:rsidR="00E30438">
        <w:rPr>
          <w:rFonts w:ascii="Times New Roman" w:hAnsi="Times New Roman" w:cs="Times New Roman"/>
          <w:sz w:val="24"/>
          <w:lang w:val="en-US"/>
        </w:rPr>
        <w:t xml:space="preserve"> all</w:t>
      </w:r>
      <w:r w:rsidR="001D1195" w:rsidRPr="00F73B18">
        <w:rPr>
          <w:rFonts w:ascii="Times New Roman" w:hAnsi="Times New Roman" w:cs="Times New Roman"/>
          <w:sz w:val="24"/>
          <w:lang w:val="en-US"/>
        </w:rPr>
        <w:t xml:space="preserve"> the fragments in</w:t>
      </w:r>
      <w:r w:rsidR="00103DF5" w:rsidRPr="00F73B18">
        <w:rPr>
          <w:rFonts w:ascii="Times New Roman" w:hAnsi="Times New Roman" w:cs="Times New Roman"/>
          <w:sz w:val="24"/>
          <w:lang w:val="en-US"/>
        </w:rPr>
        <w:t xml:space="preserve"> a mass range 50 to 720 Da</w:t>
      </w:r>
      <w:r w:rsidR="001D1195" w:rsidRPr="00F73B18">
        <w:rPr>
          <w:rFonts w:ascii="Times New Roman" w:hAnsi="Times New Roman" w:cs="Times New Roman"/>
          <w:sz w:val="24"/>
          <w:lang w:val="en-US"/>
        </w:rPr>
        <w:t>,</w:t>
      </w:r>
      <w:r w:rsidR="00103DF5" w:rsidRPr="00F73B18">
        <w:rPr>
          <w:rFonts w:ascii="Times New Roman" w:hAnsi="Times New Roman" w:cs="Times New Roman"/>
          <w:sz w:val="24"/>
          <w:lang w:val="en-US"/>
        </w:rPr>
        <w:t xml:space="preserve"> with an </w:t>
      </w:r>
      <w:r w:rsidR="00103DF5" w:rsidRPr="00F73B18">
        <w:rPr>
          <w:rFonts w:ascii="Times New Roman" w:hAnsi="Times New Roman" w:cs="Times New Roman"/>
          <w:sz w:val="24"/>
          <w:lang w:val="en-US"/>
        </w:rPr>
        <w:lastRenderedPageBreak/>
        <w:t>accumulation time of 0.3</w:t>
      </w:r>
      <w:r w:rsidR="005C1111" w:rsidRPr="00F73B18">
        <w:rPr>
          <w:rFonts w:ascii="Times New Roman" w:hAnsi="Times New Roman" w:cs="Times New Roman"/>
          <w:sz w:val="24"/>
          <w:lang w:val="en-US"/>
        </w:rPr>
        <w:t xml:space="preserve"> </w:t>
      </w:r>
      <w:r w:rsidR="00103DF5" w:rsidRPr="00F73B18">
        <w:rPr>
          <w:rFonts w:ascii="Times New Roman" w:hAnsi="Times New Roman" w:cs="Times New Roman"/>
          <w:sz w:val="24"/>
          <w:lang w:val="en-US"/>
        </w:rPr>
        <w:t>s. The CE was 35 V and the DP used was 25 V.</w:t>
      </w:r>
      <w:r w:rsidR="005C1111" w:rsidRPr="00F73B18">
        <w:rPr>
          <w:rFonts w:ascii="Times New Roman" w:hAnsi="Times New Roman" w:cs="Times New Roman"/>
          <w:sz w:val="24"/>
          <w:lang w:val="en-US"/>
        </w:rPr>
        <w:t xml:space="preserve"> </w:t>
      </w:r>
      <w:r w:rsidR="00020713" w:rsidRPr="00C0239D">
        <w:rPr>
          <w:rFonts w:ascii="Times New Roman" w:hAnsi="Times New Roman" w:cs="Times New Roman"/>
          <w:sz w:val="24"/>
          <w:lang w:val="en-US"/>
        </w:rPr>
        <w:t>The mass spectrometer acquired full scan and MS/MS data at a resolving power of 35,000 FWHM.</w:t>
      </w:r>
      <w:r w:rsidR="00950EF6">
        <w:rPr>
          <w:rFonts w:ascii="Times New Roman" w:hAnsi="Times New Roman" w:cs="Times New Roman"/>
          <w:sz w:val="24"/>
          <w:lang w:val="en-US"/>
        </w:rPr>
        <w:t xml:space="preserve"> </w:t>
      </w:r>
      <w:r w:rsidR="00F73B18" w:rsidRPr="00F73B18">
        <w:rPr>
          <w:rFonts w:ascii="Times New Roman" w:hAnsi="Times New Roman" w:cs="Times New Roman"/>
          <w:sz w:val="24"/>
          <w:lang w:val="en-US"/>
        </w:rPr>
        <w:t>Calibration was carried out according to the manufacturer’s</w:t>
      </w:r>
      <w:r w:rsidR="00F73B18">
        <w:rPr>
          <w:rFonts w:ascii="Times New Roman" w:hAnsi="Times New Roman" w:cs="Times New Roman"/>
          <w:sz w:val="24"/>
          <w:lang w:val="en-US"/>
        </w:rPr>
        <w:t xml:space="preserve"> </w:t>
      </w:r>
      <w:r w:rsidR="00F73B18" w:rsidRPr="00F73B18">
        <w:rPr>
          <w:rFonts w:ascii="Times New Roman" w:hAnsi="Times New Roman" w:cs="Times New Roman"/>
          <w:sz w:val="24"/>
          <w:lang w:val="en-US"/>
        </w:rPr>
        <w:t xml:space="preserve">specification ensuring a mass error below 5 ppm. </w:t>
      </w:r>
      <w:r w:rsidR="00604D61" w:rsidRPr="00F73B18">
        <w:rPr>
          <w:rFonts w:ascii="Times New Roman" w:hAnsi="Times New Roman" w:cs="Times New Roman"/>
          <w:sz w:val="24"/>
          <w:lang w:val="en-US"/>
        </w:rPr>
        <w:t>Data w</w:t>
      </w:r>
      <w:r w:rsidR="001D1195" w:rsidRPr="00F73B18">
        <w:rPr>
          <w:rFonts w:ascii="Times New Roman" w:hAnsi="Times New Roman" w:cs="Times New Roman"/>
          <w:sz w:val="24"/>
          <w:lang w:val="en-US"/>
        </w:rPr>
        <w:t>ere</w:t>
      </w:r>
      <w:r w:rsidR="00604D61" w:rsidRPr="00F73B18">
        <w:rPr>
          <w:rFonts w:ascii="Times New Roman" w:hAnsi="Times New Roman" w:cs="Times New Roman"/>
          <w:sz w:val="24"/>
          <w:lang w:val="en-US"/>
        </w:rPr>
        <w:t xml:space="preserve"> acquired using SCIEX OS Software 1.5. Each extracted sample was injected in triplicate over the course of three consecutive </w:t>
      </w:r>
      <w:commentRangeStart w:id="1"/>
      <w:r w:rsidR="00604D61" w:rsidRPr="00F73B18">
        <w:rPr>
          <w:rFonts w:ascii="Times New Roman" w:hAnsi="Times New Roman" w:cs="Times New Roman"/>
          <w:sz w:val="24"/>
          <w:lang w:val="en-US"/>
        </w:rPr>
        <w:t>days</w:t>
      </w:r>
      <w:commentRangeEnd w:id="1"/>
      <w:r w:rsidR="00FC06F4">
        <w:rPr>
          <w:rStyle w:val="Rimandocommento"/>
        </w:rPr>
        <w:commentReference w:id="1"/>
      </w:r>
      <w:r w:rsidR="00604D61" w:rsidRPr="00F73B18">
        <w:rPr>
          <w:rFonts w:ascii="Times New Roman" w:hAnsi="Times New Roman" w:cs="Times New Roman"/>
          <w:sz w:val="24"/>
          <w:lang w:val="en-US"/>
        </w:rPr>
        <w:t>.</w:t>
      </w:r>
      <w:r w:rsidR="00FC06F4">
        <w:rPr>
          <w:rFonts w:ascii="Times New Roman" w:hAnsi="Times New Roman" w:cs="Times New Roman"/>
          <w:sz w:val="24"/>
          <w:lang w:val="en-US"/>
        </w:rPr>
        <w:t xml:space="preserve"> </w:t>
      </w:r>
    </w:p>
    <w:p w14:paraId="7627260A" w14:textId="68175219" w:rsidR="00557C1B" w:rsidRDefault="00557C1B" w:rsidP="00AD5117">
      <w:pPr>
        <w:spacing w:after="0" w:line="480" w:lineRule="auto"/>
        <w:jc w:val="both"/>
        <w:rPr>
          <w:rFonts w:ascii="Times New Roman" w:eastAsia="Times New Roman" w:hAnsi="Times New Roman" w:cs="Times New Roman"/>
          <w:sz w:val="24"/>
          <w:szCs w:val="24"/>
          <w:lang w:val="en-US" w:eastAsia="it-IT"/>
        </w:rPr>
      </w:pPr>
    </w:p>
    <w:p w14:paraId="56EB503B" w14:textId="77777777" w:rsidR="000E23A5" w:rsidRPr="005C1111" w:rsidRDefault="000E23A5" w:rsidP="00AD5117">
      <w:pPr>
        <w:pStyle w:val="Paragrafoelenco"/>
        <w:numPr>
          <w:ilvl w:val="1"/>
          <w:numId w:val="2"/>
        </w:numPr>
        <w:spacing w:after="0" w:line="480" w:lineRule="auto"/>
        <w:ind w:left="284" w:hanging="284"/>
        <w:jc w:val="both"/>
        <w:rPr>
          <w:rFonts w:ascii="Times New Roman" w:eastAsia="Times New Roman" w:hAnsi="Times New Roman" w:cs="Times New Roman"/>
          <w:b/>
          <w:sz w:val="24"/>
          <w:szCs w:val="24"/>
          <w:lang w:val="en-GB" w:eastAsia="it-IT"/>
        </w:rPr>
      </w:pPr>
      <w:r w:rsidRPr="005C1111">
        <w:rPr>
          <w:rFonts w:ascii="Times New Roman" w:eastAsia="Times New Roman" w:hAnsi="Times New Roman" w:cs="Times New Roman"/>
          <w:b/>
          <w:sz w:val="24"/>
          <w:szCs w:val="24"/>
          <w:lang w:val="en-GB" w:eastAsia="it-IT"/>
        </w:rPr>
        <w:t xml:space="preserve">Method </w:t>
      </w:r>
      <w:r w:rsidR="005B16C0" w:rsidRPr="005C1111">
        <w:rPr>
          <w:rFonts w:ascii="Times New Roman" w:eastAsia="Times New Roman" w:hAnsi="Times New Roman" w:cs="Times New Roman"/>
          <w:b/>
          <w:sz w:val="24"/>
          <w:szCs w:val="24"/>
          <w:lang w:val="en-GB" w:eastAsia="it-IT"/>
        </w:rPr>
        <w:t>Validation</w:t>
      </w:r>
    </w:p>
    <w:p w14:paraId="1C71D85A" w14:textId="7C558B16" w:rsidR="009567D6" w:rsidRDefault="009567D6" w:rsidP="00AD5117">
      <w:pPr>
        <w:spacing w:line="480" w:lineRule="auto"/>
        <w:jc w:val="both"/>
        <w:rPr>
          <w:rFonts w:ascii="Times New Roman" w:hAnsi="Times New Roman" w:cs="Times New Roman"/>
          <w:sz w:val="24"/>
          <w:lang w:val="en-US"/>
        </w:rPr>
      </w:pPr>
      <w:r w:rsidRPr="00DA3903">
        <w:rPr>
          <w:rFonts w:ascii="Times New Roman" w:hAnsi="Times New Roman" w:cs="Times New Roman"/>
          <w:sz w:val="24"/>
          <w:lang w:val="en-US"/>
        </w:rPr>
        <w:t xml:space="preserve">The </w:t>
      </w:r>
      <w:r>
        <w:rPr>
          <w:rFonts w:ascii="Times New Roman" w:hAnsi="Times New Roman" w:cs="Times New Roman"/>
          <w:sz w:val="24"/>
          <w:lang w:val="en-US"/>
        </w:rPr>
        <w:t>validation</w:t>
      </w:r>
      <w:r w:rsidRPr="00DA3903">
        <w:rPr>
          <w:rFonts w:ascii="Times New Roman" w:hAnsi="Times New Roman" w:cs="Times New Roman"/>
          <w:sz w:val="24"/>
          <w:lang w:val="en-US"/>
        </w:rPr>
        <w:t xml:space="preserve"> process was conducted with an optimized procedure, requiring the preparation of </w:t>
      </w:r>
      <w:r w:rsidRPr="00B02258">
        <w:rPr>
          <w:rFonts w:ascii="Times New Roman" w:hAnsi="Times New Roman" w:cs="Times New Roman"/>
          <w:sz w:val="24"/>
          <w:lang w:val="en-US"/>
        </w:rPr>
        <w:t>three</w:t>
      </w:r>
      <w:r w:rsidRPr="00DA3903">
        <w:rPr>
          <w:rFonts w:ascii="Times New Roman" w:hAnsi="Times New Roman" w:cs="Times New Roman"/>
          <w:sz w:val="24"/>
          <w:lang w:val="en-US"/>
        </w:rPr>
        <w:t xml:space="preserve"> replicates of the calibration curves for the targeted </w:t>
      </w:r>
      <w:r>
        <w:rPr>
          <w:rFonts w:ascii="Times New Roman" w:hAnsi="Times New Roman" w:cs="Times New Roman"/>
          <w:sz w:val="24"/>
          <w:lang w:val="en-US"/>
        </w:rPr>
        <w:t>compounds</w:t>
      </w:r>
      <w:r w:rsidRPr="00DA3903">
        <w:rPr>
          <w:rFonts w:ascii="Times New Roman" w:hAnsi="Times New Roman" w:cs="Times New Roman"/>
          <w:sz w:val="24"/>
          <w:lang w:val="en-US"/>
        </w:rPr>
        <w:t xml:space="preserve"> in three </w:t>
      </w:r>
      <w:r w:rsidR="005329F3">
        <w:rPr>
          <w:rFonts w:ascii="Times New Roman" w:hAnsi="Times New Roman" w:cs="Times New Roman"/>
          <w:sz w:val="24"/>
          <w:lang w:val="en-US"/>
        </w:rPr>
        <w:t>consecutive</w:t>
      </w:r>
      <w:r w:rsidRPr="00DA3903">
        <w:rPr>
          <w:rFonts w:ascii="Times New Roman" w:hAnsi="Times New Roman" w:cs="Times New Roman"/>
          <w:sz w:val="24"/>
          <w:lang w:val="en-US"/>
        </w:rPr>
        <w:t xml:space="preserve"> days for a total of </w:t>
      </w:r>
      <w:r>
        <w:rPr>
          <w:rFonts w:ascii="Times New Roman" w:hAnsi="Times New Roman" w:cs="Times New Roman"/>
          <w:sz w:val="24"/>
          <w:lang w:val="en-US"/>
        </w:rPr>
        <w:t>nine</w:t>
      </w:r>
      <w:r w:rsidRPr="00DA3903">
        <w:rPr>
          <w:rFonts w:ascii="Times New Roman" w:hAnsi="Times New Roman" w:cs="Times New Roman"/>
          <w:sz w:val="24"/>
          <w:lang w:val="en-US"/>
        </w:rPr>
        <w:t xml:space="preserve"> calibration curves</w:t>
      </w:r>
      <w:r w:rsidR="00D70CD5">
        <w:rPr>
          <w:rFonts w:ascii="Times New Roman" w:hAnsi="Times New Roman" w:cs="Times New Roman"/>
          <w:sz w:val="24"/>
          <w:lang w:val="en-US"/>
        </w:rPr>
        <w:t xml:space="preserve"> </w:t>
      </w:r>
      <w:r w:rsidR="0086619F">
        <w:rPr>
          <w:rFonts w:ascii="Times New Roman" w:hAnsi="Times New Roman" w:cs="Times New Roman"/>
          <w:sz w:val="24"/>
          <w:lang w:val="en-US"/>
        </w:rPr>
        <w:fldChar w:fldCharType="begin" w:fldLock="1"/>
      </w:r>
      <w:r w:rsidR="00D27592">
        <w:rPr>
          <w:rFonts w:ascii="Times New Roman" w:hAnsi="Times New Roman" w:cs="Times New Roman"/>
          <w:sz w:val="24"/>
          <w:lang w:val="en-US"/>
        </w:rPr>
        <w:instrText>ADDIN CSL_CITATION {"citationItems":[{"id":"ITEM-1","itemData":{"DOI":"10.1016/j.talanta.2020.120867","author":[{"dropping-particle":"","family":"Alladio","given":"Eugenio","non-dropping-particle":"","parse-names":false,"suffix":""},{"dropping-particle":"","family":"Amante","given":"Eleonora","non-dropping-particle":"","parse-names":false,"suffix":""},{"dropping-particle":"","family":"Bozzolino","given":"Cristina","non-dropping-particle":"","parse-names":false,"suffix":""},{"dropping-particle":"","family":"Seganti","given":"Fabrizio","non-dropping-particle":"","parse-names":false,"suffix":""},{"dropping-particle":"","family":"Salomone","given":"Alberto","non-dropping-particle":"","parse-names":false,"suffix":""},{"dropping-particle":"","family":"Vincenti","given":"Marco","non-dropping-particle":"","parse-names":false,"suffix":""},{"dropping-particle":"","family":"Desharnais","given":"Brigitte","non-dropping-particle":"","parse-names":false,"suffix":""}],"container-title":"Talanta","id":"ITEM-1","issued":{"date-parts":[["2020"]]},"page":"1-10","title":"Effective validation of chromatographic analytical methods: the illustrative case of androgenic steroids","type":"article-journal","volume":"215"},"uris":["http://www.mendeley.com/documents/?uuid=15082844-cd9d-4baf-b389-22f3bd79f10f"]}],"mendeley":{"formattedCitation":"[39]","plainTextFormattedCitation":"[39]","previouslyFormattedCitation":"[39]"},"properties":{"noteIndex":0},"schema":"https://github.com/citation-style-language/schema/raw/master/csl-citation.json"}</w:instrText>
      </w:r>
      <w:r w:rsidR="0086619F">
        <w:rPr>
          <w:rFonts w:ascii="Times New Roman" w:hAnsi="Times New Roman" w:cs="Times New Roman"/>
          <w:sz w:val="24"/>
          <w:lang w:val="en-US"/>
        </w:rPr>
        <w:fldChar w:fldCharType="separate"/>
      </w:r>
      <w:r w:rsidR="00D27592" w:rsidRPr="00D27592">
        <w:rPr>
          <w:rFonts w:ascii="Times New Roman" w:hAnsi="Times New Roman" w:cs="Times New Roman"/>
          <w:noProof/>
          <w:sz w:val="24"/>
          <w:lang w:val="en-US"/>
        </w:rPr>
        <w:t>[39</w:t>
      </w:r>
      <w:r w:rsidR="00511389">
        <w:rPr>
          <w:rFonts w:ascii="Times New Roman" w:hAnsi="Times New Roman" w:cs="Times New Roman"/>
          <w:noProof/>
          <w:sz w:val="24"/>
          <w:lang w:val="en-US"/>
        </w:rPr>
        <w:t>,40</w:t>
      </w:r>
      <w:r w:rsidR="00D27592" w:rsidRPr="00D27592">
        <w:rPr>
          <w:rFonts w:ascii="Times New Roman" w:hAnsi="Times New Roman" w:cs="Times New Roman"/>
          <w:noProof/>
          <w:sz w:val="24"/>
          <w:lang w:val="en-US"/>
        </w:rPr>
        <w:t>]</w:t>
      </w:r>
      <w:r w:rsidR="0086619F">
        <w:rPr>
          <w:rFonts w:ascii="Times New Roman" w:hAnsi="Times New Roman" w:cs="Times New Roman"/>
          <w:sz w:val="24"/>
          <w:lang w:val="en-US"/>
        </w:rPr>
        <w:fldChar w:fldCharType="end"/>
      </w:r>
      <w:r w:rsidRPr="00DA3903">
        <w:rPr>
          <w:rFonts w:ascii="Times New Roman" w:hAnsi="Times New Roman" w:cs="Times New Roman"/>
          <w:sz w:val="24"/>
          <w:lang w:val="en-US"/>
        </w:rPr>
        <w:t xml:space="preserve">. </w:t>
      </w:r>
      <w:r w:rsidR="00F745FF">
        <w:rPr>
          <w:rFonts w:ascii="Times New Roman" w:hAnsi="Times New Roman" w:cs="Times New Roman"/>
          <w:sz w:val="24"/>
          <w:lang w:val="en-US"/>
        </w:rPr>
        <w:t>The main</w:t>
      </w:r>
      <w:r w:rsidRPr="00DA3903">
        <w:rPr>
          <w:rFonts w:ascii="Times New Roman" w:hAnsi="Times New Roman" w:cs="Times New Roman"/>
          <w:sz w:val="24"/>
          <w:lang w:val="en-US"/>
        </w:rPr>
        <w:t xml:space="preserve"> validation parameters </w:t>
      </w:r>
      <w:r>
        <w:rPr>
          <w:rFonts w:ascii="Times New Roman" w:hAnsi="Times New Roman" w:cs="Times New Roman"/>
          <w:sz w:val="24"/>
          <w:lang w:val="en-US"/>
        </w:rPr>
        <w:t xml:space="preserve">were </w:t>
      </w:r>
      <w:r w:rsidRPr="00DA3903">
        <w:rPr>
          <w:rFonts w:ascii="Times New Roman" w:hAnsi="Times New Roman" w:cs="Times New Roman"/>
          <w:sz w:val="24"/>
          <w:lang w:val="en-US"/>
        </w:rPr>
        <w:t>determined from these data, including linearity range</w:t>
      </w:r>
      <w:r>
        <w:rPr>
          <w:rFonts w:ascii="Times New Roman" w:hAnsi="Times New Roman" w:cs="Times New Roman"/>
          <w:sz w:val="24"/>
          <w:lang w:val="en-US"/>
        </w:rPr>
        <w:t xml:space="preserve"> and calibration model</w:t>
      </w:r>
      <w:r w:rsidRPr="00DA3903">
        <w:rPr>
          <w:rFonts w:ascii="Times New Roman" w:hAnsi="Times New Roman" w:cs="Times New Roman"/>
          <w:sz w:val="24"/>
          <w:lang w:val="en-US"/>
        </w:rPr>
        <w:t>, selectivity</w:t>
      </w:r>
      <w:r>
        <w:rPr>
          <w:rFonts w:ascii="Times New Roman" w:hAnsi="Times New Roman" w:cs="Times New Roman"/>
          <w:sz w:val="24"/>
          <w:lang w:val="en-US"/>
        </w:rPr>
        <w:t xml:space="preserve">, </w:t>
      </w:r>
      <w:r w:rsidRPr="00DA3903">
        <w:rPr>
          <w:rFonts w:ascii="Times New Roman" w:hAnsi="Times New Roman" w:cs="Times New Roman"/>
          <w:sz w:val="24"/>
          <w:lang w:val="en-US"/>
        </w:rPr>
        <w:t>specificity, limit of detection (LOD), limit of quantification (LOQ)</w:t>
      </w:r>
      <w:r>
        <w:rPr>
          <w:rFonts w:ascii="Times New Roman" w:hAnsi="Times New Roman" w:cs="Times New Roman"/>
          <w:sz w:val="24"/>
          <w:lang w:val="en-US"/>
        </w:rPr>
        <w:t>,</w:t>
      </w:r>
      <w:r w:rsidRPr="00DA3903">
        <w:rPr>
          <w:rFonts w:ascii="Times New Roman" w:hAnsi="Times New Roman" w:cs="Times New Roman"/>
          <w:sz w:val="24"/>
          <w:lang w:val="en-US"/>
        </w:rPr>
        <w:t xml:space="preserve"> intra and inter-assay precision and </w:t>
      </w:r>
      <w:r w:rsidR="00527267">
        <w:rPr>
          <w:rFonts w:ascii="Times New Roman" w:hAnsi="Times New Roman" w:cs="Times New Roman"/>
          <w:sz w:val="24"/>
          <w:lang w:val="en-US"/>
        </w:rPr>
        <w:t>accuracy</w:t>
      </w:r>
      <w:r w:rsidRPr="00DA3903">
        <w:rPr>
          <w:rFonts w:ascii="Times New Roman" w:hAnsi="Times New Roman" w:cs="Times New Roman"/>
          <w:sz w:val="24"/>
          <w:lang w:val="en-US"/>
        </w:rPr>
        <w:t>.</w:t>
      </w:r>
      <w:r>
        <w:rPr>
          <w:rFonts w:ascii="Times New Roman" w:hAnsi="Times New Roman" w:cs="Times New Roman"/>
          <w:sz w:val="24"/>
          <w:lang w:val="en-US"/>
        </w:rPr>
        <w:t xml:space="preserve"> </w:t>
      </w:r>
      <w:r w:rsidRPr="00DA3903">
        <w:rPr>
          <w:rFonts w:ascii="Times New Roman" w:hAnsi="Times New Roman" w:cs="Times New Roman"/>
          <w:sz w:val="24"/>
          <w:lang w:val="en-US"/>
        </w:rPr>
        <w:t xml:space="preserve">The linearity was evaluated within the concentration range of </w:t>
      </w:r>
      <w:r w:rsidR="00165F21">
        <w:rPr>
          <w:rFonts w:ascii="Times New Roman" w:hAnsi="Times New Roman" w:cs="Times New Roman"/>
          <w:sz w:val="24"/>
          <w:lang w:val="en-US"/>
        </w:rPr>
        <w:t>5</w:t>
      </w:r>
      <w:r w:rsidRPr="00DA3903">
        <w:rPr>
          <w:rFonts w:ascii="Times New Roman" w:hAnsi="Times New Roman" w:cs="Times New Roman"/>
          <w:sz w:val="24"/>
          <w:lang w:val="en-US"/>
        </w:rPr>
        <w:t>–</w:t>
      </w:r>
      <w:r>
        <w:rPr>
          <w:rFonts w:ascii="Times New Roman" w:hAnsi="Times New Roman" w:cs="Times New Roman"/>
          <w:sz w:val="24"/>
          <w:lang w:val="en-US"/>
        </w:rPr>
        <w:t>1</w:t>
      </w:r>
      <w:r w:rsidR="00D50B7A">
        <w:rPr>
          <w:rFonts w:ascii="Times New Roman" w:hAnsi="Times New Roman" w:cs="Times New Roman"/>
          <w:sz w:val="24"/>
          <w:lang w:val="en-US"/>
        </w:rPr>
        <w:t>00</w:t>
      </w:r>
      <w:r w:rsidRPr="00DA3903">
        <w:rPr>
          <w:rFonts w:ascii="Times New Roman" w:hAnsi="Times New Roman" w:cs="Times New Roman"/>
          <w:sz w:val="24"/>
          <w:lang w:val="en-US"/>
        </w:rPr>
        <w:t xml:space="preserve"> </w:t>
      </w:r>
      <w:r>
        <w:rPr>
          <w:rFonts w:ascii="Times New Roman" w:hAnsi="Times New Roman" w:cs="Times New Roman"/>
          <w:sz w:val="24"/>
          <w:lang w:val="en-US"/>
        </w:rPr>
        <w:t>n</w:t>
      </w:r>
      <w:r w:rsidRPr="00DA3903">
        <w:rPr>
          <w:rFonts w:ascii="Times New Roman" w:hAnsi="Times New Roman" w:cs="Times New Roman"/>
          <w:sz w:val="24"/>
          <w:lang w:val="en-US"/>
        </w:rPr>
        <w:t>g/m</w:t>
      </w:r>
      <w:r w:rsidR="00D50B7A">
        <w:rPr>
          <w:rFonts w:ascii="Times New Roman" w:hAnsi="Times New Roman" w:cs="Times New Roman"/>
          <w:sz w:val="24"/>
          <w:lang w:val="en-US"/>
        </w:rPr>
        <w:t xml:space="preserve">L </w:t>
      </w:r>
      <w:r w:rsidR="00511389">
        <w:rPr>
          <w:rFonts w:ascii="Times New Roman" w:hAnsi="Times New Roman" w:cs="Times New Roman"/>
          <w:sz w:val="24"/>
          <w:lang w:val="en-US"/>
        </w:rPr>
        <w:t xml:space="preserve">with </w:t>
      </w:r>
      <w:r w:rsidR="00D50B7A">
        <w:rPr>
          <w:rFonts w:ascii="Times New Roman" w:hAnsi="Times New Roman" w:cs="Times New Roman"/>
          <w:sz w:val="24"/>
          <w:lang w:val="en-US"/>
        </w:rPr>
        <w:t>calibration points</w:t>
      </w:r>
      <w:r w:rsidR="00511389">
        <w:rPr>
          <w:rFonts w:ascii="Times New Roman" w:hAnsi="Times New Roman" w:cs="Times New Roman"/>
          <w:sz w:val="24"/>
          <w:lang w:val="en-US"/>
        </w:rPr>
        <w:t xml:space="preserve"> at</w:t>
      </w:r>
      <w:r w:rsidR="00D50B7A">
        <w:rPr>
          <w:rFonts w:ascii="Times New Roman" w:hAnsi="Times New Roman" w:cs="Times New Roman"/>
          <w:sz w:val="24"/>
          <w:lang w:val="en-US"/>
        </w:rPr>
        <w:t xml:space="preserve"> 5</w:t>
      </w:r>
      <w:r>
        <w:rPr>
          <w:rFonts w:ascii="Times New Roman" w:hAnsi="Times New Roman" w:cs="Times New Roman"/>
          <w:sz w:val="24"/>
          <w:lang w:val="en-US"/>
        </w:rPr>
        <w:t xml:space="preserve">, 10, 25, 50, and 100 ng/mL. </w:t>
      </w:r>
      <w:r w:rsidRPr="008C2874">
        <w:rPr>
          <w:rFonts w:ascii="Times New Roman" w:hAnsi="Times New Roman" w:cs="Times New Roman"/>
          <w:sz w:val="24"/>
          <w:lang w:val="en-US"/>
        </w:rPr>
        <w:t xml:space="preserve">The </w:t>
      </w:r>
      <w:r>
        <w:rPr>
          <w:rFonts w:ascii="Times New Roman" w:hAnsi="Times New Roman" w:cs="Times New Roman"/>
          <w:sz w:val="24"/>
          <w:lang w:val="en-US"/>
        </w:rPr>
        <w:t xml:space="preserve">best </w:t>
      </w:r>
      <w:r w:rsidRPr="008C2874">
        <w:rPr>
          <w:rFonts w:ascii="Times New Roman" w:hAnsi="Times New Roman" w:cs="Times New Roman"/>
          <w:sz w:val="24"/>
          <w:lang w:val="en-US"/>
        </w:rPr>
        <w:t xml:space="preserve">calibration </w:t>
      </w:r>
      <w:r>
        <w:rPr>
          <w:rFonts w:ascii="Times New Roman" w:hAnsi="Times New Roman" w:cs="Times New Roman"/>
          <w:sz w:val="24"/>
          <w:lang w:val="en-US"/>
        </w:rPr>
        <w:t xml:space="preserve">model was </w:t>
      </w:r>
      <w:r w:rsidRPr="008C2874">
        <w:rPr>
          <w:rFonts w:ascii="Times New Roman" w:hAnsi="Times New Roman" w:cs="Times New Roman"/>
          <w:sz w:val="24"/>
          <w:lang w:val="en-US"/>
        </w:rPr>
        <w:t xml:space="preserve">evaluated </w:t>
      </w:r>
      <w:r>
        <w:rPr>
          <w:rFonts w:ascii="Times New Roman" w:hAnsi="Times New Roman" w:cs="Times New Roman"/>
          <w:sz w:val="24"/>
          <w:lang w:val="en-US"/>
        </w:rPr>
        <w:t xml:space="preserve">using the RStudio routine developed by Desharnais et al. </w:t>
      </w:r>
      <w:r w:rsidR="0086619F">
        <w:rPr>
          <w:rFonts w:ascii="Times New Roman" w:hAnsi="Times New Roman" w:cs="Times New Roman"/>
          <w:sz w:val="24"/>
          <w:lang w:val="en-US"/>
        </w:rPr>
        <w:fldChar w:fldCharType="begin" w:fldLock="1"/>
      </w:r>
      <w:r w:rsidR="00D27592">
        <w:rPr>
          <w:rFonts w:ascii="Times New Roman" w:hAnsi="Times New Roman" w:cs="Times New Roman"/>
          <w:sz w:val="24"/>
          <w:lang w:val="en-US"/>
        </w:rPr>
        <w:instrText>ADDIN CSL_CITATION {"citationItems":[{"id":"ITEM-1","itemData":{"DOI":"10.1093/jat/bkx001","ISSN":"0146-4760","PMID":"28137730","abstract":"Calibration model selection is required for all quantitative methods in toxicology and more broadly in bioanalysis. This typically involves selecting the equation order (quadratic or linear) and weighting factor correctly modelizing the data. A mis-selection of the calibration model will generate lower quality control (QC) accuracy, with an error up to 154%. Unfortunately, simple tools to perform this selection and tests to validate the resulting model are lacking. We present a stepwise, analyst-independent scheme for selection and validation of calibration models. The success rate of this scheme is on average 40% higher than a traditional \"fit and check the QCs accuracy\" method of selecting the calibration model. Moreover, the process was completely automated through a script (available in Supplemental Data 3) running in RStudio (free, open-source software). The need for weighting was assessed through an F-test using the variances of the upper limit of quantification and lower limit of quantification replicate measurements. When weighting was required, the choice between 1/x and 1/x2 was determined by calculating which option generated the smallest spread of weighted normalized variances. Finally, model order was selected through a partial F-test. The chosen calibration model was validated through Cramer-von Mises or Kolmogorov-Smirnov normality testing of the standardized residuals. Performance of the different tests was assessed using 50 simulated data sets per possible calibration model (e.g., linear-no weight, quadratic-no weight, linear-1/x, etc.). This first of two papers describes the tests, procedures and outcomes of the developed procedure using real LC-MS-MS results for the quantification of cocaine and naltrexone.","author":[{"dropping-particle":"","family":"Desharnais","given":"Brigitte","non-dropping-particle":"","parse-names":false,"suffix":""},{"dropping-particle":"","family":"Camirand-Lemyre","given":"Félix","non-dropping-particle":"","parse-names":false,"suffix":""},{"dropping-particle":"","family":"Mireault","given":"Pascal","non-dropping-particle":"","parse-names":false,"suffix":""},{"dropping-particle":"","family":"Skinner","given":"Cameron D.","non-dropping-particle":"","parse-names":false,"suffix":""}],"container-title":"Journal of Analytical Toxicology","id":"ITEM-1","issue":"4","issued":{"date-parts":[["2017","1"]]},"page":"261-268","title":"Procedure for the Selection and Validation of a Calibration Model I—Description and Application","type":"article-journal","volume":"41"},"uris":["http://www.mendeley.com/documents/?uuid=8f339f35-e4e1-42ea-86af-85e376e0540c"]},{"id":"ITEM-2","itemData":{"DOI":"10.1093/jat/bkx002","ISSN":"19452403","PMID":"28158619","abstract":"In the first part of this paper (I-Description and application), an automated, stepwise and analyst-independent process for the selection and validation of calibration models was put forward and applied to two model analytes.  This second part presents the mathematical reasoning and experimental work underlying the selection of the different components of this procedure.  Different replicate analysis designs (intra/inter-day and intra/inter-extraction) were tested and their impact on test results was evaluated.  For most methods, the use of intra-day/intra-extraction measurement replicates is recommended due to its decreased variability.  This process should be repeated three times during the validation process in order to assess the time stability of the underlying model.  Strategies for identification of heteroscedasticity and their potential weaknesses were examined and a unilateral F-test using the lower limit of quantification and upper limit of quantification replicates was chosen.  Three different options for model selection were examined and tested: ANOVA lack-of-fit (LOF), partial F-test and significance of the second-order term.  Examination of mathematical assumptions for each test and LC-MS-MS experimental results lead to selection of the partial F-test as being the most suitable.  The advantages and drawbacks of ANOVA-LOF, examination of the standardized residuals graph and residuals normality testing (Kolmogorov-Smirnov or Cramer-Von Mises) for validation of the calibration model were examined with the last option proving the best in light of its robustness and accuracy.  Choosing the correct calibration model improves QC accuracy, and simulations have shown that this automated scheme has a much better performance than a more traditional method of fitting with increasingly complex models until QC accuracies pass below a threshold.[on SciFinder (R)]","author":[{"dropping-particle":"","family":"Desharnais","given":"Brigitte","non-dropping-particle":"","parse-names":false,"suffix":""},{"dropping-particle":"","family":"Camirand-Lemyre","given":"Félix","non-dropping-particle":"","parse-names":false,"suffix":""},{"dropping-particle":"","family":"Mireault","given":"Pascal","non-dropping-particle":"","parse-names":false,"suffix":""},{"dropping-particle":"","family":"Skinner","given":"Cameron D.","non-dropping-particle":"","parse-names":false,"suffix":""}],"container-title":"Journal of Analytical Toxicology","id":"ITEM-2","issue":"4","issued":{"date-parts":[["2017"]]},"page":"269-276","title":"Procedure for the selection and validation of a calibration model II-theoretical basis","type":"article-journal","volume":"41"},"uris":["http://www.mendeley.com/documents/?uuid=b2217620-21f9-4b0e-9897-dc05af803275"]}],"mendeley":{"formattedCitation":"[40,41]","plainTextFormattedCitation":"[40,41]","previouslyFormattedCitation":"[40,41]"},"properties":{"noteIndex":0},"schema":"https://github.com/citation-style-language/schema/raw/master/csl-citation.json"}</w:instrText>
      </w:r>
      <w:r w:rsidR="0086619F">
        <w:rPr>
          <w:rFonts w:ascii="Times New Roman" w:hAnsi="Times New Roman" w:cs="Times New Roman"/>
          <w:sz w:val="24"/>
          <w:lang w:val="en-US"/>
        </w:rPr>
        <w:fldChar w:fldCharType="separate"/>
      </w:r>
      <w:r w:rsidR="00D27592" w:rsidRPr="00D27592">
        <w:rPr>
          <w:rFonts w:ascii="Times New Roman" w:hAnsi="Times New Roman" w:cs="Times New Roman"/>
          <w:noProof/>
          <w:sz w:val="24"/>
          <w:lang w:val="en-US"/>
        </w:rPr>
        <w:t>[4</w:t>
      </w:r>
      <w:r w:rsidR="00511389">
        <w:rPr>
          <w:rFonts w:ascii="Times New Roman" w:hAnsi="Times New Roman" w:cs="Times New Roman"/>
          <w:noProof/>
          <w:sz w:val="24"/>
          <w:lang w:val="en-US"/>
        </w:rPr>
        <w:t>1</w:t>
      </w:r>
      <w:r w:rsidR="00D27592" w:rsidRPr="00D27592">
        <w:rPr>
          <w:rFonts w:ascii="Times New Roman" w:hAnsi="Times New Roman" w:cs="Times New Roman"/>
          <w:noProof/>
          <w:sz w:val="24"/>
          <w:lang w:val="en-US"/>
        </w:rPr>
        <w:t>,</w:t>
      </w:r>
      <w:r w:rsidR="00511389" w:rsidRPr="00D27592">
        <w:rPr>
          <w:rFonts w:ascii="Times New Roman" w:hAnsi="Times New Roman" w:cs="Times New Roman"/>
          <w:noProof/>
          <w:sz w:val="24"/>
          <w:lang w:val="en-US"/>
        </w:rPr>
        <w:t>4</w:t>
      </w:r>
      <w:r w:rsidR="00511389">
        <w:rPr>
          <w:rFonts w:ascii="Times New Roman" w:hAnsi="Times New Roman" w:cs="Times New Roman"/>
          <w:noProof/>
          <w:sz w:val="24"/>
          <w:lang w:val="en-US"/>
        </w:rPr>
        <w:t>2</w:t>
      </w:r>
      <w:r w:rsidR="0086619F">
        <w:rPr>
          <w:rFonts w:ascii="Times New Roman" w:hAnsi="Times New Roman" w:cs="Times New Roman"/>
          <w:sz w:val="24"/>
          <w:lang w:val="en-US"/>
        </w:rPr>
        <w:fldChar w:fldCharType="end"/>
      </w:r>
      <w:r w:rsidR="00FC06F4">
        <w:rPr>
          <w:rFonts w:ascii="Times New Roman" w:hAnsi="Times New Roman" w:cs="Times New Roman"/>
          <w:sz w:val="24"/>
          <w:lang w:val="en-US"/>
        </w:rPr>
        <w:t>]</w:t>
      </w:r>
      <w:r>
        <w:rPr>
          <w:rFonts w:ascii="Times New Roman" w:hAnsi="Times New Roman" w:cs="Times New Roman"/>
          <w:sz w:val="24"/>
          <w:lang w:val="en-US"/>
        </w:rPr>
        <w:t>, which included the study of homoscedasticity (</w:t>
      </w:r>
      <w:r w:rsidR="00511389">
        <w:rPr>
          <w:rFonts w:ascii="Times New Roman" w:hAnsi="Times New Roman" w:cs="Times New Roman"/>
          <w:sz w:val="24"/>
          <w:lang w:val="en-US"/>
        </w:rPr>
        <w:t>from which the introduction of appropriate calibration</w:t>
      </w:r>
      <w:r>
        <w:rPr>
          <w:rFonts w:ascii="Times New Roman" w:hAnsi="Times New Roman" w:cs="Times New Roman"/>
          <w:sz w:val="24"/>
          <w:lang w:val="en-US"/>
        </w:rPr>
        <w:t xml:space="preserve"> weight</w:t>
      </w:r>
      <w:r w:rsidR="00511389">
        <w:rPr>
          <w:rFonts w:ascii="Times New Roman" w:hAnsi="Times New Roman" w:cs="Times New Roman"/>
          <w:sz w:val="24"/>
          <w:lang w:val="en-US"/>
        </w:rPr>
        <w:t>s was deduced</w:t>
      </w:r>
      <w:r>
        <w:rPr>
          <w:rFonts w:ascii="Times New Roman" w:hAnsi="Times New Roman" w:cs="Times New Roman"/>
          <w:sz w:val="24"/>
          <w:lang w:val="en-US"/>
        </w:rPr>
        <w:t xml:space="preserve">) and of the order of the calibration model (linear or quadratic). </w:t>
      </w:r>
      <w:r w:rsidRPr="008C2874">
        <w:rPr>
          <w:rFonts w:ascii="Times New Roman" w:hAnsi="Times New Roman" w:cs="Times New Roman"/>
          <w:sz w:val="24"/>
          <w:lang w:val="en-US"/>
        </w:rPr>
        <w:t xml:space="preserve">The LOD and LOQ were estimated by means of the Hubaux-Vos’ algorithm </w:t>
      </w:r>
      <w:r w:rsidR="0086619F">
        <w:rPr>
          <w:rFonts w:ascii="Times New Roman" w:hAnsi="Times New Roman" w:cs="Times New Roman"/>
          <w:sz w:val="24"/>
          <w:lang w:val="en-US"/>
        </w:rPr>
        <w:fldChar w:fldCharType="begin" w:fldLock="1"/>
      </w:r>
      <w:r w:rsidR="00D27592">
        <w:rPr>
          <w:rFonts w:ascii="Times New Roman" w:hAnsi="Times New Roman" w:cs="Times New Roman"/>
          <w:sz w:val="24"/>
          <w:lang w:val="en-US"/>
        </w:rPr>
        <w:instrText>ADDIN CSL_CITATION {"citationItems":[{"id":"ITEM-1","itemData":{"DOI":"10.1021/ac60290a013","author":[{"dropping-particle":"","family":"Hubaux","given":"Andre","non-dropping-particle":"","parse-names":false,"suffix":""},{"dropping-particle":"","family":"Vos","given":"Gilbert","non-dropping-particle":"","parse-names":false,"suffix":""}],"container-title":"Analytical Chemistry","id":"ITEM-1","issue":"8","issued":{"date-parts":[["1970"]]},"page":"849-855","title":"Decision and Detection limits for linear Calibration Curves","type":"article-journal","volume":"42"},"uris":["http://www.mendeley.com/documents/?uuid=8b243b27-58cc-42c4-9bbf-1cb08b4f8e23"]}],"mendeley":{"formattedCitation":"[42]","plainTextFormattedCitation":"[42]","previouslyFormattedCitation":"[42]"},"properties":{"noteIndex":0},"schema":"https://github.com/citation-style-language/schema/raw/master/csl-citation.json"}</w:instrText>
      </w:r>
      <w:r w:rsidR="0086619F">
        <w:rPr>
          <w:rFonts w:ascii="Times New Roman" w:hAnsi="Times New Roman" w:cs="Times New Roman"/>
          <w:sz w:val="24"/>
          <w:lang w:val="en-US"/>
        </w:rPr>
        <w:fldChar w:fldCharType="separate"/>
      </w:r>
      <w:r w:rsidR="00D27592" w:rsidRPr="00D27592">
        <w:rPr>
          <w:rFonts w:ascii="Times New Roman" w:hAnsi="Times New Roman" w:cs="Times New Roman"/>
          <w:noProof/>
          <w:sz w:val="24"/>
          <w:lang w:val="en-US"/>
        </w:rPr>
        <w:t>[4</w:t>
      </w:r>
      <w:r w:rsidR="00511389">
        <w:rPr>
          <w:rFonts w:ascii="Times New Roman" w:hAnsi="Times New Roman" w:cs="Times New Roman"/>
          <w:noProof/>
          <w:sz w:val="24"/>
          <w:lang w:val="en-US"/>
        </w:rPr>
        <w:t>3</w:t>
      </w:r>
      <w:r w:rsidR="00D27592" w:rsidRPr="00D27592">
        <w:rPr>
          <w:rFonts w:ascii="Times New Roman" w:hAnsi="Times New Roman" w:cs="Times New Roman"/>
          <w:noProof/>
          <w:sz w:val="24"/>
          <w:lang w:val="en-US"/>
        </w:rPr>
        <w:t>]</w:t>
      </w:r>
      <w:r w:rsidR="0086619F">
        <w:rPr>
          <w:rFonts w:ascii="Times New Roman" w:hAnsi="Times New Roman" w:cs="Times New Roman"/>
          <w:sz w:val="24"/>
          <w:lang w:val="en-US"/>
        </w:rPr>
        <w:fldChar w:fldCharType="end"/>
      </w:r>
      <w:r>
        <w:rPr>
          <w:rFonts w:ascii="Times New Roman" w:hAnsi="Times New Roman" w:cs="Times New Roman"/>
          <w:sz w:val="24"/>
          <w:lang w:val="en-US"/>
        </w:rPr>
        <w:t xml:space="preserve"> applied in the linear dynamic range and corrected for the heteroscedasticity weights </w:t>
      </w:r>
      <w:r w:rsidR="0086619F">
        <w:rPr>
          <w:rFonts w:ascii="Times New Roman" w:hAnsi="Times New Roman" w:cs="Times New Roman"/>
          <w:sz w:val="24"/>
          <w:lang w:val="en-US"/>
        </w:rPr>
        <w:fldChar w:fldCharType="begin" w:fldLock="1"/>
      </w:r>
      <w:r w:rsidR="00D27592">
        <w:rPr>
          <w:rFonts w:ascii="Times New Roman" w:hAnsi="Times New Roman" w:cs="Times New Roman"/>
          <w:sz w:val="24"/>
          <w:lang w:val="en-US"/>
        </w:rPr>
        <w:instrText>ADDIN CSL_CITATION {"citationItems":[{"id":"ITEM-1","itemData":{"DOI":"10.1016/j.talanta.2020.120867","author":[{"dropping-particle":"","family":"Alladio","given":"Eugenio","non-dropping-particle":"","parse-names":false,"suffix":""},{"dropping-particle":"","family":"Amante","given":"Eleonora","non-dropping-particle":"","parse-names":false,"suffix":""},{"dropping-particle":"","family":"Bozzolino","given":"Cristina","non-dropping-particle":"","parse-names":false,"suffix":""},{"dropping-particle":"","family":"Seganti","given":"Fabrizio","non-dropping-particle":"","parse-names":false,"suffix":""},{"dropping-particle":"","family":"Salomone","given":"Alberto","non-dropping-particle":"","parse-names":false,"suffix":""},{"dropping-particle":"","family":"Vincenti","given":"Marco","non-dropping-particle":"","parse-names":false,"suffix":""},{"dropping-particle":"","family":"Desharnais","given":"Brigitte","non-dropping-particle":"","parse-names":false,"suffix":""}],"container-title":"Talanta","id":"ITEM-1","issued":{"date-parts":[["2020"]]},"page":"1-10","title":"Effective validation of chromatographic analytical methods: the illustrative case of androgenic steroids","type":"article-journal","volume":"215"},"uris":["http://www.mendeley.com/documents/?uuid=15082844-cd9d-4baf-b389-22f3bd79f10f"]}],"mendeley":{"formattedCitation":"[39]","plainTextFormattedCitation":"[39]","previouslyFormattedCitation":"[39]"},"properties":{"noteIndex":0},"schema":"https://github.com/citation-style-language/schema/raw/master/csl-citation.json"}</w:instrText>
      </w:r>
      <w:r w:rsidR="0086619F">
        <w:rPr>
          <w:rFonts w:ascii="Times New Roman" w:hAnsi="Times New Roman" w:cs="Times New Roman"/>
          <w:sz w:val="24"/>
          <w:lang w:val="en-US"/>
        </w:rPr>
        <w:fldChar w:fldCharType="separate"/>
      </w:r>
      <w:r w:rsidR="00D27592" w:rsidRPr="00D27592">
        <w:rPr>
          <w:rFonts w:ascii="Times New Roman" w:hAnsi="Times New Roman" w:cs="Times New Roman"/>
          <w:noProof/>
          <w:sz w:val="24"/>
          <w:lang w:val="en-US"/>
        </w:rPr>
        <w:t>[39</w:t>
      </w:r>
      <w:r w:rsidR="00511389">
        <w:rPr>
          <w:rFonts w:ascii="Times New Roman" w:hAnsi="Times New Roman" w:cs="Times New Roman"/>
          <w:noProof/>
          <w:sz w:val="24"/>
          <w:lang w:val="en-US"/>
        </w:rPr>
        <w:t>,40</w:t>
      </w:r>
      <w:r w:rsidR="00D27592" w:rsidRPr="00D27592">
        <w:rPr>
          <w:rFonts w:ascii="Times New Roman" w:hAnsi="Times New Roman" w:cs="Times New Roman"/>
          <w:noProof/>
          <w:sz w:val="24"/>
          <w:lang w:val="en-US"/>
        </w:rPr>
        <w:t>]</w:t>
      </w:r>
      <w:r w:rsidR="0086619F">
        <w:rPr>
          <w:rFonts w:ascii="Times New Roman" w:hAnsi="Times New Roman" w:cs="Times New Roman"/>
          <w:sz w:val="24"/>
          <w:lang w:val="en-US"/>
        </w:rPr>
        <w:fldChar w:fldCharType="end"/>
      </w:r>
      <w:r w:rsidR="00D70CD5">
        <w:rPr>
          <w:rFonts w:ascii="Times New Roman" w:hAnsi="Times New Roman" w:cs="Times New Roman"/>
          <w:sz w:val="24"/>
          <w:lang w:val="en-US"/>
        </w:rPr>
        <w:t>.</w:t>
      </w:r>
    </w:p>
    <w:p w14:paraId="5685C445" w14:textId="0E9C887A" w:rsidR="009567D6" w:rsidRPr="001130C8" w:rsidRDefault="009567D6" w:rsidP="00AD5117">
      <w:pPr>
        <w:spacing w:line="480" w:lineRule="auto"/>
        <w:jc w:val="both"/>
        <w:rPr>
          <w:rFonts w:ascii="Times New Roman" w:hAnsi="Times New Roman" w:cs="Times New Roman"/>
          <w:sz w:val="24"/>
          <w:lang w:val="en-US"/>
        </w:rPr>
      </w:pPr>
      <w:r w:rsidRPr="001130C8">
        <w:rPr>
          <w:rFonts w:ascii="Times New Roman" w:hAnsi="Times New Roman" w:cs="Times New Roman"/>
          <w:sz w:val="24"/>
          <w:lang w:val="en-US"/>
        </w:rPr>
        <w:t xml:space="preserve">To determine selectivity and specificity, the signal-to-noise ratio (S/N &gt; 3) was measured on the selected ion chromatograms at the expected retention times for all the analytes of interest. The presence of interfering peaks around the retention time of the analytes was examined. </w:t>
      </w:r>
      <w:r>
        <w:rPr>
          <w:rFonts w:ascii="Times New Roman" w:hAnsi="Times New Roman" w:cs="Times New Roman"/>
          <w:sz w:val="24"/>
          <w:lang w:val="en-US"/>
        </w:rPr>
        <w:t xml:space="preserve">Intra- and inter-day precision and accuracy were evaluated using two dedicated back-calculation approaches, as described elsewhere </w:t>
      </w:r>
      <w:r w:rsidR="0086619F">
        <w:rPr>
          <w:rFonts w:ascii="Times New Roman" w:hAnsi="Times New Roman" w:cs="Times New Roman"/>
          <w:sz w:val="24"/>
          <w:lang w:val="en-US"/>
        </w:rPr>
        <w:fldChar w:fldCharType="begin" w:fldLock="1"/>
      </w:r>
      <w:r w:rsidR="00D27592">
        <w:rPr>
          <w:rFonts w:ascii="Times New Roman" w:hAnsi="Times New Roman" w:cs="Times New Roman"/>
          <w:sz w:val="24"/>
          <w:lang w:val="en-US"/>
        </w:rPr>
        <w:instrText>ADDIN CSL_CITATION {"citationItems":[{"id":"ITEM-1","itemData":{"DOI":"10.1016/j.talanta.2020.120867","author":[{"dropping-particle":"","family":"Alladio","given":"Eugenio","non-dropping-particle":"","parse-names":false,"suffix":""},{"dropping-particle":"","family":"Amante","given":"Eleonora","non-dropping-particle":"","parse-names":false,"suffix":""},{"dropping-particle":"","family":"Bozzolino","given":"Cristina","non-dropping-particle":"","parse-names":false,"suffix":""},{"dropping-particle":"","family":"Seganti","given":"Fabrizio","non-dropping-particle":"","parse-names":false,"suffix":""},{"dropping-particle":"","family":"Salomone","given":"Alberto","non-dropping-particle":"","parse-names":false,"suffix":""},{"dropping-particle":"","family":"Vincenti","given":"Marco","non-dropping-particle":"","parse-names":false,"suffix":""},{"dropping-particle":"","family":"Desharnais","given":"Brigitte","non-dropping-particle":"","parse-names":false,"suffix":""}],"container-title":"Talanta","id":"ITEM-1","issued":{"date-parts":[["2020"]]},"page":"1-10","title":"Effective validation of chromatographic analytical methods: the illustrative case of androgenic steroids","type":"article-journal","volume":"215"},"uris":["http://www.mendeley.com/documents/?uuid=15082844-cd9d-4baf-b389-22f3bd79f10f"]}],"mendeley":{"formattedCitation":"[39]","plainTextFormattedCitation":"[39]","previouslyFormattedCitation":"[39]"},"properties":{"noteIndex":0},"schema":"https://github.com/citation-style-language/schema/raw/master/csl-citation.json"}</w:instrText>
      </w:r>
      <w:r w:rsidR="0086619F">
        <w:rPr>
          <w:rFonts w:ascii="Times New Roman" w:hAnsi="Times New Roman" w:cs="Times New Roman"/>
          <w:sz w:val="24"/>
          <w:lang w:val="en-US"/>
        </w:rPr>
        <w:fldChar w:fldCharType="separate"/>
      </w:r>
      <w:r w:rsidR="00D27592" w:rsidRPr="00D27592">
        <w:rPr>
          <w:rFonts w:ascii="Times New Roman" w:hAnsi="Times New Roman" w:cs="Times New Roman"/>
          <w:noProof/>
          <w:sz w:val="24"/>
          <w:lang w:val="en-US"/>
        </w:rPr>
        <w:t>[39</w:t>
      </w:r>
      <w:r w:rsidR="00511389">
        <w:rPr>
          <w:rFonts w:ascii="Times New Roman" w:hAnsi="Times New Roman" w:cs="Times New Roman"/>
          <w:noProof/>
          <w:sz w:val="24"/>
          <w:lang w:val="en-US"/>
        </w:rPr>
        <w:t>,40</w:t>
      </w:r>
      <w:r w:rsidR="00D27592" w:rsidRPr="00D27592">
        <w:rPr>
          <w:rFonts w:ascii="Times New Roman" w:hAnsi="Times New Roman" w:cs="Times New Roman"/>
          <w:noProof/>
          <w:sz w:val="24"/>
          <w:lang w:val="en-US"/>
        </w:rPr>
        <w:t>]</w:t>
      </w:r>
      <w:r w:rsidR="0086619F">
        <w:rPr>
          <w:rFonts w:ascii="Times New Roman" w:hAnsi="Times New Roman" w:cs="Times New Roman"/>
          <w:sz w:val="24"/>
          <w:lang w:val="en-US"/>
        </w:rPr>
        <w:fldChar w:fldCharType="end"/>
      </w:r>
      <w:r>
        <w:rPr>
          <w:rFonts w:ascii="Times New Roman" w:hAnsi="Times New Roman" w:cs="Times New Roman"/>
          <w:sz w:val="24"/>
          <w:lang w:val="en-US"/>
        </w:rPr>
        <w:t xml:space="preserve">. Optimal percent coefficient of variation (CV%) and percent bias were expected to lie within ±15%, while results within ±25% </w:t>
      </w:r>
      <w:r w:rsidR="007E6E3F">
        <w:rPr>
          <w:rFonts w:ascii="Times New Roman" w:hAnsi="Times New Roman" w:cs="Times New Roman"/>
          <w:sz w:val="24"/>
          <w:lang w:val="en-US"/>
        </w:rPr>
        <w:t>were</w:t>
      </w:r>
      <w:r>
        <w:rPr>
          <w:rFonts w:ascii="Times New Roman" w:hAnsi="Times New Roman" w:cs="Times New Roman"/>
          <w:sz w:val="24"/>
          <w:lang w:val="en-US"/>
        </w:rPr>
        <w:t xml:space="preserve"> considered</w:t>
      </w:r>
      <w:r w:rsidR="00511389">
        <w:rPr>
          <w:rFonts w:ascii="Times New Roman" w:hAnsi="Times New Roman" w:cs="Times New Roman"/>
          <w:sz w:val="24"/>
          <w:lang w:val="en-US"/>
        </w:rPr>
        <w:t xml:space="preserve"> </w:t>
      </w:r>
      <w:r>
        <w:rPr>
          <w:rFonts w:ascii="Times New Roman" w:hAnsi="Times New Roman" w:cs="Times New Roman"/>
          <w:sz w:val="24"/>
          <w:lang w:val="en-US"/>
        </w:rPr>
        <w:t>satisf</w:t>
      </w:r>
      <w:r w:rsidR="00511389">
        <w:rPr>
          <w:rFonts w:ascii="Times New Roman" w:hAnsi="Times New Roman" w:cs="Times New Roman"/>
          <w:sz w:val="24"/>
          <w:lang w:val="en-US"/>
        </w:rPr>
        <w:t>actory</w:t>
      </w:r>
      <w:r>
        <w:rPr>
          <w:rFonts w:ascii="Times New Roman" w:hAnsi="Times New Roman" w:cs="Times New Roman"/>
          <w:sz w:val="24"/>
          <w:lang w:val="en-US"/>
        </w:rPr>
        <w:t xml:space="preserve">. </w:t>
      </w:r>
      <w:r w:rsidRPr="001130C8">
        <w:rPr>
          <w:rFonts w:ascii="Times New Roman" w:hAnsi="Times New Roman" w:cs="Times New Roman"/>
          <w:sz w:val="24"/>
          <w:lang w:val="en-US"/>
        </w:rPr>
        <w:t xml:space="preserve">Retention time repeatability was verified at </w:t>
      </w:r>
      <w:r>
        <w:rPr>
          <w:rFonts w:ascii="Times New Roman" w:hAnsi="Times New Roman" w:cs="Times New Roman"/>
          <w:sz w:val="24"/>
          <w:lang w:val="en-US"/>
        </w:rPr>
        <w:t xml:space="preserve">all </w:t>
      </w:r>
      <w:r w:rsidRPr="001130C8">
        <w:rPr>
          <w:rFonts w:ascii="Times New Roman" w:hAnsi="Times New Roman" w:cs="Times New Roman"/>
          <w:sz w:val="24"/>
          <w:lang w:val="en-US"/>
        </w:rPr>
        <w:t>concentration levels</w:t>
      </w:r>
      <w:r w:rsidR="00511389">
        <w:rPr>
          <w:rFonts w:ascii="Times New Roman" w:hAnsi="Times New Roman" w:cs="Times New Roman"/>
          <w:sz w:val="24"/>
          <w:lang w:val="en-US"/>
        </w:rPr>
        <w:t>.</w:t>
      </w:r>
      <w:r w:rsidR="005329F3">
        <w:rPr>
          <w:rFonts w:ascii="Times New Roman" w:hAnsi="Times New Roman" w:cs="Times New Roman"/>
          <w:sz w:val="24"/>
          <w:lang w:val="en-US"/>
        </w:rPr>
        <w:t xml:space="preserve"> </w:t>
      </w:r>
      <w:r w:rsidR="00511389">
        <w:rPr>
          <w:rFonts w:ascii="Times New Roman" w:hAnsi="Times New Roman" w:cs="Times New Roman"/>
          <w:sz w:val="24"/>
          <w:lang w:val="en-US"/>
        </w:rPr>
        <w:t>C</w:t>
      </w:r>
      <w:r w:rsidRPr="001130C8">
        <w:rPr>
          <w:rFonts w:ascii="Times New Roman" w:hAnsi="Times New Roman" w:cs="Times New Roman"/>
          <w:sz w:val="24"/>
          <w:lang w:val="en-US"/>
        </w:rPr>
        <w:t xml:space="preserve">arry-over effect was evaluated by injecting one </w:t>
      </w:r>
      <w:r>
        <w:rPr>
          <w:rFonts w:ascii="Times New Roman" w:hAnsi="Times New Roman" w:cs="Times New Roman"/>
          <w:sz w:val="24"/>
          <w:lang w:val="en-US"/>
        </w:rPr>
        <w:lastRenderedPageBreak/>
        <w:t xml:space="preserve">blank </w:t>
      </w:r>
      <w:r w:rsidRPr="001130C8">
        <w:rPr>
          <w:rFonts w:ascii="Times New Roman" w:hAnsi="Times New Roman" w:cs="Times New Roman"/>
          <w:sz w:val="24"/>
          <w:lang w:val="en-US"/>
        </w:rPr>
        <w:t xml:space="preserve">extracts after the highest point of each calibration curve: if </w:t>
      </w:r>
      <w:r>
        <w:rPr>
          <w:rFonts w:ascii="Times New Roman" w:hAnsi="Times New Roman" w:cs="Times New Roman"/>
          <w:sz w:val="24"/>
          <w:lang w:val="en-US"/>
        </w:rPr>
        <w:t xml:space="preserve">S/N </w:t>
      </w:r>
      <w:r w:rsidRPr="001130C8">
        <w:rPr>
          <w:rFonts w:ascii="Times New Roman" w:hAnsi="Times New Roman" w:cs="Times New Roman"/>
          <w:sz w:val="24"/>
          <w:lang w:val="en-US"/>
        </w:rPr>
        <w:t>ratio was lower than 3 in each ion chromatogram the carry-over effect was considered negligible.</w:t>
      </w:r>
    </w:p>
    <w:p w14:paraId="64C76128" w14:textId="1EBF8D47" w:rsidR="009567D6" w:rsidRDefault="009567D6" w:rsidP="00AD5117">
      <w:pPr>
        <w:spacing w:line="480" w:lineRule="auto"/>
        <w:jc w:val="both"/>
        <w:rPr>
          <w:rFonts w:ascii="Times New Roman" w:hAnsi="Times New Roman" w:cs="Times New Roman"/>
          <w:sz w:val="24"/>
          <w:lang w:val="en-US"/>
        </w:rPr>
      </w:pPr>
      <w:r w:rsidRPr="00B1684C">
        <w:rPr>
          <w:rFonts w:ascii="Times New Roman" w:hAnsi="Times New Roman" w:cs="Times New Roman"/>
          <w:sz w:val="24"/>
          <w:lang w:val="en-US"/>
        </w:rPr>
        <w:t xml:space="preserve">The matrix effect was estimated at </w:t>
      </w:r>
      <w:r w:rsidR="00511389">
        <w:rPr>
          <w:rFonts w:ascii="Times New Roman" w:hAnsi="Times New Roman" w:cs="Times New Roman"/>
          <w:sz w:val="24"/>
          <w:lang w:val="en-US"/>
        </w:rPr>
        <w:t>high, low, and intermediate</w:t>
      </w:r>
      <w:r w:rsidR="00511389" w:rsidRPr="00B1684C">
        <w:rPr>
          <w:rFonts w:ascii="Times New Roman" w:hAnsi="Times New Roman" w:cs="Times New Roman"/>
          <w:sz w:val="24"/>
          <w:lang w:val="en-US"/>
        </w:rPr>
        <w:t xml:space="preserve"> </w:t>
      </w:r>
      <w:r w:rsidRPr="00B1684C">
        <w:rPr>
          <w:rFonts w:ascii="Times New Roman" w:hAnsi="Times New Roman" w:cs="Times New Roman"/>
          <w:sz w:val="24"/>
          <w:lang w:val="en-US"/>
        </w:rPr>
        <w:t xml:space="preserve">concentration levels by comparing the experimental results obtained </w:t>
      </w:r>
      <w:r w:rsidRPr="00CE3CAB">
        <w:rPr>
          <w:rFonts w:ascii="Times New Roman" w:hAnsi="Times New Roman" w:cs="Times New Roman"/>
          <w:sz w:val="24"/>
          <w:lang w:val="en-US"/>
        </w:rPr>
        <w:t xml:space="preserve">from spiked whole blood and </w:t>
      </w:r>
      <w:r w:rsidR="00CE3CAB" w:rsidRPr="00CE3CAB">
        <w:rPr>
          <w:rFonts w:ascii="Times New Roman" w:hAnsi="Times New Roman" w:cs="Times New Roman"/>
          <w:sz w:val="24"/>
          <w:lang w:val="en-US"/>
        </w:rPr>
        <w:t>neat</w:t>
      </w:r>
      <w:r w:rsidRPr="00CE3CAB">
        <w:rPr>
          <w:rFonts w:ascii="Times New Roman" w:hAnsi="Times New Roman" w:cs="Times New Roman"/>
          <w:sz w:val="24"/>
          <w:lang w:val="en-US"/>
        </w:rPr>
        <w:t xml:space="preserve"> solutions</w:t>
      </w:r>
      <w:r w:rsidRPr="00B1684C">
        <w:rPr>
          <w:rFonts w:ascii="Times New Roman" w:hAnsi="Times New Roman" w:cs="Times New Roman"/>
          <w:sz w:val="24"/>
          <w:lang w:val="en-US"/>
        </w:rPr>
        <w:t>, both spiked after the extraction step. The matrix effect for each target analyte was expressed as the percentage ratio between the two</w:t>
      </w:r>
      <w:r w:rsidRPr="00BB0ECB">
        <w:rPr>
          <w:rFonts w:ascii="Times New Roman" w:hAnsi="Times New Roman" w:cs="Times New Roman"/>
          <w:sz w:val="24"/>
          <w:lang w:val="en-US"/>
        </w:rPr>
        <w:t xml:space="preserve"> measured concentrations. The extraction </w:t>
      </w:r>
      <w:r w:rsidRPr="00B35B8C">
        <w:rPr>
          <w:rFonts w:ascii="Times New Roman" w:hAnsi="Times New Roman" w:cs="Times New Roman"/>
          <w:sz w:val="24"/>
          <w:lang w:val="en-US"/>
        </w:rPr>
        <w:t>recovery</w:t>
      </w:r>
      <w:r w:rsidRPr="00BB0ECB">
        <w:rPr>
          <w:rFonts w:ascii="Times New Roman" w:hAnsi="Times New Roman" w:cs="Times New Roman"/>
          <w:sz w:val="24"/>
          <w:lang w:val="en-US"/>
        </w:rPr>
        <w:t xml:space="preserve"> was determined by comparing the experimental results from </w:t>
      </w:r>
      <w:r>
        <w:rPr>
          <w:rFonts w:ascii="Times New Roman" w:hAnsi="Times New Roman" w:cs="Times New Roman"/>
          <w:sz w:val="24"/>
          <w:lang w:val="en-US"/>
        </w:rPr>
        <w:t xml:space="preserve">whole blood </w:t>
      </w:r>
      <w:r w:rsidRPr="00BB0ECB">
        <w:rPr>
          <w:rFonts w:ascii="Times New Roman" w:hAnsi="Times New Roman" w:cs="Times New Roman"/>
          <w:sz w:val="24"/>
          <w:lang w:val="en-US"/>
        </w:rPr>
        <w:t>samples spiked respectively before and after the extraction step and was expressed as the percentage ratio between the two quantified concentrations.</w:t>
      </w:r>
    </w:p>
    <w:p w14:paraId="60CAB318" w14:textId="77777777" w:rsidR="00511389" w:rsidRDefault="00511389" w:rsidP="00AD5117">
      <w:pPr>
        <w:spacing w:line="480" w:lineRule="auto"/>
        <w:jc w:val="both"/>
        <w:rPr>
          <w:rFonts w:ascii="Times New Roman" w:hAnsi="Times New Roman" w:cs="Times New Roman"/>
          <w:sz w:val="24"/>
          <w:lang w:val="en-US"/>
        </w:rPr>
      </w:pPr>
    </w:p>
    <w:p w14:paraId="4FE7306B" w14:textId="77777777" w:rsidR="005462AD" w:rsidRDefault="005462AD" w:rsidP="00AD5117">
      <w:pPr>
        <w:pStyle w:val="Paragrafoelenco"/>
        <w:numPr>
          <w:ilvl w:val="0"/>
          <w:numId w:val="2"/>
        </w:numPr>
        <w:spacing w:after="0" w:line="480" w:lineRule="auto"/>
        <w:ind w:left="284" w:hanging="284"/>
        <w:jc w:val="both"/>
        <w:rPr>
          <w:rFonts w:ascii="Times New Roman" w:eastAsia="Times New Roman" w:hAnsi="Times New Roman" w:cs="Times New Roman"/>
          <w:b/>
          <w:sz w:val="24"/>
          <w:szCs w:val="24"/>
          <w:lang w:val="en-US" w:eastAsia="it-IT"/>
        </w:rPr>
      </w:pPr>
      <w:r w:rsidRPr="005462AD">
        <w:rPr>
          <w:rFonts w:ascii="Times New Roman" w:eastAsia="Times New Roman" w:hAnsi="Times New Roman" w:cs="Times New Roman"/>
          <w:b/>
          <w:sz w:val="24"/>
          <w:szCs w:val="24"/>
          <w:lang w:val="en-US" w:eastAsia="it-IT"/>
        </w:rPr>
        <w:t>Results</w:t>
      </w:r>
      <w:r w:rsidR="005B384E">
        <w:rPr>
          <w:rFonts w:ascii="Times New Roman" w:eastAsia="Times New Roman" w:hAnsi="Times New Roman" w:cs="Times New Roman"/>
          <w:b/>
          <w:sz w:val="24"/>
          <w:szCs w:val="24"/>
          <w:lang w:val="en-US" w:eastAsia="it-IT"/>
        </w:rPr>
        <w:t xml:space="preserve"> and discussion</w:t>
      </w:r>
    </w:p>
    <w:p w14:paraId="7339607E" w14:textId="77777777" w:rsidR="00C61D95" w:rsidRDefault="00C61D95" w:rsidP="00AD5117">
      <w:pPr>
        <w:pStyle w:val="Paragrafoelenco"/>
        <w:spacing w:after="0" w:line="480" w:lineRule="auto"/>
        <w:ind w:left="284"/>
        <w:jc w:val="both"/>
        <w:rPr>
          <w:rFonts w:ascii="Times New Roman" w:eastAsia="Times New Roman" w:hAnsi="Times New Roman" w:cs="Times New Roman"/>
          <w:b/>
          <w:sz w:val="24"/>
          <w:szCs w:val="24"/>
          <w:lang w:val="en-US" w:eastAsia="it-IT"/>
        </w:rPr>
      </w:pPr>
    </w:p>
    <w:p w14:paraId="7B37C9FD" w14:textId="77777777" w:rsidR="00610C71" w:rsidRDefault="00610C71" w:rsidP="00AD5117">
      <w:pPr>
        <w:pStyle w:val="Paragrafoelenco"/>
        <w:numPr>
          <w:ilvl w:val="1"/>
          <w:numId w:val="2"/>
        </w:numPr>
        <w:spacing w:after="0" w:line="480" w:lineRule="auto"/>
        <w:ind w:left="284" w:hanging="284"/>
        <w:jc w:val="both"/>
        <w:rPr>
          <w:rFonts w:ascii="Times New Roman" w:eastAsia="Times New Roman" w:hAnsi="Times New Roman" w:cs="Times New Roman"/>
          <w:b/>
          <w:sz w:val="24"/>
          <w:szCs w:val="24"/>
          <w:lang w:val="en-US" w:eastAsia="it-IT"/>
        </w:rPr>
      </w:pPr>
      <w:r>
        <w:rPr>
          <w:rFonts w:ascii="Times New Roman" w:eastAsia="Times New Roman" w:hAnsi="Times New Roman" w:cs="Times New Roman"/>
          <w:b/>
          <w:sz w:val="24"/>
          <w:szCs w:val="24"/>
          <w:lang w:val="en-US" w:eastAsia="it-IT"/>
        </w:rPr>
        <w:t xml:space="preserve"> </w:t>
      </w:r>
      <w:r w:rsidR="00AC6965">
        <w:rPr>
          <w:rFonts w:ascii="Times New Roman" w:eastAsia="Times New Roman" w:hAnsi="Times New Roman" w:cs="Times New Roman"/>
          <w:b/>
          <w:sz w:val="24"/>
          <w:szCs w:val="24"/>
          <w:lang w:val="en-US" w:eastAsia="it-IT"/>
        </w:rPr>
        <w:t>UHPLC-HRMS</w:t>
      </w:r>
      <w:r w:rsidR="00B27871">
        <w:rPr>
          <w:rFonts w:ascii="Times New Roman" w:eastAsia="Times New Roman" w:hAnsi="Times New Roman" w:cs="Times New Roman"/>
          <w:b/>
          <w:sz w:val="24"/>
          <w:szCs w:val="24"/>
          <w:lang w:val="en-US" w:eastAsia="it-IT"/>
        </w:rPr>
        <w:t xml:space="preserve"> identification</w:t>
      </w:r>
    </w:p>
    <w:p w14:paraId="264CF7CE" w14:textId="77777777" w:rsidR="00364F1F" w:rsidRDefault="00364F1F" w:rsidP="00AD5117">
      <w:pPr>
        <w:spacing w:after="0" w:line="480" w:lineRule="auto"/>
        <w:jc w:val="both"/>
        <w:rPr>
          <w:rFonts w:ascii="Times New Roman" w:eastAsia="Times New Roman" w:hAnsi="Times New Roman" w:cs="Times New Roman"/>
          <w:sz w:val="24"/>
          <w:szCs w:val="24"/>
          <w:lang w:val="en-US" w:eastAsia="it-IT"/>
        </w:rPr>
      </w:pPr>
    </w:p>
    <w:p w14:paraId="71CB6E47" w14:textId="00F50376" w:rsidR="006C46D2" w:rsidRDefault="00720415" w:rsidP="00AD5117">
      <w:pPr>
        <w:spacing w:after="0" w:line="48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The </w:t>
      </w:r>
      <w:r w:rsidR="00913D25">
        <w:rPr>
          <w:rFonts w:ascii="Times New Roman" w:eastAsia="Times New Roman" w:hAnsi="Times New Roman" w:cs="Times New Roman"/>
          <w:sz w:val="24"/>
          <w:szCs w:val="24"/>
          <w:lang w:val="en-US" w:eastAsia="it-IT"/>
        </w:rPr>
        <w:t xml:space="preserve">positive electrospray </w:t>
      </w:r>
      <w:r>
        <w:rPr>
          <w:rFonts w:ascii="Times New Roman" w:eastAsia="Times New Roman" w:hAnsi="Times New Roman" w:cs="Times New Roman"/>
          <w:sz w:val="24"/>
          <w:szCs w:val="24"/>
          <w:lang w:val="en-US" w:eastAsia="it-IT"/>
        </w:rPr>
        <w:t>i</w:t>
      </w:r>
      <w:r w:rsidR="00857745" w:rsidRPr="00857745">
        <w:rPr>
          <w:rFonts w:ascii="Times New Roman" w:eastAsia="Times New Roman" w:hAnsi="Times New Roman" w:cs="Times New Roman"/>
          <w:sz w:val="24"/>
          <w:szCs w:val="24"/>
          <w:lang w:val="en-US" w:eastAsia="it-IT"/>
        </w:rPr>
        <w:t xml:space="preserve">onization of </w:t>
      </w:r>
      <w:r w:rsidR="00913D25">
        <w:rPr>
          <w:rFonts w:ascii="Times New Roman" w:eastAsia="Times New Roman" w:hAnsi="Times New Roman" w:cs="Times New Roman"/>
          <w:sz w:val="24"/>
          <w:szCs w:val="24"/>
          <w:lang w:val="en-GB" w:eastAsia="it-IT"/>
        </w:rPr>
        <w:t>i</w:t>
      </w:r>
      <w:r w:rsidR="00913D25" w:rsidRPr="00103DF5">
        <w:rPr>
          <w:rFonts w:ascii="Times New Roman" w:eastAsia="Times New Roman" w:hAnsi="Times New Roman" w:cs="Times New Roman"/>
          <w:sz w:val="24"/>
          <w:szCs w:val="24"/>
          <w:lang w:val="en-GB" w:eastAsia="it-IT"/>
        </w:rPr>
        <w:t xml:space="preserve">pamorelin </w:t>
      </w:r>
      <w:r w:rsidR="00857745" w:rsidRPr="00857745">
        <w:rPr>
          <w:rFonts w:ascii="Times New Roman" w:eastAsia="Times New Roman" w:hAnsi="Times New Roman" w:cs="Times New Roman"/>
          <w:sz w:val="24"/>
          <w:szCs w:val="24"/>
          <w:lang w:val="en-US" w:eastAsia="it-IT"/>
        </w:rPr>
        <w:t xml:space="preserve">results in </w:t>
      </w:r>
      <w:r w:rsidR="00887F4E">
        <w:rPr>
          <w:rFonts w:ascii="Times New Roman" w:eastAsia="Times New Roman" w:hAnsi="Times New Roman" w:cs="Times New Roman"/>
          <w:sz w:val="24"/>
          <w:szCs w:val="24"/>
          <w:lang w:val="en-US" w:eastAsia="it-IT"/>
        </w:rPr>
        <w:t>t</w:t>
      </w:r>
      <w:r w:rsidR="00857745">
        <w:rPr>
          <w:rFonts w:ascii="Times New Roman" w:eastAsia="Times New Roman" w:hAnsi="Times New Roman" w:cs="Times New Roman"/>
          <w:sz w:val="24"/>
          <w:szCs w:val="24"/>
          <w:lang w:val="en-US" w:eastAsia="it-IT"/>
        </w:rPr>
        <w:t xml:space="preserve">he predominant </w:t>
      </w:r>
      <w:r w:rsidR="00913D25">
        <w:rPr>
          <w:rFonts w:ascii="Times New Roman" w:eastAsia="Times New Roman" w:hAnsi="Times New Roman" w:cs="Times New Roman"/>
          <w:sz w:val="24"/>
          <w:szCs w:val="24"/>
          <w:lang w:val="en-US" w:eastAsia="it-IT"/>
        </w:rPr>
        <w:t>doubly</w:t>
      </w:r>
      <w:r w:rsidR="00857745" w:rsidRPr="00857745">
        <w:rPr>
          <w:rFonts w:ascii="Times New Roman" w:eastAsia="Times New Roman" w:hAnsi="Times New Roman" w:cs="Times New Roman"/>
          <w:sz w:val="24"/>
          <w:szCs w:val="24"/>
          <w:lang w:val="en-US" w:eastAsia="it-IT"/>
        </w:rPr>
        <w:t xml:space="preserve"> </w:t>
      </w:r>
      <w:r w:rsidR="00566B5D">
        <w:rPr>
          <w:rFonts w:ascii="Times New Roman" w:eastAsia="Times New Roman" w:hAnsi="Times New Roman" w:cs="Times New Roman"/>
          <w:sz w:val="24"/>
          <w:szCs w:val="24"/>
          <w:lang w:val="en-US" w:eastAsia="it-IT"/>
        </w:rPr>
        <w:t xml:space="preserve">protonated </w:t>
      </w:r>
      <w:r w:rsidR="00857745" w:rsidRPr="00857745">
        <w:rPr>
          <w:rFonts w:ascii="Times New Roman" w:eastAsia="Times New Roman" w:hAnsi="Times New Roman" w:cs="Times New Roman"/>
          <w:sz w:val="24"/>
          <w:szCs w:val="24"/>
          <w:lang w:val="en-US" w:eastAsia="it-IT"/>
        </w:rPr>
        <w:t>ion</w:t>
      </w:r>
      <w:r w:rsidR="00857745">
        <w:rPr>
          <w:rFonts w:ascii="Times New Roman" w:eastAsia="Times New Roman" w:hAnsi="Times New Roman" w:cs="Times New Roman"/>
          <w:sz w:val="24"/>
          <w:szCs w:val="24"/>
          <w:lang w:val="en-US" w:eastAsia="it-IT"/>
        </w:rPr>
        <w:t xml:space="preserve"> at m/z 356.700</w:t>
      </w:r>
      <w:r w:rsidR="00D3038B">
        <w:rPr>
          <w:rFonts w:ascii="Times New Roman" w:eastAsia="Times New Roman" w:hAnsi="Times New Roman" w:cs="Times New Roman"/>
          <w:sz w:val="24"/>
          <w:szCs w:val="24"/>
          <w:lang w:val="en-US" w:eastAsia="it-IT"/>
        </w:rPr>
        <w:t>1</w:t>
      </w:r>
      <w:r w:rsidR="00857745">
        <w:rPr>
          <w:rFonts w:ascii="Times New Roman" w:eastAsia="Times New Roman" w:hAnsi="Times New Roman" w:cs="Times New Roman"/>
          <w:sz w:val="24"/>
          <w:szCs w:val="24"/>
          <w:lang w:val="en-US" w:eastAsia="it-IT"/>
        </w:rPr>
        <w:t xml:space="preserve">. Accordingly, all MS experiments were </w:t>
      </w:r>
      <w:r w:rsidR="00D42678">
        <w:rPr>
          <w:rFonts w:ascii="Times New Roman" w:eastAsia="Times New Roman" w:hAnsi="Times New Roman" w:cs="Times New Roman"/>
          <w:sz w:val="24"/>
          <w:szCs w:val="24"/>
          <w:lang w:val="en-US" w:eastAsia="it-IT"/>
        </w:rPr>
        <w:t xml:space="preserve">optimized </w:t>
      </w:r>
      <w:r w:rsidR="00D42678">
        <w:rPr>
          <w:rFonts w:ascii="Times New Roman" w:hAnsi="Times New Roman" w:cs="Times New Roman"/>
          <w:sz w:val="24"/>
          <w:lang w:val="en-US"/>
        </w:rPr>
        <w:t>on</w:t>
      </w:r>
      <w:r w:rsidR="00857745">
        <w:rPr>
          <w:rFonts w:ascii="Times New Roman" w:hAnsi="Times New Roman" w:cs="Times New Roman"/>
          <w:sz w:val="24"/>
          <w:lang w:val="en-US"/>
        </w:rPr>
        <w:t xml:space="preserve"> the</w:t>
      </w:r>
      <w:r w:rsidR="00857745" w:rsidRPr="00F73B18">
        <w:rPr>
          <w:rFonts w:ascii="Times New Roman" w:hAnsi="Times New Roman" w:cs="Times New Roman"/>
          <w:sz w:val="24"/>
          <w:lang w:val="en-US"/>
        </w:rPr>
        <w:t xml:space="preserve"> precursor ion </w:t>
      </w:r>
      <w:r w:rsidR="00857745">
        <w:rPr>
          <w:rFonts w:ascii="Times New Roman" w:hAnsi="Times New Roman" w:cs="Times New Roman"/>
          <w:sz w:val="24"/>
          <w:lang w:val="en-US"/>
        </w:rPr>
        <w:t>at</w:t>
      </w:r>
      <w:r w:rsidR="00857745" w:rsidRPr="00F73B18">
        <w:rPr>
          <w:rFonts w:ascii="Times New Roman" w:hAnsi="Times New Roman" w:cs="Times New Roman"/>
          <w:sz w:val="24"/>
          <w:lang w:val="en-US"/>
        </w:rPr>
        <w:t xml:space="preserve"> 356.7 m/z, </w:t>
      </w:r>
      <w:r w:rsidR="00590AA0">
        <w:rPr>
          <w:rFonts w:ascii="Times New Roman" w:hAnsi="Times New Roman" w:cs="Times New Roman"/>
          <w:sz w:val="24"/>
          <w:lang w:val="en-US"/>
        </w:rPr>
        <w:t>corresponding</w:t>
      </w:r>
      <w:r w:rsidR="00857745" w:rsidRPr="00F73B18">
        <w:rPr>
          <w:rFonts w:ascii="Times New Roman" w:hAnsi="Times New Roman" w:cs="Times New Roman"/>
          <w:sz w:val="24"/>
          <w:lang w:val="en-US"/>
        </w:rPr>
        <w:t xml:space="preserve"> to the [M+2H]</w:t>
      </w:r>
      <w:r w:rsidR="00857745" w:rsidRPr="006F6AB3">
        <w:rPr>
          <w:rFonts w:ascii="Times New Roman" w:hAnsi="Times New Roman" w:cs="Times New Roman"/>
          <w:sz w:val="24"/>
          <w:vertAlign w:val="superscript"/>
          <w:lang w:val="en-US"/>
        </w:rPr>
        <w:t>2+</w:t>
      </w:r>
      <w:r w:rsidR="00857745" w:rsidRPr="00F73B18">
        <w:rPr>
          <w:rFonts w:ascii="Times New Roman" w:hAnsi="Times New Roman" w:cs="Times New Roman"/>
          <w:sz w:val="24"/>
          <w:lang w:val="en-US"/>
        </w:rPr>
        <w:t xml:space="preserve"> </w:t>
      </w:r>
      <w:r w:rsidR="00566B5D">
        <w:rPr>
          <w:rFonts w:ascii="Times New Roman" w:hAnsi="Times New Roman" w:cs="Times New Roman"/>
          <w:sz w:val="24"/>
          <w:lang w:val="en-US"/>
        </w:rPr>
        <w:t>ion</w:t>
      </w:r>
      <w:r w:rsidR="00857745" w:rsidRPr="00F73B18">
        <w:rPr>
          <w:rFonts w:ascii="Times New Roman" w:hAnsi="Times New Roman" w:cs="Times New Roman"/>
          <w:sz w:val="24"/>
          <w:lang w:val="en-US"/>
        </w:rPr>
        <w:t xml:space="preserve">. </w:t>
      </w:r>
      <w:r w:rsidR="00D3038B">
        <w:rPr>
          <w:rFonts w:ascii="Times New Roman" w:hAnsi="Times New Roman" w:cs="Times New Roman"/>
          <w:sz w:val="24"/>
          <w:lang w:val="en-US"/>
        </w:rPr>
        <w:t>Following the collision induced dissociation (CID) experiments of the precursor ion, the fragment ions derived from the y-series at m/z 146.1292 (y</w:t>
      </w:r>
      <w:r w:rsidR="00D3038B" w:rsidRPr="00D3038B">
        <w:rPr>
          <w:rFonts w:ascii="Times New Roman" w:hAnsi="Times New Roman" w:cs="Times New Roman"/>
          <w:sz w:val="24"/>
          <w:vertAlign w:val="subscript"/>
          <w:lang w:val="en-US"/>
        </w:rPr>
        <w:t>1</w:t>
      </w:r>
      <w:r w:rsidR="00D3038B">
        <w:rPr>
          <w:rFonts w:ascii="Times New Roman" w:hAnsi="Times New Roman" w:cs="Times New Roman"/>
          <w:sz w:val="24"/>
          <w:lang w:val="en-US"/>
        </w:rPr>
        <w:t>), 490. 2820 (y</w:t>
      </w:r>
      <w:r w:rsidR="00D3038B" w:rsidRPr="00D3038B">
        <w:rPr>
          <w:rFonts w:ascii="Times New Roman" w:hAnsi="Times New Roman" w:cs="Times New Roman"/>
          <w:sz w:val="24"/>
          <w:vertAlign w:val="subscript"/>
          <w:lang w:val="en-US"/>
        </w:rPr>
        <w:t>3</w:t>
      </w:r>
      <w:r w:rsidR="00D3038B">
        <w:rPr>
          <w:rFonts w:ascii="Times New Roman" w:hAnsi="Times New Roman" w:cs="Times New Roman"/>
          <w:sz w:val="24"/>
          <w:lang w:val="en-US"/>
        </w:rPr>
        <w:t>), 627.3396 (y</w:t>
      </w:r>
      <w:r w:rsidR="00D3038B" w:rsidRPr="00D3038B">
        <w:rPr>
          <w:rFonts w:ascii="Times New Roman" w:hAnsi="Times New Roman" w:cs="Times New Roman"/>
          <w:sz w:val="24"/>
          <w:vertAlign w:val="subscript"/>
          <w:lang w:val="en-US"/>
        </w:rPr>
        <w:t>4</w:t>
      </w:r>
      <w:r w:rsidR="00D3038B">
        <w:rPr>
          <w:rFonts w:ascii="Times New Roman" w:hAnsi="Times New Roman" w:cs="Times New Roman"/>
          <w:sz w:val="24"/>
          <w:lang w:val="en-US"/>
        </w:rPr>
        <w:t>) and the b-series at 223.1191 (b</w:t>
      </w:r>
      <w:r w:rsidR="00D3038B" w:rsidRPr="00D3038B">
        <w:rPr>
          <w:rFonts w:ascii="Times New Roman" w:hAnsi="Times New Roman" w:cs="Times New Roman"/>
          <w:sz w:val="24"/>
          <w:vertAlign w:val="subscript"/>
          <w:lang w:val="en-US"/>
        </w:rPr>
        <w:t>2</w:t>
      </w:r>
      <w:r w:rsidR="00D3038B">
        <w:rPr>
          <w:rFonts w:ascii="Times New Roman" w:hAnsi="Times New Roman" w:cs="Times New Roman"/>
          <w:sz w:val="24"/>
          <w:lang w:val="en-US"/>
        </w:rPr>
        <w:t>), 420.2041 (b</w:t>
      </w:r>
      <w:r w:rsidR="00D3038B" w:rsidRPr="00D3038B">
        <w:rPr>
          <w:rFonts w:ascii="Times New Roman" w:hAnsi="Times New Roman" w:cs="Times New Roman"/>
          <w:sz w:val="24"/>
          <w:vertAlign w:val="subscript"/>
          <w:lang w:val="en-US"/>
        </w:rPr>
        <w:t>3</w:t>
      </w:r>
      <w:r w:rsidR="00D3038B">
        <w:rPr>
          <w:rFonts w:ascii="Times New Roman" w:hAnsi="Times New Roman" w:cs="Times New Roman"/>
          <w:sz w:val="24"/>
          <w:lang w:val="en-US"/>
        </w:rPr>
        <w:t xml:space="preserve">) and 567.2720 were observed. The chemical structure of ipamorelin, the schematic peptide fragmentation and the list of the observed ion fragments are reported in Figure 1. The product ion mass spectrum of ipamorelin, together with the </w:t>
      </w:r>
      <w:r w:rsidR="00EE7F71">
        <w:rPr>
          <w:rFonts w:ascii="Times New Roman" w:hAnsi="Times New Roman" w:cs="Times New Roman"/>
          <w:sz w:val="24"/>
          <w:lang w:val="en-US"/>
        </w:rPr>
        <w:t>proposed</w:t>
      </w:r>
      <w:r w:rsidR="00D3038B">
        <w:rPr>
          <w:rFonts w:ascii="Times New Roman" w:hAnsi="Times New Roman" w:cs="Times New Roman"/>
          <w:sz w:val="24"/>
          <w:lang w:val="en-US"/>
        </w:rPr>
        <w:t xml:space="preserve"> fragmentation patter</w:t>
      </w:r>
      <w:r w:rsidR="00FC06F4">
        <w:rPr>
          <w:rFonts w:ascii="Times New Roman" w:hAnsi="Times New Roman" w:cs="Times New Roman"/>
          <w:sz w:val="24"/>
          <w:lang w:val="en-US"/>
        </w:rPr>
        <w:t>n</w:t>
      </w:r>
      <w:r w:rsidR="00D3038B">
        <w:rPr>
          <w:rFonts w:ascii="Times New Roman" w:hAnsi="Times New Roman" w:cs="Times New Roman"/>
          <w:sz w:val="24"/>
          <w:lang w:val="en-US"/>
        </w:rPr>
        <w:t>, are available as supplementary material (Figures S1 and S2)</w:t>
      </w:r>
      <w:r w:rsidR="00FC06F4">
        <w:rPr>
          <w:rFonts w:ascii="Times New Roman" w:hAnsi="Times New Roman" w:cs="Times New Roman"/>
          <w:sz w:val="24"/>
          <w:lang w:val="en-US"/>
        </w:rPr>
        <w:t xml:space="preserve"> </w:t>
      </w:r>
      <w:r w:rsidR="00D3038B">
        <w:rPr>
          <w:rFonts w:ascii="Times New Roman" w:hAnsi="Times New Roman" w:cs="Times New Roman"/>
          <w:sz w:val="24"/>
          <w:lang w:val="en-US"/>
        </w:rPr>
        <w:t>.</w:t>
      </w:r>
      <w:r w:rsidR="00900E82" w:rsidRPr="00D3038B">
        <w:rPr>
          <w:rFonts w:ascii="Times New Roman" w:hAnsi="Times New Roman" w:cs="Times New Roman"/>
          <w:sz w:val="24"/>
          <w:lang w:val="en-US"/>
        </w:rPr>
        <w:t>The</w:t>
      </w:r>
      <w:r w:rsidR="00900E82" w:rsidRPr="00900E82">
        <w:rPr>
          <w:rFonts w:ascii="Times New Roman" w:hAnsi="Times New Roman" w:cs="Times New Roman"/>
          <w:sz w:val="24"/>
          <w:lang w:val="en-US"/>
        </w:rPr>
        <w:t xml:space="preserve"> specificity of the </w:t>
      </w:r>
      <w:r w:rsidR="00900E82">
        <w:rPr>
          <w:rFonts w:ascii="Times New Roman" w:hAnsi="Times New Roman" w:cs="Times New Roman"/>
          <w:sz w:val="24"/>
          <w:lang w:val="en-US"/>
        </w:rPr>
        <w:t>method</w:t>
      </w:r>
      <w:r w:rsidR="00900E82" w:rsidRPr="00900E82">
        <w:rPr>
          <w:rFonts w:ascii="Times New Roman" w:hAnsi="Times New Roman" w:cs="Times New Roman"/>
          <w:sz w:val="24"/>
          <w:lang w:val="en-US"/>
        </w:rPr>
        <w:t xml:space="preserve"> was demonstrated by the absence</w:t>
      </w:r>
      <w:r w:rsidR="00900E82">
        <w:rPr>
          <w:rFonts w:ascii="Times New Roman" w:hAnsi="Times New Roman" w:cs="Times New Roman"/>
          <w:sz w:val="24"/>
          <w:lang w:val="en-US"/>
        </w:rPr>
        <w:t xml:space="preserve"> </w:t>
      </w:r>
      <w:r w:rsidR="00900E82" w:rsidRPr="00900E82">
        <w:rPr>
          <w:rFonts w:ascii="Times New Roman" w:hAnsi="Times New Roman" w:cs="Times New Roman"/>
          <w:sz w:val="24"/>
          <w:lang w:val="en-US"/>
        </w:rPr>
        <w:t xml:space="preserve">of interfering signals in </w:t>
      </w:r>
      <w:r w:rsidR="00900E82">
        <w:rPr>
          <w:rFonts w:ascii="Times New Roman" w:hAnsi="Times New Roman" w:cs="Times New Roman"/>
          <w:sz w:val="24"/>
          <w:lang w:val="en-US"/>
        </w:rPr>
        <w:t>the</w:t>
      </w:r>
      <w:r w:rsidR="00900E82" w:rsidRPr="00900E82">
        <w:rPr>
          <w:rFonts w:ascii="Times New Roman" w:hAnsi="Times New Roman" w:cs="Times New Roman"/>
          <w:sz w:val="24"/>
          <w:lang w:val="en-US"/>
        </w:rPr>
        <w:t xml:space="preserve"> extracted ion chromatogram</w:t>
      </w:r>
      <w:r w:rsidR="00900E82">
        <w:rPr>
          <w:rFonts w:ascii="Times New Roman" w:hAnsi="Times New Roman" w:cs="Times New Roman"/>
          <w:sz w:val="24"/>
          <w:lang w:val="en-US"/>
        </w:rPr>
        <w:t xml:space="preserve"> </w:t>
      </w:r>
      <w:r w:rsidR="00900E82" w:rsidRPr="00900E82">
        <w:rPr>
          <w:rFonts w:ascii="Times New Roman" w:hAnsi="Times New Roman" w:cs="Times New Roman"/>
          <w:sz w:val="24"/>
          <w:lang w:val="en-US"/>
        </w:rPr>
        <w:t xml:space="preserve">of </w:t>
      </w:r>
      <w:r w:rsidR="00900E82">
        <w:rPr>
          <w:rFonts w:ascii="Times New Roman" w:hAnsi="Times New Roman" w:cs="Times New Roman"/>
          <w:sz w:val="24"/>
          <w:lang w:val="en-US"/>
        </w:rPr>
        <w:t>ipamorelin</w:t>
      </w:r>
      <w:r w:rsidR="00900E82" w:rsidRPr="00900E82">
        <w:rPr>
          <w:rFonts w:ascii="Times New Roman" w:hAnsi="Times New Roman" w:cs="Times New Roman"/>
          <w:sz w:val="24"/>
          <w:lang w:val="en-US"/>
        </w:rPr>
        <w:t xml:space="preserve"> at </w:t>
      </w:r>
      <w:r w:rsidR="00900E82">
        <w:rPr>
          <w:rFonts w:ascii="Times New Roman" w:hAnsi="Times New Roman" w:cs="Times New Roman"/>
          <w:sz w:val="24"/>
          <w:lang w:val="en-US"/>
        </w:rPr>
        <w:t xml:space="preserve">the </w:t>
      </w:r>
      <w:r w:rsidR="00900E82" w:rsidRPr="00900E82">
        <w:rPr>
          <w:rFonts w:ascii="Times New Roman" w:hAnsi="Times New Roman" w:cs="Times New Roman"/>
          <w:sz w:val="24"/>
          <w:lang w:val="en-US"/>
        </w:rPr>
        <w:t>expected retention time.</w:t>
      </w:r>
      <w:r w:rsidR="00C17F74">
        <w:rPr>
          <w:rFonts w:ascii="Times New Roman" w:hAnsi="Times New Roman" w:cs="Times New Roman"/>
          <w:sz w:val="24"/>
          <w:lang w:val="en-US"/>
        </w:rPr>
        <w:t xml:space="preserve"> </w:t>
      </w:r>
      <w:r w:rsidR="00566B5D">
        <w:rPr>
          <w:rFonts w:ascii="Times New Roman" w:hAnsi="Times New Roman" w:cs="Times New Roman"/>
          <w:sz w:val="24"/>
          <w:lang w:val="en-US"/>
        </w:rPr>
        <w:t>The choice of the experimental parameters</w:t>
      </w:r>
      <w:r w:rsidR="00C17F74">
        <w:rPr>
          <w:rFonts w:ascii="Times New Roman" w:eastAsia="Times New Roman" w:hAnsi="Times New Roman" w:cs="Times New Roman"/>
          <w:sz w:val="24"/>
          <w:szCs w:val="24"/>
          <w:lang w:val="en-US" w:eastAsia="it-IT"/>
        </w:rPr>
        <w:t xml:space="preserve"> fulfilled the </w:t>
      </w:r>
      <w:r w:rsidR="00566B5D" w:rsidRPr="00933AF9">
        <w:rPr>
          <w:rFonts w:ascii="Times New Roman" w:eastAsia="Times New Roman" w:hAnsi="Times New Roman" w:cs="Times New Roman"/>
          <w:sz w:val="24"/>
          <w:szCs w:val="24"/>
          <w:lang w:val="en-US" w:eastAsia="it-IT"/>
        </w:rPr>
        <w:t xml:space="preserve">recommended </w:t>
      </w:r>
      <w:r w:rsidR="00BF3456">
        <w:rPr>
          <w:rFonts w:ascii="Times New Roman" w:eastAsia="Times New Roman" w:hAnsi="Times New Roman" w:cs="Times New Roman"/>
          <w:sz w:val="24"/>
          <w:szCs w:val="24"/>
          <w:lang w:val="en-US" w:eastAsia="it-IT"/>
        </w:rPr>
        <w:t>chromatographic and mass-spectromet</w:t>
      </w:r>
      <w:r w:rsidR="00216403">
        <w:rPr>
          <w:rFonts w:ascii="Times New Roman" w:eastAsia="Times New Roman" w:hAnsi="Times New Roman" w:cs="Times New Roman"/>
          <w:sz w:val="24"/>
          <w:szCs w:val="24"/>
          <w:lang w:val="en-US" w:eastAsia="it-IT"/>
        </w:rPr>
        <w:t>r</w:t>
      </w:r>
      <w:r w:rsidR="00BF3456">
        <w:rPr>
          <w:rFonts w:ascii="Times New Roman" w:eastAsia="Times New Roman" w:hAnsi="Times New Roman" w:cs="Times New Roman"/>
          <w:sz w:val="24"/>
          <w:szCs w:val="24"/>
          <w:lang w:val="en-US" w:eastAsia="it-IT"/>
        </w:rPr>
        <w:t xml:space="preserve">ic identification </w:t>
      </w:r>
      <w:r w:rsidR="00C17F74" w:rsidRPr="00933AF9">
        <w:rPr>
          <w:rFonts w:ascii="Times New Roman" w:eastAsia="Times New Roman" w:hAnsi="Times New Roman" w:cs="Times New Roman"/>
          <w:sz w:val="24"/>
          <w:szCs w:val="24"/>
          <w:lang w:val="en-US" w:eastAsia="it-IT"/>
        </w:rPr>
        <w:t xml:space="preserve">criteria for </w:t>
      </w:r>
      <w:r w:rsidR="00566B5D">
        <w:rPr>
          <w:rFonts w:ascii="Times New Roman" w:eastAsia="Times New Roman" w:hAnsi="Times New Roman" w:cs="Times New Roman"/>
          <w:sz w:val="24"/>
          <w:szCs w:val="24"/>
          <w:lang w:val="en-US" w:eastAsia="it-IT"/>
        </w:rPr>
        <w:t>target analytes</w:t>
      </w:r>
      <w:r w:rsidR="00C17F74" w:rsidRPr="00933AF9">
        <w:rPr>
          <w:rFonts w:ascii="Times New Roman" w:eastAsia="Times New Roman" w:hAnsi="Times New Roman" w:cs="Times New Roman"/>
          <w:sz w:val="24"/>
          <w:szCs w:val="24"/>
          <w:lang w:val="en-US" w:eastAsia="it-IT"/>
        </w:rPr>
        <w:t xml:space="preserve"> in biological fluids</w:t>
      </w:r>
      <w:r w:rsidR="00C17F74">
        <w:rPr>
          <w:rFonts w:ascii="Times New Roman" w:eastAsia="Times New Roman" w:hAnsi="Times New Roman" w:cs="Times New Roman"/>
          <w:sz w:val="24"/>
          <w:szCs w:val="24"/>
          <w:lang w:val="en-US" w:eastAsia="it-IT"/>
        </w:rPr>
        <w:t xml:space="preserve"> </w:t>
      </w:r>
      <w:r w:rsidR="00D27592">
        <w:rPr>
          <w:rFonts w:ascii="Times New Roman" w:eastAsia="Times New Roman" w:hAnsi="Times New Roman" w:cs="Times New Roman"/>
          <w:sz w:val="24"/>
          <w:szCs w:val="24"/>
          <w:lang w:val="en-US" w:eastAsia="it-IT"/>
        </w:rPr>
        <w:fldChar w:fldCharType="begin" w:fldLock="1"/>
      </w:r>
      <w:r w:rsidR="009D1E5E">
        <w:rPr>
          <w:rFonts w:ascii="Times New Roman" w:eastAsia="Times New Roman" w:hAnsi="Times New Roman" w:cs="Times New Roman"/>
          <w:sz w:val="24"/>
          <w:szCs w:val="24"/>
          <w:lang w:val="en-US" w:eastAsia="it-IT"/>
        </w:rPr>
        <w:instrText>ADDIN CSL_CITATION {"citationItems":[{"id":"ITEM-1","itemData":{"URL":"https://www.wada-ama.org/sites/default/files/resources/files/td2015idcr_-_eng.pdf","accessed":{"date-parts":[["2020","5","25"]]},"author":[{"dropping-particle":"","family":"World Anti-Doping Agency (WADA)","given":"","non-dropping-particle":"","parse-names":false,"suffix":""}],"id":"ITEM-1","issued":{"date-parts":[["2015"]]},"title":"TD2015IDCR. Minimum criteria for chromatographic - mass spectrometric confirmation of the identity of analytes for doping control purposes","type":"webpage"},"uris":["http://www.mendeley.com/documents/?uuid=16ea3dbb-6834-4d58-ae4d-2e5af57b335e"]}],"mendeley":{"formattedCitation":"[43]","plainTextFormattedCitation":"[43]","previouslyFormattedCitation":"[43]"},"properties":{"noteIndex":0},"schema":"https://github.com/citation-style-language/schema/raw/master/csl-citation.json"}</w:instrText>
      </w:r>
      <w:r w:rsidR="00D27592">
        <w:rPr>
          <w:rFonts w:ascii="Times New Roman" w:eastAsia="Times New Roman" w:hAnsi="Times New Roman" w:cs="Times New Roman"/>
          <w:sz w:val="24"/>
          <w:szCs w:val="24"/>
          <w:lang w:val="en-US" w:eastAsia="it-IT"/>
        </w:rPr>
        <w:fldChar w:fldCharType="separate"/>
      </w:r>
      <w:r w:rsidR="00D27592" w:rsidRPr="00D27592">
        <w:rPr>
          <w:rFonts w:ascii="Times New Roman" w:eastAsia="Times New Roman" w:hAnsi="Times New Roman" w:cs="Times New Roman"/>
          <w:noProof/>
          <w:sz w:val="24"/>
          <w:szCs w:val="24"/>
          <w:lang w:val="en-US" w:eastAsia="it-IT"/>
        </w:rPr>
        <w:t>[4</w:t>
      </w:r>
      <w:r w:rsidR="00CD6488">
        <w:rPr>
          <w:rFonts w:ascii="Times New Roman" w:eastAsia="Times New Roman" w:hAnsi="Times New Roman" w:cs="Times New Roman"/>
          <w:noProof/>
          <w:sz w:val="24"/>
          <w:szCs w:val="24"/>
          <w:lang w:val="en-US" w:eastAsia="it-IT"/>
        </w:rPr>
        <w:t>4</w:t>
      </w:r>
      <w:r w:rsidR="00D27592" w:rsidRPr="00D27592">
        <w:rPr>
          <w:rFonts w:ascii="Times New Roman" w:eastAsia="Times New Roman" w:hAnsi="Times New Roman" w:cs="Times New Roman"/>
          <w:noProof/>
          <w:sz w:val="24"/>
          <w:szCs w:val="24"/>
          <w:lang w:val="en-US" w:eastAsia="it-IT"/>
        </w:rPr>
        <w:t>]</w:t>
      </w:r>
      <w:r w:rsidR="00D27592">
        <w:rPr>
          <w:rFonts w:ascii="Times New Roman" w:eastAsia="Times New Roman" w:hAnsi="Times New Roman" w:cs="Times New Roman"/>
          <w:sz w:val="24"/>
          <w:szCs w:val="24"/>
          <w:lang w:val="en-US" w:eastAsia="it-IT"/>
        </w:rPr>
        <w:fldChar w:fldCharType="end"/>
      </w:r>
      <w:r w:rsidR="00C17F74">
        <w:rPr>
          <w:rFonts w:ascii="Times New Roman" w:eastAsia="Times New Roman" w:hAnsi="Times New Roman" w:cs="Times New Roman"/>
          <w:sz w:val="24"/>
          <w:szCs w:val="24"/>
          <w:lang w:val="en-US" w:eastAsia="it-IT"/>
        </w:rPr>
        <w:t>.</w:t>
      </w:r>
      <w:r w:rsidR="00900E82">
        <w:rPr>
          <w:rFonts w:ascii="Times New Roman" w:hAnsi="Times New Roman" w:cs="Times New Roman"/>
          <w:sz w:val="24"/>
          <w:lang w:val="en-US"/>
        </w:rPr>
        <w:t xml:space="preserve"> </w:t>
      </w:r>
      <w:r w:rsidR="00A01D0B">
        <w:rPr>
          <w:rFonts w:ascii="Times New Roman" w:eastAsia="Times New Roman" w:hAnsi="Times New Roman" w:cs="Times New Roman"/>
          <w:sz w:val="24"/>
          <w:szCs w:val="24"/>
          <w:lang w:val="en-US" w:eastAsia="it-IT"/>
        </w:rPr>
        <w:t xml:space="preserve">The identity of ipamorelin was </w:t>
      </w:r>
      <w:r w:rsidR="00D42678">
        <w:rPr>
          <w:rFonts w:ascii="Times New Roman" w:eastAsia="Times New Roman" w:hAnsi="Times New Roman" w:cs="Times New Roman"/>
          <w:sz w:val="24"/>
          <w:szCs w:val="24"/>
          <w:lang w:val="en-US" w:eastAsia="it-IT"/>
        </w:rPr>
        <w:t>verified</w:t>
      </w:r>
      <w:r w:rsidR="00A01D0B">
        <w:rPr>
          <w:rFonts w:ascii="Times New Roman" w:eastAsia="Times New Roman" w:hAnsi="Times New Roman" w:cs="Times New Roman"/>
          <w:sz w:val="24"/>
          <w:szCs w:val="24"/>
          <w:lang w:val="en-US" w:eastAsia="it-IT"/>
        </w:rPr>
        <w:t xml:space="preserve"> by </w:t>
      </w:r>
      <w:r w:rsidR="00A01D0B" w:rsidRPr="009E30E9">
        <w:rPr>
          <w:rFonts w:ascii="Times New Roman" w:eastAsia="Times New Roman" w:hAnsi="Times New Roman" w:cs="Times New Roman"/>
          <w:sz w:val="24"/>
          <w:szCs w:val="24"/>
          <w:lang w:val="en-US" w:eastAsia="it-IT"/>
        </w:rPr>
        <w:t xml:space="preserve">three </w:t>
      </w:r>
      <w:r w:rsidR="00A01D0B">
        <w:rPr>
          <w:rFonts w:ascii="Times New Roman" w:eastAsia="Times New Roman" w:hAnsi="Times New Roman" w:cs="Times New Roman"/>
          <w:sz w:val="24"/>
          <w:szCs w:val="24"/>
          <w:lang w:val="en-US" w:eastAsia="it-IT"/>
        </w:rPr>
        <w:t>diagnostic</w:t>
      </w:r>
      <w:r w:rsidR="00A01D0B" w:rsidRPr="009E30E9">
        <w:rPr>
          <w:rFonts w:ascii="Times New Roman" w:eastAsia="Times New Roman" w:hAnsi="Times New Roman" w:cs="Times New Roman"/>
          <w:sz w:val="24"/>
          <w:szCs w:val="24"/>
          <w:lang w:val="en-US" w:eastAsia="it-IT"/>
        </w:rPr>
        <w:t xml:space="preserve"> </w:t>
      </w:r>
      <w:r w:rsidR="00A01D0B" w:rsidRPr="009E30E9">
        <w:rPr>
          <w:rFonts w:ascii="Times New Roman" w:eastAsia="Times New Roman" w:hAnsi="Times New Roman" w:cs="Times New Roman"/>
          <w:sz w:val="24"/>
          <w:szCs w:val="24"/>
          <w:lang w:val="en-US" w:eastAsia="it-IT"/>
        </w:rPr>
        <w:lastRenderedPageBreak/>
        <w:t>fragment ions extracted from the MS/MS spectrum observed at 129.102</w:t>
      </w:r>
      <w:r w:rsidR="00D3038B">
        <w:rPr>
          <w:rFonts w:ascii="Times New Roman" w:eastAsia="Times New Roman" w:hAnsi="Times New Roman" w:cs="Times New Roman"/>
          <w:sz w:val="24"/>
          <w:szCs w:val="24"/>
          <w:lang w:val="en-US" w:eastAsia="it-IT"/>
        </w:rPr>
        <w:t>2</w:t>
      </w:r>
      <w:r w:rsidR="00A01D0B" w:rsidRPr="009E30E9">
        <w:rPr>
          <w:rFonts w:ascii="Times New Roman" w:eastAsia="Times New Roman" w:hAnsi="Times New Roman" w:cs="Times New Roman"/>
          <w:sz w:val="24"/>
          <w:szCs w:val="24"/>
          <w:lang w:val="en-US" w:eastAsia="it-IT"/>
        </w:rPr>
        <w:t>, 223.11</w:t>
      </w:r>
      <w:r w:rsidR="00E52ED2">
        <w:rPr>
          <w:rFonts w:ascii="Times New Roman" w:eastAsia="Times New Roman" w:hAnsi="Times New Roman" w:cs="Times New Roman"/>
          <w:sz w:val="24"/>
          <w:szCs w:val="24"/>
          <w:lang w:val="en-US" w:eastAsia="it-IT"/>
        </w:rPr>
        <w:t>9</w:t>
      </w:r>
      <w:r w:rsidR="00D3038B">
        <w:rPr>
          <w:rFonts w:ascii="Times New Roman" w:eastAsia="Times New Roman" w:hAnsi="Times New Roman" w:cs="Times New Roman"/>
          <w:sz w:val="24"/>
          <w:szCs w:val="24"/>
          <w:lang w:val="en-US" w:eastAsia="it-IT"/>
        </w:rPr>
        <w:t>1</w:t>
      </w:r>
      <w:r w:rsidR="00A01D0B" w:rsidRPr="009E30E9">
        <w:rPr>
          <w:rFonts w:ascii="Times New Roman" w:eastAsia="Times New Roman" w:hAnsi="Times New Roman" w:cs="Times New Roman"/>
          <w:sz w:val="24"/>
          <w:szCs w:val="24"/>
          <w:lang w:val="en-US" w:eastAsia="it-IT"/>
        </w:rPr>
        <w:t>, and 420.20</w:t>
      </w:r>
      <w:r w:rsidR="00D3038B">
        <w:rPr>
          <w:rFonts w:ascii="Times New Roman" w:eastAsia="Times New Roman" w:hAnsi="Times New Roman" w:cs="Times New Roman"/>
          <w:sz w:val="24"/>
          <w:szCs w:val="24"/>
          <w:lang w:val="en-US" w:eastAsia="it-IT"/>
        </w:rPr>
        <w:t>41</w:t>
      </w:r>
      <w:r w:rsidR="00A01D0B" w:rsidRPr="009E30E9">
        <w:rPr>
          <w:rFonts w:ascii="Times New Roman" w:eastAsia="Times New Roman" w:hAnsi="Times New Roman" w:cs="Times New Roman"/>
          <w:sz w:val="24"/>
          <w:szCs w:val="24"/>
          <w:lang w:val="en-US" w:eastAsia="it-IT"/>
        </w:rPr>
        <w:t xml:space="preserve"> Da and assigned to the y</w:t>
      </w:r>
      <w:r w:rsidR="00A01D0B" w:rsidRPr="009E30E9">
        <w:rPr>
          <w:rFonts w:ascii="Times New Roman" w:eastAsia="Times New Roman" w:hAnsi="Times New Roman" w:cs="Times New Roman"/>
          <w:sz w:val="24"/>
          <w:szCs w:val="24"/>
          <w:vertAlign w:val="subscript"/>
          <w:lang w:val="en-US" w:eastAsia="it-IT"/>
        </w:rPr>
        <w:t>1</w:t>
      </w:r>
      <w:r w:rsidR="00A01D0B" w:rsidRPr="009E30E9">
        <w:rPr>
          <w:rFonts w:ascii="Times New Roman" w:eastAsia="Times New Roman" w:hAnsi="Times New Roman" w:cs="Times New Roman"/>
          <w:sz w:val="24"/>
          <w:szCs w:val="24"/>
          <w:lang w:val="en-US" w:eastAsia="it-IT"/>
        </w:rPr>
        <w:t>-NH</w:t>
      </w:r>
      <w:r w:rsidR="00A01D0B" w:rsidRPr="009E30E9">
        <w:rPr>
          <w:rFonts w:ascii="Times New Roman" w:eastAsia="Times New Roman" w:hAnsi="Times New Roman" w:cs="Times New Roman"/>
          <w:sz w:val="24"/>
          <w:szCs w:val="24"/>
          <w:vertAlign w:val="subscript"/>
          <w:lang w:val="en-US" w:eastAsia="it-IT"/>
        </w:rPr>
        <w:t>3</w:t>
      </w:r>
      <w:r w:rsidR="00A01D0B" w:rsidRPr="009E30E9">
        <w:rPr>
          <w:rFonts w:ascii="Times New Roman" w:eastAsia="Times New Roman" w:hAnsi="Times New Roman" w:cs="Times New Roman"/>
          <w:sz w:val="24"/>
          <w:szCs w:val="24"/>
          <w:lang w:val="en-US" w:eastAsia="it-IT"/>
        </w:rPr>
        <w:t>, b</w:t>
      </w:r>
      <w:r w:rsidR="00A01D0B" w:rsidRPr="009E30E9">
        <w:rPr>
          <w:rFonts w:ascii="Times New Roman" w:eastAsia="Times New Roman" w:hAnsi="Times New Roman" w:cs="Times New Roman"/>
          <w:sz w:val="24"/>
          <w:szCs w:val="24"/>
          <w:vertAlign w:val="subscript"/>
          <w:lang w:val="en-US" w:eastAsia="it-IT"/>
        </w:rPr>
        <w:t>2</w:t>
      </w:r>
      <w:r w:rsidR="00A01D0B" w:rsidRPr="009E30E9">
        <w:rPr>
          <w:rFonts w:ascii="Times New Roman" w:eastAsia="Times New Roman" w:hAnsi="Times New Roman" w:cs="Times New Roman"/>
          <w:sz w:val="24"/>
          <w:szCs w:val="24"/>
          <w:lang w:val="en-US" w:eastAsia="it-IT"/>
        </w:rPr>
        <w:t xml:space="preserve"> and b</w:t>
      </w:r>
      <w:r w:rsidR="00A01D0B" w:rsidRPr="009E30E9">
        <w:rPr>
          <w:rFonts w:ascii="Times New Roman" w:eastAsia="Times New Roman" w:hAnsi="Times New Roman" w:cs="Times New Roman"/>
          <w:sz w:val="24"/>
          <w:szCs w:val="24"/>
          <w:vertAlign w:val="subscript"/>
          <w:lang w:val="en-US" w:eastAsia="it-IT"/>
        </w:rPr>
        <w:t>3</w:t>
      </w:r>
      <w:r w:rsidR="00A01D0B" w:rsidRPr="009E30E9">
        <w:rPr>
          <w:rFonts w:ascii="Times New Roman" w:eastAsia="Times New Roman" w:hAnsi="Times New Roman" w:cs="Times New Roman"/>
          <w:sz w:val="24"/>
          <w:szCs w:val="24"/>
          <w:lang w:val="en-US" w:eastAsia="it-IT"/>
        </w:rPr>
        <w:t xml:space="preserve"> peptide fragments of ipamorelin, respectively, in accordance with a previous study </w:t>
      </w:r>
      <w:r w:rsidR="0086619F" w:rsidRPr="009E30E9">
        <w:rPr>
          <w:rFonts w:ascii="Times New Roman" w:eastAsia="Times New Roman" w:hAnsi="Times New Roman" w:cs="Times New Roman"/>
          <w:sz w:val="24"/>
          <w:szCs w:val="24"/>
          <w:lang w:val="en-US" w:eastAsia="it-IT"/>
        </w:rPr>
        <w:fldChar w:fldCharType="begin" w:fldLock="1"/>
      </w:r>
      <w:r w:rsidR="00A01D0B" w:rsidRPr="009E30E9">
        <w:rPr>
          <w:rFonts w:ascii="Times New Roman" w:eastAsia="Times New Roman" w:hAnsi="Times New Roman" w:cs="Times New Roman"/>
          <w:sz w:val="24"/>
          <w:szCs w:val="24"/>
          <w:lang w:val="en-US" w:eastAsia="it-IT"/>
        </w:rPr>
        <w:instrText>ADDIN CSL_CITATION {"citationItems":[{"id":"ITEM-1","itemData":{"DOI":"10.1002/dta.1787","ISSN":"19427611","abstract":"Growth hormone releasing peptides (GHRPs) stimulate secretion of endogenous growth hormone and are listed on the World Anti-Doping Agency (WADA) Prohibited List. To develop an effective method for GHRPs anti-doping control we have investigated metabolites of GHRP-1, GHRP-2, GHRP-6, Hexarelin, and Ipamorelin in urine after nasal administration. Each compound was administrated to one volunteer. Samples were collected for 2 days after administration, processed by solid-phase extraction on weak cation exchange cartridges and analyzed by means of nano-liquid chromatography - high resolution mass spectrometry. Six metabolites of GHRP-1 were identified. GHRP-1 in the parent form was not detected. GHRP-1 (2-4) free acid was detected in urine up to 27 h. GHRP-2, GHRP-2 free acid and GHRP-2 (1-3) free acid were detected in urine up to 47 h after administration. GHRP-6 was mostly excreted unchanged and detected in urine 23 h after administration, its metabolites were detectable for 12 h only. Hexarelin and Ipamorelin metabolized intensively and were excreted as a set of parent compounds with metabolites. Hexarelin (1-3) free acid and Ipamorelin (1-4) free acid were detected in urine samples after complete withdrawal of parent substances. GHRPs and their most prominent metabolites were included into routine ultra-pressure liquid chromatography-tandem mass spectrometry procedure. The method was fully validated, calibration curves of targeted analytes were obtained and excretion curves of GHRPs and their metabolites were plotted. Our results confirm that the detection window after GHRPs administration depends on individual metabolism, drug preparation form and the way of administration.","author":[{"dropping-particle":"","family":"Semenistaya","given":"Ekaterina","non-dropping-particle":"","parse-names":false,"suffix":""},{"dropping-particle":"","family":"Zvereva","given":"Irina","non-dropping-particle":"","parse-names":false,"suffix":""},{"dropping-particle":"","family":"Thomas","given":"Andreas","non-dropping-particle":"","parse-names":false,"suffix":""},{"dropping-particle":"","family":"Thevis","given":"Mario","non-dropping-particle":"","parse-names":false,"suffix":""},{"dropping-particle":"","family":"Krotov","given":"Grigory","non-dropping-particle":"","parse-names":false,"suffix":""},{"dropping-particle":"","family":"Rodchenkov","given":"Grigory","non-dropping-particle":"","parse-names":false,"suffix":""}],"container-title":"Drug Testing and Analysis","id":"ITEM-1","issue":"10","issued":{"date-parts":[["2015"]]},"page":"919-925","title":"Determination of growth hormone releasing peptides metabolites in human urine after nasal administration of GHRP-1, GHRP-2, GHRP-6, Hexarelin, and Ipamorelin","type":"article-journal","volume":"7"},"uris":["http://www.mendeley.com/documents/?uuid=820a2c41-2e3c-494f-a371-ddf61671ad67"]}],"mendeley":{"formattedCitation":"[16]","plainTextFormattedCitation":"[16]","previouslyFormattedCitation":"[16]"},"properties":{"noteIndex":0},"schema":"https://github.com/citation-style-language/schema/raw/master/csl-citation.json"}</w:instrText>
      </w:r>
      <w:r w:rsidR="0086619F" w:rsidRPr="009E30E9">
        <w:rPr>
          <w:rFonts w:ascii="Times New Roman" w:eastAsia="Times New Roman" w:hAnsi="Times New Roman" w:cs="Times New Roman"/>
          <w:sz w:val="24"/>
          <w:szCs w:val="24"/>
          <w:lang w:val="en-US" w:eastAsia="it-IT"/>
        </w:rPr>
        <w:fldChar w:fldCharType="separate"/>
      </w:r>
      <w:r w:rsidR="00A01D0B" w:rsidRPr="009E30E9">
        <w:rPr>
          <w:rFonts w:ascii="Times New Roman" w:eastAsia="Times New Roman" w:hAnsi="Times New Roman" w:cs="Times New Roman"/>
          <w:noProof/>
          <w:sz w:val="24"/>
          <w:szCs w:val="24"/>
          <w:lang w:val="en-US" w:eastAsia="it-IT"/>
        </w:rPr>
        <w:t>[16]</w:t>
      </w:r>
      <w:r w:rsidR="0086619F" w:rsidRPr="009E30E9">
        <w:rPr>
          <w:rFonts w:ascii="Times New Roman" w:eastAsia="Times New Roman" w:hAnsi="Times New Roman" w:cs="Times New Roman"/>
          <w:sz w:val="24"/>
          <w:szCs w:val="24"/>
          <w:lang w:val="en-US" w:eastAsia="it-IT"/>
        </w:rPr>
        <w:fldChar w:fldCharType="end"/>
      </w:r>
      <w:r w:rsidR="00A01D0B" w:rsidRPr="009E30E9">
        <w:rPr>
          <w:rFonts w:ascii="Times New Roman" w:eastAsia="Times New Roman" w:hAnsi="Times New Roman" w:cs="Times New Roman"/>
          <w:sz w:val="24"/>
          <w:szCs w:val="24"/>
          <w:lang w:val="en-US" w:eastAsia="it-IT"/>
        </w:rPr>
        <w:t xml:space="preserve">. Mass error of all characteristic fragment ions was lower than 5 ppm. </w:t>
      </w:r>
      <w:r w:rsidR="00C17F74" w:rsidRPr="009E30E9">
        <w:rPr>
          <w:rFonts w:ascii="Times New Roman" w:eastAsia="Times New Roman" w:hAnsi="Times New Roman" w:cs="Times New Roman"/>
          <w:sz w:val="24"/>
          <w:szCs w:val="24"/>
          <w:lang w:val="en-US" w:eastAsia="it-IT"/>
        </w:rPr>
        <w:t xml:space="preserve">Figure </w:t>
      </w:r>
      <w:r w:rsidR="00D3038B">
        <w:rPr>
          <w:rFonts w:ascii="Times New Roman" w:eastAsia="Times New Roman" w:hAnsi="Times New Roman" w:cs="Times New Roman"/>
          <w:sz w:val="24"/>
          <w:szCs w:val="24"/>
          <w:lang w:val="en-US" w:eastAsia="it-IT"/>
        </w:rPr>
        <w:t>2</w:t>
      </w:r>
      <w:r w:rsidR="00D3038B" w:rsidRPr="009E30E9">
        <w:rPr>
          <w:rFonts w:ascii="Times New Roman" w:eastAsia="Times New Roman" w:hAnsi="Times New Roman" w:cs="Times New Roman"/>
          <w:sz w:val="24"/>
          <w:szCs w:val="24"/>
          <w:lang w:val="en-US" w:eastAsia="it-IT"/>
        </w:rPr>
        <w:t xml:space="preserve"> </w:t>
      </w:r>
      <w:r w:rsidR="00C17F74" w:rsidRPr="009E30E9">
        <w:rPr>
          <w:rFonts w:ascii="Times New Roman" w:eastAsia="Times New Roman" w:hAnsi="Times New Roman" w:cs="Times New Roman"/>
          <w:sz w:val="24"/>
          <w:szCs w:val="24"/>
          <w:lang w:val="en-US" w:eastAsia="it-IT"/>
        </w:rPr>
        <w:t xml:space="preserve">shows the extracted ion chromatogram (XIC) of </w:t>
      </w:r>
      <w:r w:rsidR="00C17F74" w:rsidRPr="009E30E9">
        <w:rPr>
          <w:rFonts w:ascii="Times New Roman" w:eastAsia="Times New Roman" w:hAnsi="Times New Roman" w:cs="Times New Roman"/>
          <w:bCs/>
          <w:sz w:val="24"/>
          <w:szCs w:val="24"/>
          <w:lang w:val="en-US" w:eastAsia="it-IT"/>
        </w:rPr>
        <w:t>dried blood spots sample fortified with 5 ng/mL of ipamorelin together with</w:t>
      </w:r>
      <w:r w:rsidR="00C17F74" w:rsidRPr="009E30E9">
        <w:rPr>
          <w:rFonts w:ascii="Times New Roman" w:eastAsia="Times New Roman" w:hAnsi="Times New Roman" w:cs="Times New Roman"/>
          <w:sz w:val="24"/>
          <w:szCs w:val="24"/>
          <w:lang w:val="en-US" w:eastAsia="it-IT"/>
        </w:rPr>
        <w:t xml:space="preserve"> the TOF-MS spectrum </w:t>
      </w:r>
      <w:r w:rsidR="00D559AC">
        <w:rPr>
          <w:rFonts w:ascii="Times New Roman" w:eastAsia="Times New Roman" w:hAnsi="Times New Roman" w:cs="Times New Roman"/>
          <w:sz w:val="24"/>
          <w:szCs w:val="24"/>
          <w:lang w:val="en-US" w:eastAsia="it-IT"/>
        </w:rPr>
        <w:t>reporting the</w:t>
      </w:r>
      <w:r w:rsidR="00C17F74" w:rsidRPr="009E30E9">
        <w:rPr>
          <w:rFonts w:ascii="Times New Roman" w:eastAsia="Times New Roman" w:hAnsi="Times New Roman" w:cs="Times New Roman"/>
          <w:sz w:val="24"/>
          <w:szCs w:val="24"/>
          <w:lang w:val="en-US" w:eastAsia="it-IT"/>
        </w:rPr>
        <w:t xml:space="preserve"> </w:t>
      </w:r>
      <w:r w:rsidR="00D559AC" w:rsidRPr="009E30E9">
        <w:rPr>
          <w:rFonts w:ascii="Times New Roman" w:eastAsia="Times New Roman" w:hAnsi="Times New Roman" w:cs="Times New Roman"/>
          <w:sz w:val="24"/>
          <w:szCs w:val="24"/>
          <w:lang w:val="en-US" w:eastAsia="it-IT"/>
        </w:rPr>
        <w:t xml:space="preserve">ipamorelin </w:t>
      </w:r>
      <w:r w:rsidR="00C17F74" w:rsidRPr="009E30E9">
        <w:rPr>
          <w:rFonts w:ascii="Times New Roman" w:eastAsia="Times New Roman" w:hAnsi="Times New Roman" w:cs="Times New Roman"/>
          <w:sz w:val="24"/>
          <w:szCs w:val="24"/>
          <w:lang w:val="en-US" w:eastAsia="it-IT"/>
        </w:rPr>
        <w:t>precursor ion [M+2H]</w:t>
      </w:r>
      <w:r w:rsidR="00C17F74" w:rsidRPr="009E30E9">
        <w:rPr>
          <w:rFonts w:ascii="Times New Roman" w:eastAsia="Times New Roman" w:hAnsi="Times New Roman" w:cs="Times New Roman"/>
          <w:sz w:val="24"/>
          <w:szCs w:val="24"/>
          <w:vertAlign w:val="superscript"/>
          <w:lang w:val="en-US" w:eastAsia="it-IT"/>
        </w:rPr>
        <w:t>2+</w:t>
      </w:r>
      <w:r w:rsidR="00C17F74" w:rsidRPr="009E30E9">
        <w:rPr>
          <w:rFonts w:ascii="Times New Roman" w:eastAsia="Times New Roman" w:hAnsi="Times New Roman" w:cs="Times New Roman"/>
          <w:sz w:val="24"/>
          <w:szCs w:val="24"/>
          <w:lang w:val="en-US" w:eastAsia="it-IT"/>
        </w:rPr>
        <w:t xml:space="preserve"> at m/z 356.7 and the corresponding </w:t>
      </w:r>
      <w:r w:rsidR="00E52ED2">
        <w:rPr>
          <w:rFonts w:ascii="Times New Roman" w:eastAsia="Times New Roman" w:hAnsi="Times New Roman" w:cs="Times New Roman"/>
          <w:sz w:val="24"/>
          <w:szCs w:val="24"/>
          <w:lang w:val="en-US" w:eastAsia="it-IT"/>
        </w:rPr>
        <w:t xml:space="preserve">MS/MS </w:t>
      </w:r>
      <w:r w:rsidR="00C17F74" w:rsidRPr="009E30E9">
        <w:rPr>
          <w:rFonts w:ascii="Times New Roman" w:eastAsia="Times New Roman" w:hAnsi="Times New Roman" w:cs="Times New Roman"/>
          <w:sz w:val="24"/>
          <w:szCs w:val="24"/>
          <w:lang w:val="en-US" w:eastAsia="it-IT"/>
        </w:rPr>
        <w:t>product ion spectrum.</w:t>
      </w:r>
      <w:r w:rsidR="00EA66E9">
        <w:rPr>
          <w:rFonts w:ascii="Times New Roman" w:eastAsia="Times New Roman" w:hAnsi="Times New Roman" w:cs="Times New Roman"/>
          <w:sz w:val="24"/>
          <w:szCs w:val="24"/>
          <w:lang w:val="en-US" w:eastAsia="it-IT"/>
        </w:rPr>
        <w:t xml:space="preserve"> </w:t>
      </w:r>
      <w:r w:rsidR="00E52ED2">
        <w:rPr>
          <w:rFonts w:ascii="Times New Roman" w:eastAsia="Times New Roman" w:hAnsi="Times New Roman" w:cs="Times New Roman"/>
          <w:sz w:val="24"/>
          <w:szCs w:val="24"/>
          <w:lang w:val="en-US" w:eastAsia="it-IT"/>
        </w:rPr>
        <w:t>T</w:t>
      </w:r>
      <w:r w:rsidR="00E52ED2" w:rsidRPr="009E30E9">
        <w:rPr>
          <w:rFonts w:ascii="Times New Roman" w:eastAsia="Times New Roman" w:hAnsi="Times New Roman" w:cs="Times New Roman"/>
          <w:sz w:val="24"/>
          <w:szCs w:val="24"/>
          <w:lang w:val="en-US" w:eastAsia="it-IT"/>
        </w:rPr>
        <w:t>able 1</w:t>
      </w:r>
      <w:r w:rsidR="00A01D0B" w:rsidRPr="009E30E9">
        <w:rPr>
          <w:rFonts w:ascii="Times New Roman" w:eastAsia="Times New Roman" w:hAnsi="Times New Roman" w:cs="Times New Roman"/>
          <w:sz w:val="24"/>
          <w:szCs w:val="24"/>
          <w:lang w:val="en-US" w:eastAsia="it-IT"/>
        </w:rPr>
        <w:t xml:space="preserve"> </w:t>
      </w:r>
      <w:r w:rsidR="00E52ED2" w:rsidRPr="009E30E9">
        <w:rPr>
          <w:rFonts w:ascii="Times New Roman" w:eastAsia="Times New Roman" w:hAnsi="Times New Roman" w:cs="Times New Roman"/>
          <w:bCs/>
          <w:sz w:val="24"/>
          <w:szCs w:val="24"/>
          <w:lang w:val="en-US" w:eastAsia="it-IT"/>
        </w:rPr>
        <w:t>report</w:t>
      </w:r>
      <w:r w:rsidR="00E52ED2">
        <w:rPr>
          <w:rFonts w:ascii="Times New Roman" w:eastAsia="Times New Roman" w:hAnsi="Times New Roman" w:cs="Times New Roman"/>
          <w:bCs/>
          <w:sz w:val="24"/>
          <w:szCs w:val="24"/>
          <w:lang w:val="en-US" w:eastAsia="it-IT"/>
        </w:rPr>
        <w:t xml:space="preserve">s the experimental mass errors for </w:t>
      </w:r>
      <w:r w:rsidR="00E52ED2" w:rsidRPr="009E30E9">
        <w:rPr>
          <w:rFonts w:ascii="Times New Roman" w:eastAsia="Times New Roman" w:hAnsi="Times New Roman" w:cs="Times New Roman"/>
          <w:bCs/>
          <w:sz w:val="24"/>
          <w:szCs w:val="24"/>
          <w:lang w:val="en-US" w:eastAsia="it-IT"/>
        </w:rPr>
        <w:t xml:space="preserve">ipamorelin </w:t>
      </w:r>
      <w:r w:rsidR="00E52ED2" w:rsidRPr="009E30E9">
        <w:rPr>
          <w:rFonts w:ascii="Times New Roman" w:eastAsia="Times New Roman" w:hAnsi="Times New Roman" w:cs="Times New Roman"/>
          <w:sz w:val="24"/>
          <w:szCs w:val="24"/>
          <w:lang w:val="en-US" w:eastAsia="it-IT"/>
        </w:rPr>
        <w:t>precursor ion [M+2H]</w:t>
      </w:r>
      <w:r w:rsidR="00E52ED2" w:rsidRPr="009E30E9">
        <w:rPr>
          <w:rFonts w:ascii="Times New Roman" w:eastAsia="Times New Roman" w:hAnsi="Times New Roman" w:cs="Times New Roman"/>
          <w:sz w:val="24"/>
          <w:szCs w:val="24"/>
          <w:vertAlign w:val="superscript"/>
          <w:lang w:val="en-US" w:eastAsia="it-IT"/>
        </w:rPr>
        <w:t>2+</w:t>
      </w:r>
      <w:r w:rsidR="00E52ED2" w:rsidRPr="009E30E9">
        <w:rPr>
          <w:rFonts w:ascii="Times New Roman" w:eastAsia="Times New Roman" w:hAnsi="Times New Roman" w:cs="Times New Roman"/>
          <w:sz w:val="24"/>
          <w:szCs w:val="24"/>
          <w:lang w:val="en-US" w:eastAsia="it-IT"/>
        </w:rPr>
        <w:t xml:space="preserve"> </w:t>
      </w:r>
      <w:r w:rsidR="00E52ED2">
        <w:rPr>
          <w:rFonts w:ascii="Times New Roman" w:eastAsia="Times New Roman" w:hAnsi="Times New Roman" w:cs="Times New Roman"/>
          <w:sz w:val="24"/>
          <w:szCs w:val="24"/>
          <w:lang w:val="en-US" w:eastAsia="it-IT"/>
        </w:rPr>
        <w:t>(theoretical value</w:t>
      </w:r>
      <w:r w:rsidR="00E52ED2" w:rsidRPr="009E30E9">
        <w:rPr>
          <w:rFonts w:ascii="Times New Roman" w:eastAsia="Times New Roman" w:hAnsi="Times New Roman" w:cs="Times New Roman"/>
          <w:sz w:val="24"/>
          <w:szCs w:val="24"/>
          <w:lang w:val="en-US" w:eastAsia="it-IT"/>
        </w:rPr>
        <w:t xml:space="preserve"> 356.700</w:t>
      </w:r>
      <w:r w:rsidR="00D3038B">
        <w:rPr>
          <w:rFonts w:ascii="Times New Roman" w:eastAsia="Times New Roman" w:hAnsi="Times New Roman" w:cs="Times New Roman"/>
          <w:sz w:val="24"/>
          <w:szCs w:val="24"/>
          <w:lang w:val="en-US" w:eastAsia="it-IT"/>
        </w:rPr>
        <w:t>1</w:t>
      </w:r>
      <w:r w:rsidR="00E52ED2" w:rsidRPr="009E30E9">
        <w:rPr>
          <w:rFonts w:ascii="Times New Roman" w:eastAsia="Times New Roman" w:hAnsi="Times New Roman" w:cs="Times New Roman"/>
          <w:sz w:val="24"/>
          <w:szCs w:val="24"/>
          <w:lang w:val="en-US" w:eastAsia="it-IT"/>
        </w:rPr>
        <w:t xml:space="preserve"> Da</w:t>
      </w:r>
      <w:r w:rsidR="00E52ED2">
        <w:rPr>
          <w:rFonts w:ascii="Times New Roman" w:eastAsia="Times New Roman" w:hAnsi="Times New Roman" w:cs="Times New Roman"/>
          <w:sz w:val="24"/>
          <w:szCs w:val="24"/>
          <w:lang w:val="en-US" w:eastAsia="it-IT"/>
        </w:rPr>
        <w:t>)</w:t>
      </w:r>
      <w:r w:rsidR="00E52ED2" w:rsidRPr="009E30E9">
        <w:rPr>
          <w:rFonts w:ascii="Times New Roman" w:eastAsia="Times New Roman" w:hAnsi="Times New Roman" w:cs="Times New Roman"/>
          <w:sz w:val="24"/>
          <w:szCs w:val="24"/>
          <w:lang w:val="en-US" w:eastAsia="it-IT"/>
        </w:rPr>
        <w:t xml:space="preserve"> </w:t>
      </w:r>
      <w:r w:rsidR="00E52ED2">
        <w:rPr>
          <w:rFonts w:ascii="Times New Roman" w:eastAsia="Times New Roman" w:hAnsi="Times New Roman" w:cs="Times New Roman"/>
          <w:sz w:val="24"/>
          <w:szCs w:val="24"/>
          <w:lang w:val="en-US" w:eastAsia="it-IT"/>
        </w:rPr>
        <w:t>and</w:t>
      </w:r>
      <w:r w:rsidR="00E52ED2" w:rsidRPr="009E30E9">
        <w:rPr>
          <w:rFonts w:ascii="Times New Roman" w:eastAsia="Times New Roman" w:hAnsi="Times New Roman" w:cs="Times New Roman"/>
          <w:sz w:val="24"/>
          <w:szCs w:val="24"/>
          <w:lang w:val="en-US" w:eastAsia="it-IT"/>
        </w:rPr>
        <w:t xml:space="preserve"> fragment </w:t>
      </w:r>
      <w:r w:rsidR="00E52ED2">
        <w:rPr>
          <w:rFonts w:ascii="Times New Roman" w:eastAsia="Times New Roman" w:hAnsi="Times New Roman" w:cs="Times New Roman"/>
          <w:sz w:val="24"/>
          <w:szCs w:val="24"/>
          <w:lang w:val="en-US" w:eastAsia="it-IT"/>
        </w:rPr>
        <w:t>ions</w:t>
      </w:r>
      <w:r w:rsidR="00E52ED2" w:rsidRPr="009E30E9">
        <w:rPr>
          <w:rFonts w:ascii="Times New Roman" w:eastAsia="Times New Roman" w:hAnsi="Times New Roman" w:cs="Times New Roman"/>
          <w:sz w:val="24"/>
          <w:szCs w:val="24"/>
          <w:lang w:val="en-US" w:eastAsia="it-IT"/>
        </w:rPr>
        <w:t xml:space="preserve"> </w:t>
      </w:r>
      <w:r w:rsidR="00E52ED2">
        <w:rPr>
          <w:rFonts w:ascii="Times New Roman" w:eastAsia="Times New Roman" w:hAnsi="Times New Roman" w:cs="Times New Roman"/>
          <w:sz w:val="24"/>
          <w:szCs w:val="24"/>
          <w:lang w:val="en-US" w:eastAsia="it-IT"/>
        </w:rPr>
        <w:t>(theoretical values</w:t>
      </w:r>
      <w:r w:rsidR="00E52ED2" w:rsidRPr="009E30E9">
        <w:rPr>
          <w:rFonts w:ascii="Times New Roman" w:eastAsia="Times New Roman" w:hAnsi="Times New Roman" w:cs="Times New Roman"/>
          <w:sz w:val="24"/>
          <w:szCs w:val="24"/>
          <w:lang w:val="en-US" w:eastAsia="it-IT"/>
        </w:rPr>
        <w:t xml:space="preserve"> 129.1022, 223.11</w:t>
      </w:r>
      <w:r w:rsidR="00D3038B">
        <w:rPr>
          <w:rFonts w:ascii="Times New Roman" w:eastAsia="Times New Roman" w:hAnsi="Times New Roman" w:cs="Times New Roman"/>
          <w:sz w:val="24"/>
          <w:szCs w:val="24"/>
          <w:lang w:val="en-US" w:eastAsia="it-IT"/>
        </w:rPr>
        <w:t>90</w:t>
      </w:r>
      <w:r w:rsidR="00E52ED2" w:rsidRPr="009E30E9">
        <w:rPr>
          <w:rFonts w:ascii="Times New Roman" w:eastAsia="Times New Roman" w:hAnsi="Times New Roman" w:cs="Times New Roman"/>
          <w:sz w:val="24"/>
          <w:szCs w:val="24"/>
          <w:lang w:val="en-US" w:eastAsia="it-IT"/>
        </w:rPr>
        <w:t>, and 420.20</w:t>
      </w:r>
      <w:r w:rsidR="00D3038B">
        <w:rPr>
          <w:rFonts w:ascii="Times New Roman" w:eastAsia="Times New Roman" w:hAnsi="Times New Roman" w:cs="Times New Roman"/>
          <w:sz w:val="24"/>
          <w:szCs w:val="24"/>
          <w:lang w:val="en-US" w:eastAsia="it-IT"/>
        </w:rPr>
        <w:t>30</w:t>
      </w:r>
      <w:r w:rsidR="00E52ED2" w:rsidRPr="009E30E9">
        <w:rPr>
          <w:rFonts w:ascii="Times New Roman" w:eastAsia="Times New Roman" w:hAnsi="Times New Roman" w:cs="Times New Roman"/>
          <w:sz w:val="24"/>
          <w:szCs w:val="24"/>
          <w:lang w:val="en-US" w:eastAsia="it-IT"/>
        </w:rPr>
        <w:t xml:space="preserve"> Da</w:t>
      </w:r>
      <w:r w:rsidR="0002608A">
        <w:rPr>
          <w:rFonts w:ascii="Times New Roman" w:eastAsia="Times New Roman" w:hAnsi="Times New Roman" w:cs="Times New Roman"/>
          <w:sz w:val="24"/>
          <w:szCs w:val="24"/>
          <w:lang w:val="en-US" w:eastAsia="it-IT"/>
        </w:rPr>
        <w:t>)</w:t>
      </w:r>
      <w:r w:rsidR="00E52ED2" w:rsidRPr="009E30E9">
        <w:rPr>
          <w:rFonts w:ascii="Times New Roman" w:eastAsia="Times New Roman" w:hAnsi="Times New Roman" w:cs="Times New Roman"/>
          <w:sz w:val="24"/>
          <w:szCs w:val="24"/>
          <w:lang w:val="en-US" w:eastAsia="it-IT"/>
        </w:rPr>
        <w:t xml:space="preserve"> </w:t>
      </w:r>
      <w:r w:rsidR="00A01D0B" w:rsidRPr="009E30E9">
        <w:rPr>
          <w:rFonts w:ascii="Times New Roman" w:eastAsia="Times New Roman" w:hAnsi="Times New Roman" w:cs="Times New Roman"/>
          <w:sz w:val="24"/>
          <w:szCs w:val="24"/>
          <w:lang w:val="en-US" w:eastAsia="it-IT"/>
        </w:rPr>
        <w:t xml:space="preserve">obtained from the experiments performed on </w:t>
      </w:r>
      <w:r w:rsidR="00A01D0B" w:rsidRPr="009E30E9">
        <w:rPr>
          <w:rFonts w:ascii="Times New Roman" w:eastAsia="Times New Roman" w:hAnsi="Times New Roman" w:cs="Times New Roman"/>
          <w:bCs/>
          <w:sz w:val="24"/>
          <w:szCs w:val="24"/>
          <w:lang w:val="en-US" w:eastAsia="it-IT"/>
        </w:rPr>
        <w:t>dried blood spots sample fortified with</w:t>
      </w:r>
      <w:r w:rsidR="00A01D0B" w:rsidRPr="009E30E9">
        <w:rPr>
          <w:rFonts w:ascii="Times New Roman" w:eastAsia="Times New Roman" w:hAnsi="Times New Roman" w:cs="Times New Roman"/>
          <w:sz w:val="24"/>
          <w:szCs w:val="24"/>
          <w:lang w:val="en-US" w:eastAsia="it-IT"/>
        </w:rPr>
        <w:t xml:space="preserve"> 5, 25, and 100 ng/mL. These data, collected </w:t>
      </w:r>
      <w:r w:rsidR="0002608A">
        <w:rPr>
          <w:rFonts w:ascii="Times New Roman" w:eastAsia="Times New Roman" w:hAnsi="Times New Roman" w:cs="Times New Roman"/>
          <w:sz w:val="24"/>
          <w:szCs w:val="24"/>
          <w:lang w:val="en-US" w:eastAsia="it-IT"/>
        </w:rPr>
        <w:t>during</w:t>
      </w:r>
      <w:r w:rsidR="00A01D0B" w:rsidRPr="009E30E9">
        <w:rPr>
          <w:rFonts w:ascii="Times New Roman" w:eastAsia="Times New Roman" w:hAnsi="Times New Roman" w:cs="Times New Roman"/>
          <w:sz w:val="24"/>
          <w:szCs w:val="24"/>
          <w:lang w:val="en-US" w:eastAsia="it-IT"/>
        </w:rPr>
        <w:t xml:space="preserve"> three consecutive days, showed a high level of reproducibility across the three concentrations.</w:t>
      </w:r>
      <w:r w:rsidR="00857745">
        <w:rPr>
          <w:rFonts w:ascii="Times New Roman" w:eastAsia="Times New Roman" w:hAnsi="Times New Roman" w:cs="Times New Roman"/>
          <w:sz w:val="24"/>
          <w:szCs w:val="24"/>
          <w:lang w:val="en-US" w:eastAsia="it-IT"/>
        </w:rPr>
        <w:t xml:space="preserve"> </w:t>
      </w:r>
      <w:r w:rsidR="00EC7ACA" w:rsidRPr="00EC7ACA">
        <w:rPr>
          <w:rFonts w:ascii="Times New Roman" w:eastAsia="Times New Roman" w:hAnsi="Times New Roman" w:cs="Times New Roman"/>
          <w:sz w:val="24"/>
          <w:szCs w:val="24"/>
          <w:lang w:val="en-US" w:eastAsia="it-IT"/>
        </w:rPr>
        <w:t xml:space="preserve">In particular, the </w:t>
      </w:r>
      <w:r w:rsidR="00692CAD">
        <w:rPr>
          <w:rFonts w:ascii="Times New Roman" w:eastAsia="Times New Roman" w:hAnsi="Times New Roman" w:cs="Times New Roman"/>
          <w:sz w:val="24"/>
          <w:szCs w:val="24"/>
          <w:lang w:val="en-US" w:eastAsia="it-IT"/>
        </w:rPr>
        <w:t xml:space="preserve">exact masses of the </w:t>
      </w:r>
      <w:r w:rsidR="00EC7ACA" w:rsidRPr="00EC7ACA">
        <w:rPr>
          <w:rFonts w:ascii="Times New Roman" w:eastAsia="Times New Roman" w:hAnsi="Times New Roman" w:cs="Times New Roman"/>
          <w:sz w:val="24"/>
          <w:szCs w:val="24"/>
          <w:lang w:val="en-US" w:eastAsia="it-IT"/>
        </w:rPr>
        <w:t>three peptide fragments of ipamorelin observed in the MS/MS spectra were consistent over the course of three days.</w:t>
      </w:r>
      <w:r w:rsidR="00C17F74" w:rsidRPr="00EC7ACA">
        <w:rPr>
          <w:rFonts w:ascii="Times New Roman" w:eastAsia="Times New Roman" w:hAnsi="Times New Roman" w:cs="Times New Roman"/>
          <w:sz w:val="24"/>
          <w:szCs w:val="24"/>
          <w:lang w:val="en-US" w:eastAsia="it-IT"/>
        </w:rPr>
        <w:t xml:space="preserve"> </w:t>
      </w:r>
      <w:commentRangeStart w:id="2"/>
      <w:r w:rsidR="00C17F74">
        <w:rPr>
          <w:rFonts w:ascii="Times New Roman" w:eastAsia="Times New Roman" w:hAnsi="Times New Roman" w:cs="Times New Roman"/>
          <w:sz w:val="24"/>
          <w:szCs w:val="24"/>
          <w:lang w:val="en-US" w:eastAsia="it-IT"/>
        </w:rPr>
        <w:t>Therefore, t</w:t>
      </w:r>
      <w:r w:rsidR="00C17F74" w:rsidRPr="00EC7ACA">
        <w:rPr>
          <w:rFonts w:ascii="Times New Roman" w:eastAsia="Times New Roman" w:hAnsi="Times New Roman" w:cs="Times New Roman"/>
          <w:sz w:val="24"/>
          <w:szCs w:val="24"/>
          <w:lang w:val="en-US" w:eastAsia="it-IT"/>
        </w:rPr>
        <w:t xml:space="preserve">he analytical workflow </w:t>
      </w:r>
      <w:r w:rsidR="0002608A">
        <w:rPr>
          <w:rFonts w:ascii="Times New Roman" w:eastAsia="Times New Roman" w:hAnsi="Times New Roman" w:cs="Times New Roman"/>
          <w:sz w:val="24"/>
          <w:szCs w:val="24"/>
          <w:lang w:val="en-US" w:eastAsia="it-IT"/>
        </w:rPr>
        <w:t>produced</w:t>
      </w:r>
      <w:r w:rsidR="0002608A" w:rsidRPr="00EC7ACA">
        <w:rPr>
          <w:rFonts w:ascii="Times New Roman" w:eastAsia="Times New Roman" w:hAnsi="Times New Roman" w:cs="Times New Roman"/>
          <w:sz w:val="24"/>
          <w:szCs w:val="24"/>
          <w:lang w:val="en-US" w:eastAsia="it-IT"/>
        </w:rPr>
        <w:t xml:space="preserve"> </w:t>
      </w:r>
      <w:r w:rsidR="00C17F74" w:rsidRPr="00EC7ACA">
        <w:rPr>
          <w:rFonts w:ascii="Times New Roman" w:eastAsia="Times New Roman" w:hAnsi="Times New Roman" w:cs="Times New Roman"/>
          <w:sz w:val="24"/>
          <w:szCs w:val="24"/>
          <w:lang w:val="en-US" w:eastAsia="it-IT"/>
        </w:rPr>
        <w:t xml:space="preserve">reproducible and accurate results for </w:t>
      </w:r>
      <w:r w:rsidR="00D42678">
        <w:rPr>
          <w:rFonts w:ascii="Times New Roman" w:eastAsia="Times New Roman" w:hAnsi="Times New Roman" w:cs="Times New Roman"/>
          <w:sz w:val="24"/>
          <w:szCs w:val="24"/>
          <w:lang w:val="en-US" w:eastAsia="it-IT"/>
        </w:rPr>
        <w:t>each</w:t>
      </w:r>
      <w:r w:rsidR="00C17F74" w:rsidRPr="00EC7ACA">
        <w:rPr>
          <w:rFonts w:ascii="Times New Roman" w:eastAsia="Times New Roman" w:hAnsi="Times New Roman" w:cs="Times New Roman"/>
          <w:sz w:val="24"/>
          <w:szCs w:val="24"/>
          <w:lang w:val="en-US" w:eastAsia="it-IT"/>
        </w:rPr>
        <w:t xml:space="preserve"> injection of every batch, </w:t>
      </w:r>
      <w:r w:rsidR="0002608A">
        <w:rPr>
          <w:rFonts w:ascii="Times New Roman" w:eastAsia="Times New Roman" w:hAnsi="Times New Roman" w:cs="Times New Roman"/>
          <w:sz w:val="24"/>
          <w:szCs w:val="24"/>
          <w:lang w:val="en-US" w:eastAsia="it-IT"/>
        </w:rPr>
        <w:t>demonstrating the</w:t>
      </w:r>
      <w:r w:rsidR="00C17F74" w:rsidRPr="00EC7ACA">
        <w:rPr>
          <w:rFonts w:ascii="Times New Roman" w:eastAsia="Times New Roman" w:hAnsi="Times New Roman" w:cs="Times New Roman"/>
          <w:sz w:val="24"/>
          <w:szCs w:val="24"/>
          <w:lang w:val="en-US" w:eastAsia="it-IT"/>
        </w:rPr>
        <w:t xml:space="preserve"> </w:t>
      </w:r>
      <w:r w:rsidR="0002608A">
        <w:rPr>
          <w:rFonts w:ascii="Times New Roman" w:eastAsia="Times New Roman" w:hAnsi="Times New Roman" w:cs="Times New Roman"/>
          <w:sz w:val="24"/>
          <w:szCs w:val="24"/>
          <w:lang w:val="en-US" w:eastAsia="it-IT"/>
        </w:rPr>
        <w:t>robustness and</w:t>
      </w:r>
      <w:r w:rsidR="00EB4C82">
        <w:rPr>
          <w:rFonts w:ascii="Times New Roman" w:eastAsia="Times New Roman" w:hAnsi="Times New Roman" w:cs="Times New Roman"/>
          <w:sz w:val="24"/>
          <w:szCs w:val="24"/>
          <w:lang w:val="en-US" w:eastAsia="it-IT"/>
        </w:rPr>
        <w:t xml:space="preserve"> </w:t>
      </w:r>
      <w:r w:rsidR="0002608A">
        <w:rPr>
          <w:rFonts w:ascii="Times New Roman" w:eastAsia="Times New Roman" w:hAnsi="Times New Roman" w:cs="Times New Roman"/>
          <w:sz w:val="24"/>
          <w:szCs w:val="24"/>
          <w:lang w:val="en-US" w:eastAsia="it-IT"/>
        </w:rPr>
        <w:t>stability</w:t>
      </w:r>
      <w:r w:rsidR="00FC06F4">
        <w:rPr>
          <w:rFonts w:ascii="Times New Roman" w:eastAsia="Times New Roman" w:hAnsi="Times New Roman" w:cs="Times New Roman"/>
          <w:sz w:val="24"/>
          <w:szCs w:val="24"/>
          <w:lang w:val="en-US" w:eastAsia="it-IT"/>
        </w:rPr>
        <w:t xml:space="preserve"> of the method</w:t>
      </w:r>
      <w:r w:rsidR="00C17F74" w:rsidRPr="00EC7ACA">
        <w:rPr>
          <w:rFonts w:ascii="Times New Roman" w:eastAsia="Times New Roman" w:hAnsi="Times New Roman" w:cs="Times New Roman"/>
          <w:sz w:val="24"/>
          <w:szCs w:val="24"/>
          <w:lang w:val="en-US" w:eastAsia="it-IT"/>
        </w:rPr>
        <w:t>.</w:t>
      </w:r>
      <w:commentRangeEnd w:id="2"/>
      <w:r w:rsidR="00FC06F4">
        <w:rPr>
          <w:rStyle w:val="Rimandocommento"/>
        </w:rPr>
        <w:commentReference w:id="2"/>
      </w:r>
    </w:p>
    <w:p w14:paraId="24528ED5" w14:textId="77777777" w:rsidR="00933AF9" w:rsidRPr="005329F3" w:rsidRDefault="00933AF9" w:rsidP="00AD5117">
      <w:pPr>
        <w:spacing w:after="0" w:line="480" w:lineRule="auto"/>
        <w:jc w:val="both"/>
        <w:rPr>
          <w:rFonts w:ascii="Times New Roman" w:eastAsia="Times New Roman" w:hAnsi="Times New Roman" w:cs="Times New Roman"/>
          <w:sz w:val="24"/>
          <w:szCs w:val="24"/>
          <w:lang w:val="en-US" w:eastAsia="it-IT"/>
        </w:rPr>
      </w:pPr>
    </w:p>
    <w:p w14:paraId="0E3E50BB" w14:textId="77777777" w:rsidR="005462AD" w:rsidRPr="00B53D0D" w:rsidRDefault="000B1E56" w:rsidP="00AD5117">
      <w:pPr>
        <w:pStyle w:val="Paragrafoelenco"/>
        <w:numPr>
          <w:ilvl w:val="1"/>
          <w:numId w:val="2"/>
        </w:numPr>
        <w:spacing w:after="0" w:line="480" w:lineRule="auto"/>
        <w:ind w:left="284" w:hanging="284"/>
        <w:jc w:val="both"/>
        <w:rPr>
          <w:rFonts w:ascii="Times New Roman" w:eastAsia="Times New Roman" w:hAnsi="Times New Roman" w:cs="Times New Roman"/>
          <w:b/>
          <w:sz w:val="24"/>
          <w:szCs w:val="24"/>
          <w:lang w:val="en-US" w:eastAsia="it-IT"/>
        </w:rPr>
      </w:pPr>
      <w:r w:rsidRPr="00B53D0D">
        <w:rPr>
          <w:rFonts w:ascii="Times New Roman" w:eastAsia="Times New Roman" w:hAnsi="Times New Roman" w:cs="Times New Roman"/>
          <w:b/>
          <w:sz w:val="24"/>
          <w:szCs w:val="24"/>
          <w:lang w:val="en-US" w:eastAsia="it-IT"/>
        </w:rPr>
        <w:t>Validation of the analytical method</w:t>
      </w:r>
    </w:p>
    <w:p w14:paraId="07ABD720" w14:textId="1E0B7F32" w:rsidR="00B53D0D" w:rsidRDefault="00CB5B29" w:rsidP="00AD5117">
      <w:pPr>
        <w:pStyle w:val="ABS-06Bodycopy"/>
        <w:spacing w:line="480" w:lineRule="auto"/>
        <w:jc w:val="both"/>
        <w:rPr>
          <w:rFonts w:ascii="Times New Roman" w:hAnsi="Times New Roman"/>
          <w:color w:val="000000" w:themeColor="text1"/>
          <w:sz w:val="24"/>
          <w:szCs w:val="24"/>
          <w:lang w:eastAsia="it-IT"/>
        </w:rPr>
      </w:pPr>
      <w:r>
        <w:rPr>
          <w:rFonts w:ascii="Times New Roman" w:hAnsi="Times New Roman"/>
          <w:color w:val="auto"/>
          <w:sz w:val="24"/>
          <w:szCs w:val="24"/>
          <w:lang w:eastAsia="it-IT"/>
        </w:rPr>
        <w:t>T</w:t>
      </w:r>
      <w:r w:rsidRPr="00CB5B29">
        <w:rPr>
          <w:rFonts w:ascii="Times New Roman" w:hAnsi="Times New Roman"/>
          <w:color w:val="auto"/>
          <w:sz w:val="24"/>
          <w:szCs w:val="24"/>
          <w:lang w:eastAsia="it-IT"/>
        </w:rPr>
        <w:t xml:space="preserve">he results </w:t>
      </w:r>
      <w:r>
        <w:rPr>
          <w:rFonts w:ascii="Times New Roman" w:hAnsi="Times New Roman"/>
          <w:color w:val="auto"/>
          <w:sz w:val="24"/>
          <w:szCs w:val="24"/>
          <w:lang w:eastAsia="it-IT"/>
        </w:rPr>
        <w:t>of</w:t>
      </w:r>
      <w:r w:rsidRPr="00CB5B29">
        <w:rPr>
          <w:rFonts w:ascii="Times New Roman" w:hAnsi="Times New Roman"/>
          <w:color w:val="auto"/>
          <w:sz w:val="24"/>
          <w:szCs w:val="24"/>
          <w:lang w:eastAsia="it-IT"/>
        </w:rPr>
        <w:t xml:space="preserve"> the validation </w:t>
      </w:r>
      <w:r>
        <w:rPr>
          <w:rFonts w:ascii="Times New Roman" w:hAnsi="Times New Roman"/>
          <w:color w:val="auto"/>
          <w:sz w:val="24"/>
          <w:szCs w:val="24"/>
          <w:lang w:eastAsia="it-IT"/>
        </w:rPr>
        <w:t>experiments</w:t>
      </w:r>
      <w:r w:rsidRPr="00CB5B29">
        <w:rPr>
          <w:rFonts w:ascii="Times New Roman" w:hAnsi="Times New Roman"/>
          <w:color w:val="auto"/>
          <w:sz w:val="24"/>
          <w:szCs w:val="24"/>
          <w:lang w:eastAsia="it-IT"/>
        </w:rPr>
        <w:t xml:space="preserve"> for </w:t>
      </w:r>
      <w:r w:rsidR="00F147AB">
        <w:rPr>
          <w:rFonts w:ascii="Times New Roman" w:hAnsi="Times New Roman"/>
          <w:color w:val="auto"/>
          <w:sz w:val="24"/>
          <w:szCs w:val="24"/>
          <w:lang w:eastAsia="it-IT"/>
        </w:rPr>
        <w:t>DBS</w:t>
      </w:r>
      <w:r w:rsidR="00A21528" w:rsidRPr="00A21528">
        <w:rPr>
          <w:rFonts w:ascii="Times New Roman" w:hAnsi="Times New Roman"/>
          <w:color w:val="auto"/>
          <w:sz w:val="24"/>
          <w:szCs w:val="24"/>
          <w:lang w:eastAsia="it-IT"/>
        </w:rPr>
        <w:t xml:space="preserve"> sample</w:t>
      </w:r>
      <w:r w:rsidR="00EB4C82">
        <w:rPr>
          <w:rFonts w:ascii="Times New Roman" w:hAnsi="Times New Roman"/>
          <w:color w:val="auto"/>
          <w:sz w:val="24"/>
          <w:szCs w:val="24"/>
          <w:lang w:eastAsia="it-IT"/>
        </w:rPr>
        <w:t>s</w:t>
      </w:r>
      <w:r w:rsidR="00A21528" w:rsidRPr="00A21528">
        <w:rPr>
          <w:rFonts w:ascii="Times New Roman" w:hAnsi="Times New Roman"/>
          <w:color w:val="auto"/>
          <w:sz w:val="24"/>
          <w:szCs w:val="24"/>
          <w:lang w:eastAsia="it-IT"/>
        </w:rPr>
        <w:t xml:space="preserve"> fortified with </w:t>
      </w:r>
      <w:r w:rsidRPr="00CB5B29">
        <w:rPr>
          <w:rFonts w:ascii="Times New Roman" w:hAnsi="Times New Roman"/>
          <w:color w:val="auto"/>
          <w:sz w:val="24"/>
          <w:szCs w:val="24"/>
          <w:lang w:eastAsia="it-IT"/>
        </w:rPr>
        <w:t>ipamorelin at three concentrations (5, 25 and 100 ng/mL)</w:t>
      </w:r>
      <w:r>
        <w:rPr>
          <w:rFonts w:ascii="Times New Roman" w:hAnsi="Times New Roman"/>
          <w:color w:val="auto"/>
          <w:sz w:val="24"/>
          <w:szCs w:val="24"/>
          <w:lang w:eastAsia="it-IT"/>
        </w:rPr>
        <w:t xml:space="preserve"> </w:t>
      </w:r>
      <w:r w:rsidR="00E25467">
        <w:rPr>
          <w:rFonts w:ascii="Times New Roman" w:hAnsi="Times New Roman"/>
          <w:color w:val="auto"/>
          <w:sz w:val="24"/>
          <w:szCs w:val="24"/>
          <w:lang w:eastAsia="it-IT"/>
        </w:rPr>
        <w:t xml:space="preserve">are </w:t>
      </w:r>
      <w:r>
        <w:rPr>
          <w:rFonts w:ascii="Times New Roman" w:hAnsi="Times New Roman"/>
          <w:color w:val="auto"/>
          <w:sz w:val="24"/>
          <w:szCs w:val="24"/>
          <w:lang w:eastAsia="it-IT"/>
        </w:rPr>
        <w:t xml:space="preserve">reported in </w:t>
      </w:r>
      <w:r w:rsidR="00E25467">
        <w:rPr>
          <w:rFonts w:ascii="Times New Roman" w:hAnsi="Times New Roman"/>
          <w:color w:val="auto"/>
          <w:sz w:val="24"/>
          <w:szCs w:val="24"/>
          <w:lang w:eastAsia="it-IT"/>
        </w:rPr>
        <w:t>T</w:t>
      </w:r>
      <w:r w:rsidRPr="009E30E9">
        <w:rPr>
          <w:rFonts w:ascii="Times New Roman" w:hAnsi="Times New Roman"/>
          <w:color w:val="auto"/>
          <w:sz w:val="24"/>
          <w:szCs w:val="24"/>
          <w:lang w:eastAsia="it-IT"/>
        </w:rPr>
        <w:t xml:space="preserve">able </w:t>
      </w:r>
      <w:r w:rsidR="009E30E9">
        <w:rPr>
          <w:rFonts w:ascii="Times New Roman" w:hAnsi="Times New Roman"/>
          <w:color w:val="auto"/>
          <w:sz w:val="24"/>
          <w:szCs w:val="24"/>
          <w:lang w:eastAsia="it-IT"/>
        </w:rPr>
        <w:t>2</w:t>
      </w:r>
      <w:r w:rsidRPr="00CB5B29">
        <w:rPr>
          <w:rFonts w:ascii="Times New Roman" w:hAnsi="Times New Roman"/>
          <w:color w:val="auto"/>
          <w:sz w:val="24"/>
          <w:szCs w:val="24"/>
          <w:lang w:eastAsia="it-IT"/>
        </w:rPr>
        <w:t>.</w:t>
      </w:r>
      <w:r>
        <w:rPr>
          <w:rFonts w:ascii="Times New Roman" w:hAnsi="Times New Roman"/>
          <w:color w:val="auto"/>
          <w:sz w:val="24"/>
          <w:szCs w:val="24"/>
          <w:lang w:eastAsia="it-IT"/>
        </w:rPr>
        <w:t xml:space="preserve"> </w:t>
      </w:r>
      <w:r w:rsidR="007B259D" w:rsidRPr="007B259D">
        <w:t xml:space="preserve"> </w:t>
      </w:r>
      <w:r w:rsidR="007B259D" w:rsidRPr="007B259D">
        <w:rPr>
          <w:rFonts w:ascii="Times New Roman" w:hAnsi="Times New Roman"/>
          <w:color w:val="auto"/>
          <w:sz w:val="24"/>
          <w:szCs w:val="24"/>
          <w:lang w:eastAsia="it-IT"/>
        </w:rPr>
        <w:t>From the F-Test integrated in the RStudio routine,</w:t>
      </w:r>
      <w:r w:rsidR="007B259D">
        <w:rPr>
          <w:rFonts w:ascii="Times New Roman" w:hAnsi="Times New Roman"/>
          <w:color w:val="auto"/>
          <w:sz w:val="24"/>
          <w:szCs w:val="24"/>
          <w:lang w:eastAsia="it-IT"/>
        </w:rPr>
        <w:t xml:space="preserve"> </w:t>
      </w:r>
      <w:r w:rsidR="00EB4C82">
        <w:rPr>
          <w:rFonts w:ascii="Times New Roman" w:hAnsi="Times New Roman"/>
          <w:color w:val="auto"/>
          <w:sz w:val="24"/>
          <w:szCs w:val="24"/>
          <w:lang w:eastAsia="it-IT"/>
        </w:rPr>
        <w:t>t</w:t>
      </w:r>
      <w:r w:rsidR="000B1E56" w:rsidRPr="00A21528">
        <w:rPr>
          <w:rFonts w:ascii="Times New Roman" w:hAnsi="Times New Roman"/>
          <w:color w:val="auto"/>
          <w:sz w:val="24"/>
          <w:szCs w:val="24"/>
          <w:lang w:eastAsia="it-IT"/>
        </w:rPr>
        <w:t xml:space="preserve">he calibration model resulted </w:t>
      </w:r>
      <w:r w:rsidR="00A9796B" w:rsidRPr="00A21528">
        <w:rPr>
          <w:rFonts w:ascii="Times New Roman" w:hAnsi="Times New Roman"/>
          <w:color w:val="auto"/>
          <w:sz w:val="24"/>
          <w:szCs w:val="24"/>
          <w:lang w:eastAsia="it-IT"/>
        </w:rPr>
        <w:t>heteroscedastic</w:t>
      </w:r>
      <w:r w:rsidR="000B1E56" w:rsidRPr="00A21528">
        <w:rPr>
          <w:rFonts w:ascii="Times New Roman" w:hAnsi="Times New Roman"/>
          <w:color w:val="auto"/>
          <w:sz w:val="24"/>
          <w:szCs w:val="24"/>
          <w:lang w:eastAsia="it-IT"/>
        </w:rPr>
        <w:t xml:space="preserve"> (p-value = </w:t>
      </w:r>
      <w:r w:rsidR="00935132" w:rsidRPr="00A21528">
        <w:rPr>
          <w:rFonts w:ascii="Times New Roman" w:hAnsi="Times New Roman"/>
          <w:color w:val="auto"/>
          <w:sz w:val="24"/>
          <w:szCs w:val="24"/>
          <w:lang w:eastAsia="it-IT"/>
        </w:rPr>
        <w:t>1.1 × 10</w:t>
      </w:r>
      <w:r w:rsidR="00EB4C82" w:rsidRPr="007B259D">
        <w:rPr>
          <w:rFonts w:ascii="Times New Roman" w:hAnsi="Times New Roman"/>
          <w:color w:val="auto"/>
          <w:sz w:val="24"/>
          <w:szCs w:val="24"/>
          <w:vertAlign w:val="superscript"/>
          <w:lang w:eastAsia="it-IT"/>
        </w:rPr>
        <w:sym w:font="Symbol" w:char="F02D"/>
      </w:r>
      <w:r w:rsidR="00935132" w:rsidRPr="007B259D">
        <w:rPr>
          <w:rFonts w:ascii="Times New Roman" w:hAnsi="Times New Roman"/>
          <w:color w:val="auto"/>
          <w:sz w:val="24"/>
          <w:szCs w:val="24"/>
          <w:vertAlign w:val="superscript"/>
          <w:lang w:eastAsia="it-IT"/>
        </w:rPr>
        <w:t>11</w:t>
      </w:r>
      <w:r w:rsidR="000B1E56" w:rsidRPr="00A21528">
        <w:rPr>
          <w:rFonts w:ascii="Times New Roman" w:hAnsi="Times New Roman"/>
          <w:color w:val="auto"/>
          <w:sz w:val="24"/>
          <w:szCs w:val="24"/>
          <w:lang w:eastAsia="it-IT"/>
        </w:rPr>
        <w:t>) and linear (p-value</w:t>
      </w:r>
      <w:r w:rsidR="002D277C" w:rsidRPr="00A21528">
        <w:rPr>
          <w:rFonts w:ascii="Times New Roman" w:hAnsi="Times New Roman"/>
          <w:color w:val="auto"/>
          <w:sz w:val="24"/>
          <w:szCs w:val="24"/>
          <w:lang w:eastAsia="it-IT"/>
        </w:rPr>
        <w:t xml:space="preserve"> </w:t>
      </w:r>
      <w:r w:rsidR="000B1E56" w:rsidRPr="00A21528">
        <w:rPr>
          <w:rFonts w:ascii="Times New Roman" w:hAnsi="Times New Roman"/>
          <w:color w:val="auto"/>
          <w:sz w:val="24"/>
          <w:szCs w:val="24"/>
          <w:lang w:eastAsia="it-IT"/>
        </w:rPr>
        <w:t>=</w:t>
      </w:r>
      <w:r w:rsidR="00935132" w:rsidRPr="00A21528">
        <w:rPr>
          <w:rFonts w:ascii="Times New Roman" w:hAnsi="Times New Roman"/>
          <w:color w:val="auto"/>
          <w:sz w:val="24"/>
          <w:szCs w:val="24"/>
          <w:lang w:eastAsia="it-IT"/>
        </w:rPr>
        <w:t xml:space="preserve"> 5.1 × 10</w:t>
      </w:r>
      <w:r w:rsidR="00EB4C82" w:rsidRPr="00DF17FC">
        <w:rPr>
          <w:rFonts w:ascii="Times New Roman" w:hAnsi="Times New Roman"/>
          <w:color w:val="auto"/>
          <w:sz w:val="24"/>
          <w:szCs w:val="24"/>
          <w:vertAlign w:val="superscript"/>
          <w:lang w:eastAsia="it-IT"/>
        </w:rPr>
        <w:sym w:font="Symbol" w:char="F02D"/>
      </w:r>
      <w:r w:rsidR="00EB4C82" w:rsidRPr="00DF17FC">
        <w:rPr>
          <w:rFonts w:ascii="Times New Roman" w:hAnsi="Times New Roman"/>
          <w:color w:val="auto"/>
          <w:sz w:val="24"/>
          <w:szCs w:val="24"/>
          <w:vertAlign w:val="superscript"/>
          <w:lang w:eastAsia="it-IT"/>
        </w:rPr>
        <w:t>1</w:t>
      </w:r>
      <w:r w:rsidR="000B1E56" w:rsidRPr="00A21528">
        <w:rPr>
          <w:rFonts w:ascii="Times New Roman" w:hAnsi="Times New Roman"/>
          <w:color w:val="auto"/>
          <w:sz w:val="24"/>
          <w:szCs w:val="24"/>
          <w:lang w:eastAsia="it-IT"/>
        </w:rPr>
        <w:t xml:space="preserve">). The LOD, calculated using the Hubaux-Vos algorithm, was equal to 2.5 ng/mL and the LOQ was equal to 5.0 ng/mL, corresponding to the lowest calibration level of the analytical method. </w:t>
      </w:r>
      <w:r w:rsidR="00E15C9A">
        <w:rPr>
          <w:rFonts w:ascii="Times New Roman" w:hAnsi="Times New Roman"/>
          <w:color w:val="000000" w:themeColor="text1"/>
          <w:sz w:val="24"/>
          <w:szCs w:val="24"/>
          <w:lang w:eastAsia="it-IT"/>
        </w:rPr>
        <w:t xml:space="preserve">These results show that </w:t>
      </w:r>
      <w:r w:rsidR="00E15C9A" w:rsidRPr="00E15C9A">
        <w:rPr>
          <w:rFonts w:ascii="Times New Roman" w:hAnsi="Times New Roman"/>
          <w:color w:val="000000" w:themeColor="text1"/>
          <w:sz w:val="24"/>
          <w:szCs w:val="24"/>
          <w:lang w:eastAsia="it-IT"/>
        </w:rPr>
        <w:t xml:space="preserve">the presented workflow allows </w:t>
      </w:r>
      <w:r w:rsidR="00B36816">
        <w:rPr>
          <w:rFonts w:ascii="Times New Roman" w:hAnsi="Times New Roman"/>
          <w:color w:val="000000" w:themeColor="text1"/>
          <w:sz w:val="24"/>
          <w:szCs w:val="24"/>
          <w:lang w:eastAsia="it-IT"/>
        </w:rPr>
        <w:t>adequate</w:t>
      </w:r>
      <w:r w:rsidR="00B36816" w:rsidRPr="00E15C9A">
        <w:rPr>
          <w:rFonts w:ascii="Times New Roman" w:hAnsi="Times New Roman"/>
          <w:color w:val="000000" w:themeColor="text1"/>
          <w:sz w:val="24"/>
          <w:szCs w:val="24"/>
          <w:lang w:eastAsia="it-IT"/>
        </w:rPr>
        <w:t xml:space="preserve"> </w:t>
      </w:r>
      <w:r w:rsidR="00E15C9A" w:rsidRPr="00E15C9A">
        <w:rPr>
          <w:rFonts w:ascii="Times New Roman" w:hAnsi="Times New Roman"/>
          <w:color w:val="000000" w:themeColor="text1"/>
          <w:sz w:val="24"/>
          <w:szCs w:val="24"/>
          <w:lang w:eastAsia="it-IT"/>
        </w:rPr>
        <w:t xml:space="preserve">sensitivity </w:t>
      </w:r>
      <w:r w:rsidR="00D42678">
        <w:rPr>
          <w:rFonts w:ascii="Times New Roman" w:hAnsi="Times New Roman"/>
          <w:color w:val="000000" w:themeColor="text1"/>
          <w:sz w:val="24"/>
          <w:szCs w:val="24"/>
          <w:lang w:eastAsia="it-IT"/>
        </w:rPr>
        <w:t>for the</w:t>
      </w:r>
      <w:r w:rsidR="00E15C9A" w:rsidRPr="00E15C9A">
        <w:rPr>
          <w:rFonts w:ascii="Times New Roman" w:hAnsi="Times New Roman"/>
          <w:color w:val="000000" w:themeColor="text1"/>
          <w:sz w:val="24"/>
          <w:szCs w:val="24"/>
          <w:lang w:eastAsia="it-IT"/>
        </w:rPr>
        <w:t xml:space="preserve"> detection of ipamorelin extracted from </w:t>
      </w:r>
      <w:r w:rsidR="00D42678">
        <w:rPr>
          <w:rFonts w:ascii="Times New Roman" w:hAnsi="Times New Roman"/>
          <w:color w:val="000000" w:themeColor="text1"/>
          <w:sz w:val="24"/>
          <w:szCs w:val="24"/>
          <w:lang w:eastAsia="it-IT"/>
        </w:rPr>
        <w:t>DBS</w:t>
      </w:r>
      <w:r w:rsidR="00E15C9A" w:rsidRPr="00E15C9A">
        <w:rPr>
          <w:rFonts w:ascii="Times New Roman" w:hAnsi="Times New Roman"/>
          <w:color w:val="000000" w:themeColor="text1"/>
          <w:sz w:val="24"/>
          <w:szCs w:val="24"/>
          <w:lang w:eastAsia="it-IT"/>
        </w:rPr>
        <w:t>.</w:t>
      </w:r>
      <w:r w:rsidR="00E15C9A">
        <w:rPr>
          <w:rFonts w:ascii="Times New Roman" w:hAnsi="Times New Roman"/>
          <w:color w:val="000000" w:themeColor="text1"/>
          <w:sz w:val="24"/>
          <w:szCs w:val="24"/>
          <w:lang w:eastAsia="it-IT"/>
        </w:rPr>
        <w:t xml:space="preserve"> </w:t>
      </w:r>
      <w:r w:rsidR="00B36816">
        <w:rPr>
          <w:rFonts w:ascii="Times New Roman" w:hAnsi="Times New Roman"/>
          <w:color w:val="000000" w:themeColor="text1"/>
          <w:sz w:val="24"/>
          <w:szCs w:val="24"/>
          <w:lang w:eastAsia="it-IT"/>
        </w:rPr>
        <w:t>In particular, t</w:t>
      </w:r>
      <w:r w:rsidR="00942526">
        <w:rPr>
          <w:rFonts w:ascii="Times New Roman" w:hAnsi="Times New Roman"/>
          <w:color w:val="000000" w:themeColor="text1"/>
          <w:sz w:val="24"/>
          <w:szCs w:val="24"/>
          <w:lang w:eastAsia="it-IT"/>
        </w:rPr>
        <w:t>he low ng/</w:t>
      </w:r>
      <w:r w:rsidR="00AF7374">
        <w:rPr>
          <w:rFonts w:ascii="Times New Roman" w:hAnsi="Times New Roman"/>
          <w:color w:val="000000" w:themeColor="text1"/>
          <w:sz w:val="24"/>
          <w:szCs w:val="24"/>
          <w:lang w:eastAsia="it-IT"/>
        </w:rPr>
        <w:t xml:space="preserve">mL </w:t>
      </w:r>
      <w:r w:rsidR="00942526">
        <w:rPr>
          <w:rFonts w:ascii="Times New Roman" w:hAnsi="Times New Roman"/>
          <w:color w:val="000000" w:themeColor="text1"/>
          <w:sz w:val="24"/>
          <w:szCs w:val="24"/>
          <w:lang w:eastAsia="it-IT"/>
        </w:rPr>
        <w:t xml:space="preserve">detection </w:t>
      </w:r>
      <w:r w:rsidR="00B36816">
        <w:rPr>
          <w:rFonts w:ascii="Times New Roman" w:hAnsi="Times New Roman"/>
          <w:color w:val="000000" w:themeColor="text1"/>
          <w:sz w:val="24"/>
          <w:szCs w:val="24"/>
          <w:lang w:eastAsia="it-IT"/>
        </w:rPr>
        <w:t xml:space="preserve">range </w:t>
      </w:r>
      <w:r w:rsidR="00942526">
        <w:rPr>
          <w:rFonts w:ascii="Times New Roman" w:hAnsi="Times New Roman"/>
          <w:color w:val="000000" w:themeColor="text1"/>
          <w:sz w:val="24"/>
          <w:szCs w:val="24"/>
          <w:lang w:eastAsia="it-IT"/>
        </w:rPr>
        <w:t>seems appropriate for routine application</w:t>
      </w:r>
      <w:r w:rsidR="00B36816">
        <w:rPr>
          <w:rFonts w:ascii="Times New Roman" w:hAnsi="Times New Roman"/>
          <w:color w:val="000000" w:themeColor="text1"/>
          <w:sz w:val="24"/>
          <w:szCs w:val="24"/>
          <w:lang w:eastAsia="it-IT"/>
        </w:rPr>
        <w:t>s</w:t>
      </w:r>
      <w:r w:rsidR="00942526">
        <w:rPr>
          <w:rFonts w:ascii="Times New Roman" w:hAnsi="Times New Roman"/>
          <w:color w:val="000000" w:themeColor="text1"/>
          <w:sz w:val="24"/>
          <w:szCs w:val="24"/>
          <w:lang w:eastAsia="it-IT"/>
        </w:rPr>
        <w:t xml:space="preserve">. In clinical monitoring, the observed </w:t>
      </w:r>
      <w:r w:rsidR="00DA6F72">
        <w:rPr>
          <w:rFonts w:ascii="Times New Roman" w:hAnsi="Times New Roman"/>
          <w:color w:val="000000" w:themeColor="text1"/>
          <w:sz w:val="24"/>
          <w:szCs w:val="24"/>
          <w:lang w:eastAsia="it-IT"/>
        </w:rPr>
        <w:t xml:space="preserve">blood levels of </w:t>
      </w:r>
      <w:r w:rsidR="00AF7374">
        <w:rPr>
          <w:rFonts w:ascii="Times New Roman" w:hAnsi="Times New Roman"/>
          <w:color w:val="000000" w:themeColor="text1"/>
          <w:sz w:val="24"/>
          <w:szCs w:val="24"/>
          <w:lang w:eastAsia="it-IT"/>
        </w:rPr>
        <w:t>ipamorelin</w:t>
      </w:r>
      <w:r w:rsidR="00942526">
        <w:rPr>
          <w:rFonts w:ascii="Times New Roman" w:hAnsi="Times New Roman"/>
          <w:color w:val="000000" w:themeColor="text1"/>
          <w:sz w:val="24"/>
          <w:szCs w:val="24"/>
          <w:lang w:eastAsia="it-IT"/>
        </w:rPr>
        <w:t xml:space="preserve"> </w:t>
      </w:r>
      <w:r w:rsidR="006A5A25">
        <w:rPr>
          <w:rFonts w:ascii="Times New Roman" w:hAnsi="Times New Roman"/>
          <w:color w:val="000000" w:themeColor="text1"/>
          <w:sz w:val="24"/>
          <w:szCs w:val="24"/>
          <w:lang w:eastAsia="it-IT"/>
        </w:rPr>
        <w:t xml:space="preserve">10 hours after </w:t>
      </w:r>
      <w:r w:rsidR="00DA6F72">
        <w:rPr>
          <w:rFonts w:ascii="Times New Roman" w:hAnsi="Times New Roman"/>
          <w:color w:val="000000" w:themeColor="text1"/>
          <w:sz w:val="24"/>
          <w:szCs w:val="24"/>
          <w:lang w:eastAsia="it-IT"/>
        </w:rPr>
        <w:t>the</w:t>
      </w:r>
      <w:r w:rsidR="006A5A25">
        <w:rPr>
          <w:rFonts w:ascii="Times New Roman" w:hAnsi="Times New Roman"/>
          <w:color w:val="000000" w:themeColor="text1"/>
          <w:sz w:val="24"/>
          <w:szCs w:val="24"/>
          <w:lang w:eastAsia="it-IT"/>
        </w:rPr>
        <w:t xml:space="preserve"> infusion of 14.04</w:t>
      </w:r>
      <w:r w:rsidR="00DA6F72">
        <w:rPr>
          <w:rFonts w:ascii="Times New Roman" w:hAnsi="Times New Roman"/>
          <w:color w:val="000000" w:themeColor="text1"/>
          <w:sz w:val="24"/>
          <w:szCs w:val="24"/>
          <w:lang w:eastAsia="it-IT"/>
        </w:rPr>
        <w:t>, 42.12, 84.27 and 140.45</w:t>
      </w:r>
      <w:r w:rsidR="006A5A25">
        <w:rPr>
          <w:rFonts w:ascii="Times New Roman" w:hAnsi="Times New Roman"/>
          <w:color w:val="000000" w:themeColor="text1"/>
          <w:sz w:val="24"/>
          <w:szCs w:val="24"/>
          <w:lang w:eastAsia="it-IT"/>
        </w:rPr>
        <w:t xml:space="preserve"> nmol/kg</w:t>
      </w:r>
      <w:r w:rsidR="00DA6F72">
        <w:rPr>
          <w:rFonts w:ascii="Times New Roman" w:hAnsi="Times New Roman"/>
          <w:color w:val="000000" w:themeColor="text1"/>
          <w:sz w:val="24"/>
          <w:szCs w:val="24"/>
          <w:lang w:eastAsia="it-IT"/>
        </w:rPr>
        <w:t xml:space="preserve"> doses</w:t>
      </w:r>
      <w:r w:rsidR="000A5A73">
        <w:rPr>
          <w:rFonts w:ascii="Times New Roman" w:hAnsi="Times New Roman"/>
          <w:color w:val="000000" w:themeColor="text1"/>
          <w:sz w:val="24"/>
          <w:szCs w:val="24"/>
          <w:lang w:eastAsia="it-IT"/>
        </w:rPr>
        <w:t xml:space="preserve"> (around 10, 30, 60 and 100 </w:t>
      </w:r>
      <w:r w:rsidR="000A5A73">
        <w:rPr>
          <w:rFonts w:ascii="Times New Roman" w:hAnsi="Times New Roman"/>
          <w:color w:val="000000" w:themeColor="text1"/>
          <w:sz w:val="24"/>
          <w:szCs w:val="24"/>
          <w:lang w:eastAsia="it-IT"/>
        </w:rPr>
        <w:sym w:font="Symbol" w:char="F06D"/>
      </w:r>
      <w:r w:rsidR="000A5A73">
        <w:rPr>
          <w:rFonts w:ascii="Times New Roman" w:hAnsi="Times New Roman"/>
          <w:color w:val="000000" w:themeColor="text1"/>
          <w:sz w:val="24"/>
          <w:szCs w:val="24"/>
          <w:lang w:eastAsia="it-IT"/>
        </w:rPr>
        <w:t xml:space="preserve">g/kg) </w:t>
      </w:r>
      <w:r w:rsidR="00DA6F72">
        <w:rPr>
          <w:rFonts w:ascii="Times New Roman" w:hAnsi="Times New Roman"/>
          <w:color w:val="000000" w:themeColor="text1"/>
          <w:sz w:val="24"/>
          <w:szCs w:val="24"/>
          <w:lang w:eastAsia="it-IT"/>
        </w:rPr>
        <w:t>was</w:t>
      </w:r>
      <w:r w:rsidR="00AF7374">
        <w:rPr>
          <w:rFonts w:ascii="Times New Roman" w:hAnsi="Times New Roman"/>
          <w:color w:val="000000" w:themeColor="text1"/>
          <w:sz w:val="24"/>
          <w:szCs w:val="24"/>
          <w:lang w:eastAsia="it-IT"/>
        </w:rPr>
        <w:t xml:space="preserve"> </w:t>
      </w:r>
      <w:r w:rsidR="00B36816">
        <w:rPr>
          <w:rFonts w:ascii="Times New Roman" w:hAnsi="Times New Roman"/>
          <w:color w:val="000000" w:themeColor="text1"/>
          <w:sz w:val="24"/>
          <w:szCs w:val="24"/>
          <w:lang w:eastAsia="it-IT"/>
        </w:rPr>
        <w:t xml:space="preserve">found </w:t>
      </w:r>
      <w:r w:rsidR="00942526">
        <w:rPr>
          <w:rFonts w:ascii="Times New Roman" w:hAnsi="Times New Roman"/>
          <w:color w:val="000000" w:themeColor="text1"/>
          <w:sz w:val="24"/>
          <w:szCs w:val="24"/>
          <w:lang w:eastAsia="it-IT"/>
        </w:rPr>
        <w:t>in the range</w:t>
      </w:r>
      <w:r w:rsidR="0080163F">
        <w:rPr>
          <w:rFonts w:ascii="Times New Roman" w:hAnsi="Times New Roman"/>
          <w:color w:val="000000" w:themeColor="text1"/>
          <w:sz w:val="24"/>
          <w:szCs w:val="24"/>
          <w:lang w:eastAsia="it-IT"/>
        </w:rPr>
        <w:t xml:space="preserve"> </w:t>
      </w:r>
      <w:r w:rsidR="000A5A73">
        <w:rPr>
          <w:rFonts w:ascii="Times New Roman" w:hAnsi="Times New Roman"/>
          <w:color w:val="000000" w:themeColor="text1"/>
          <w:sz w:val="24"/>
          <w:szCs w:val="24"/>
          <w:lang w:eastAsia="it-IT"/>
        </w:rPr>
        <w:t xml:space="preserve">between 4 and 100 nmol/L (around 3 and </w:t>
      </w:r>
      <w:r w:rsidR="00742C1B">
        <w:rPr>
          <w:rFonts w:ascii="Times New Roman" w:hAnsi="Times New Roman"/>
          <w:color w:val="000000" w:themeColor="text1"/>
          <w:sz w:val="24"/>
          <w:szCs w:val="24"/>
          <w:lang w:eastAsia="it-IT"/>
        </w:rPr>
        <w:t>7</w:t>
      </w:r>
      <w:r w:rsidR="0080163F">
        <w:rPr>
          <w:rFonts w:ascii="Times New Roman" w:hAnsi="Times New Roman"/>
          <w:color w:val="000000" w:themeColor="text1"/>
          <w:sz w:val="24"/>
          <w:szCs w:val="24"/>
          <w:lang w:eastAsia="it-IT"/>
        </w:rPr>
        <w:t>0 ng/mL</w:t>
      </w:r>
      <w:r w:rsidR="000A5A73">
        <w:rPr>
          <w:rFonts w:ascii="Times New Roman" w:hAnsi="Times New Roman"/>
          <w:color w:val="000000" w:themeColor="text1"/>
          <w:sz w:val="24"/>
          <w:szCs w:val="24"/>
          <w:lang w:eastAsia="it-IT"/>
        </w:rPr>
        <w:t>)</w:t>
      </w:r>
      <w:r w:rsidR="00DA6F72">
        <w:rPr>
          <w:rFonts w:ascii="Times New Roman" w:hAnsi="Times New Roman"/>
          <w:color w:val="000000" w:themeColor="text1"/>
          <w:sz w:val="24"/>
          <w:szCs w:val="24"/>
          <w:lang w:eastAsia="it-IT"/>
        </w:rPr>
        <w:t xml:space="preserve"> </w:t>
      </w:r>
      <w:r w:rsidR="00D27592">
        <w:rPr>
          <w:rFonts w:ascii="Times New Roman" w:hAnsi="Times New Roman"/>
          <w:color w:val="000000" w:themeColor="text1"/>
          <w:sz w:val="24"/>
          <w:szCs w:val="24"/>
          <w:lang w:eastAsia="it-IT"/>
        </w:rPr>
        <w:fldChar w:fldCharType="begin" w:fldLock="1"/>
      </w:r>
      <w:r w:rsidR="00D27592">
        <w:rPr>
          <w:rFonts w:ascii="Times New Roman" w:hAnsi="Times New Roman"/>
          <w:color w:val="000000" w:themeColor="text1"/>
          <w:sz w:val="24"/>
          <w:szCs w:val="24"/>
          <w:lang w:eastAsia="it-IT"/>
        </w:rPr>
        <w:instrText>ADDIN CSL_CITATION {"citationItems":[{"id":"ITEM-1","itemData":{"DOI":"10.1023/A:1018955126402","ISSN":"07248741","abstract":"Purpose. To examine the pharmacokinetics (PK) and pharmacodynamics (PD) of ipamorelin, a growth hormone (GH) releasing peptide, in healthy volunteers. Methods. A trial was conducted with a dose escalation design comprising 5 different infusion rates (4.21, 14.02, 42.13, 84.27 and 140.45 nmol/kg over 15 minutes) with eight healthy male subjects at each dose level. Concentrations of ipamorelin and growth hormone were measured. Results. The PK parameters showed dose-proportionality, with a short terminal half-life of 2 hours, a clearance of 0.078 L/h/kg and a volume of distribution at steady- state of 0.22 L/kg. The time course of GH stimulation by ipamorelin showed a single episode of GH release with a peak at 0.67 hours and an exponential decline to negligible GH concentration at all doses. The ipamorelin-GH concentration relationship was characterized using an indirect response model and population fitting. The model employed a zero-order GH release rate over a finite duration of time to describe the episodic release of GH. Ipamorelin induces the release of GH at all dose levels with the concentration (SC50) required for half-maximal GH stimulation of 214 nmol/L and a maximal GH production rate of 694 mIU/L/h. The inter-individual variability of the PD parameters was larger than that of the PK parameters. Conclusions. The proposed PK/PD model provides a useful characterization of ipamorelin disposition and GH responses across a range of doses.","author":[{"dropping-particle":"","family":"Gobburu","given":"Jogarao V.S.","non-dropping-particle":"","parse-names":false,"suffix":""},{"dropping-particle":"","family":"Agersø","given":"Henrik","non-dropping-particle":"","parse-names":false,"suffix":""},{"dropping-particle":"","family":"Jusko","given":"William J.","non-dropping-particle":"","parse-names":false,"suffix":""},{"dropping-particle":"","family":"Ynddal","given":"Lars","non-dropping-particle":"","parse-names":false,"suffix":""}],"container-title":"Pharmaceutical Research","id":"ITEM-1","issue":"9","issued":{"date-parts":[["1999"]]},"page":"1412-1416","title":"Pharmacokinetic-pharmacodynamic modeling of ipamorelin, a growth hormone releasing peptide, in human volunteers","type":"article","volume":"16"},"uris":["http://www.mendeley.com/documents/?uuid=697fc7cc-b05c-40ba-8c62-446acce17022"]}],"mendeley":{"formattedCitation":"[44]","plainTextFormattedCitation":"[44]","previouslyFormattedCitation":"[44]"},"properties":{"noteIndex":0},"schema":"https://github.com/citation-style-language/schema/raw/master/csl-citation.json"}</w:instrText>
      </w:r>
      <w:r w:rsidR="00D27592">
        <w:rPr>
          <w:rFonts w:ascii="Times New Roman" w:hAnsi="Times New Roman"/>
          <w:color w:val="000000" w:themeColor="text1"/>
          <w:sz w:val="24"/>
          <w:szCs w:val="24"/>
          <w:lang w:eastAsia="it-IT"/>
        </w:rPr>
        <w:fldChar w:fldCharType="separate"/>
      </w:r>
      <w:r w:rsidR="00D27592" w:rsidRPr="00D27592">
        <w:rPr>
          <w:rFonts w:ascii="Times New Roman" w:hAnsi="Times New Roman"/>
          <w:noProof/>
          <w:color w:val="000000" w:themeColor="text1"/>
          <w:sz w:val="24"/>
          <w:szCs w:val="24"/>
          <w:lang w:eastAsia="it-IT"/>
        </w:rPr>
        <w:t>[4</w:t>
      </w:r>
      <w:r w:rsidR="00CD6488">
        <w:rPr>
          <w:rFonts w:ascii="Times New Roman" w:hAnsi="Times New Roman"/>
          <w:noProof/>
          <w:color w:val="000000" w:themeColor="text1"/>
          <w:sz w:val="24"/>
          <w:szCs w:val="24"/>
          <w:lang w:eastAsia="it-IT"/>
        </w:rPr>
        <w:t>5</w:t>
      </w:r>
      <w:r w:rsidR="00D27592" w:rsidRPr="00D27592">
        <w:rPr>
          <w:rFonts w:ascii="Times New Roman" w:hAnsi="Times New Roman"/>
          <w:noProof/>
          <w:color w:val="000000" w:themeColor="text1"/>
          <w:sz w:val="24"/>
          <w:szCs w:val="24"/>
          <w:lang w:eastAsia="it-IT"/>
        </w:rPr>
        <w:t>]</w:t>
      </w:r>
      <w:r w:rsidR="00D27592">
        <w:rPr>
          <w:rFonts w:ascii="Times New Roman" w:hAnsi="Times New Roman"/>
          <w:color w:val="000000" w:themeColor="text1"/>
          <w:sz w:val="24"/>
          <w:szCs w:val="24"/>
          <w:lang w:eastAsia="it-IT"/>
        </w:rPr>
        <w:fldChar w:fldCharType="end"/>
      </w:r>
      <w:r w:rsidR="00942526">
        <w:rPr>
          <w:rFonts w:ascii="Times New Roman" w:hAnsi="Times New Roman"/>
          <w:color w:val="000000" w:themeColor="text1"/>
          <w:sz w:val="24"/>
          <w:szCs w:val="24"/>
          <w:lang w:eastAsia="it-IT"/>
        </w:rPr>
        <w:t xml:space="preserve">. In antidoping controls, </w:t>
      </w:r>
      <w:r w:rsidR="00942526">
        <w:rPr>
          <w:rFonts w:ascii="Times New Roman" w:hAnsi="Times New Roman"/>
          <w:color w:val="000000" w:themeColor="text1"/>
          <w:sz w:val="24"/>
          <w:szCs w:val="24"/>
          <w:lang w:eastAsia="it-IT"/>
        </w:rPr>
        <w:lastRenderedPageBreak/>
        <w:t>the 2 ng/</w:t>
      </w:r>
      <w:r w:rsidR="00AF7374">
        <w:rPr>
          <w:rFonts w:ascii="Times New Roman" w:hAnsi="Times New Roman"/>
          <w:color w:val="000000" w:themeColor="text1"/>
          <w:sz w:val="24"/>
          <w:szCs w:val="24"/>
          <w:lang w:eastAsia="it-IT"/>
        </w:rPr>
        <w:t xml:space="preserve">mL </w:t>
      </w:r>
      <w:r w:rsidR="00942526">
        <w:rPr>
          <w:rFonts w:ascii="Times New Roman" w:hAnsi="Times New Roman"/>
          <w:color w:val="000000" w:themeColor="text1"/>
          <w:sz w:val="24"/>
          <w:szCs w:val="24"/>
          <w:lang w:eastAsia="it-IT"/>
        </w:rPr>
        <w:t xml:space="preserve">level </w:t>
      </w:r>
      <w:r w:rsidR="00B36816">
        <w:rPr>
          <w:rFonts w:ascii="Times New Roman" w:hAnsi="Times New Roman"/>
          <w:color w:val="000000" w:themeColor="text1"/>
          <w:sz w:val="24"/>
          <w:szCs w:val="24"/>
          <w:lang w:eastAsia="it-IT"/>
        </w:rPr>
        <w:t>represents the</w:t>
      </w:r>
      <w:r w:rsidR="00942526">
        <w:rPr>
          <w:rFonts w:ascii="Times New Roman" w:hAnsi="Times New Roman"/>
          <w:color w:val="000000" w:themeColor="text1"/>
          <w:sz w:val="24"/>
          <w:szCs w:val="24"/>
          <w:lang w:eastAsia="it-IT"/>
        </w:rPr>
        <w:t xml:space="preserve"> minimum requirement limit for ipamorelin in urine</w:t>
      </w:r>
      <w:r w:rsidR="00D27592">
        <w:rPr>
          <w:rFonts w:ascii="Times New Roman" w:hAnsi="Times New Roman"/>
          <w:color w:val="000000" w:themeColor="text1"/>
          <w:sz w:val="24"/>
          <w:szCs w:val="24"/>
          <w:lang w:eastAsia="it-IT"/>
        </w:rPr>
        <w:t xml:space="preserve"> </w:t>
      </w:r>
      <w:r w:rsidR="00D27592">
        <w:rPr>
          <w:rFonts w:ascii="Times New Roman" w:hAnsi="Times New Roman"/>
          <w:color w:val="000000" w:themeColor="text1"/>
          <w:sz w:val="24"/>
          <w:szCs w:val="24"/>
          <w:lang w:eastAsia="it-IT"/>
        </w:rPr>
        <w:fldChar w:fldCharType="begin" w:fldLock="1"/>
      </w:r>
      <w:r w:rsidR="009D1E5E">
        <w:rPr>
          <w:rFonts w:ascii="Times New Roman" w:hAnsi="Times New Roman"/>
          <w:color w:val="000000" w:themeColor="text1"/>
          <w:sz w:val="24"/>
          <w:szCs w:val="24"/>
          <w:lang w:eastAsia="it-IT"/>
        </w:rPr>
        <w:instrText>ADDIN CSL_CITATION {"citationItems":[{"id":"ITEM-1","itemData":{"URL":"https://www.wada-ama.org/sites/default/files/resources/files/td2019mrpl_eng.pdf","accessed":{"date-parts":[["2020","5","25"]]},"author":[{"dropping-particle":"","family":"World Anti-Doping Agency (WADA)","given":"","non-dropping-particle":"","parse-names":false,"suffix":""}],"id":"ITEM-1","issued":{"date-parts":[["2019"]]},"title":"TD2019MRPL - Minimum required performance levels for detection and identification of non-threshold substances","type":"webpage"},"uris":["http://www.mendeley.com/documents/?uuid=20dccafb-2325-4e25-8ede-f3024e1e6b8e"]}],"mendeley":{"formattedCitation":"[45]","plainTextFormattedCitation":"[45]","previouslyFormattedCitation":"[45]"},"properties":{"noteIndex":0},"schema":"https://github.com/citation-style-language/schema/raw/master/csl-citation.json"}</w:instrText>
      </w:r>
      <w:r w:rsidR="00D27592">
        <w:rPr>
          <w:rFonts w:ascii="Times New Roman" w:hAnsi="Times New Roman"/>
          <w:color w:val="000000" w:themeColor="text1"/>
          <w:sz w:val="24"/>
          <w:szCs w:val="24"/>
          <w:lang w:eastAsia="it-IT"/>
        </w:rPr>
        <w:fldChar w:fldCharType="separate"/>
      </w:r>
      <w:r w:rsidR="00D27592" w:rsidRPr="00D27592">
        <w:rPr>
          <w:rFonts w:ascii="Times New Roman" w:hAnsi="Times New Roman"/>
          <w:noProof/>
          <w:color w:val="000000" w:themeColor="text1"/>
          <w:sz w:val="24"/>
          <w:szCs w:val="24"/>
          <w:lang w:eastAsia="it-IT"/>
        </w:rPr>
        <w:t>[4</w:t>
      </w:r>
      <w:r w:rsidR="00CD6488">
        <w:rPr>
          <w:rFonts w:ascii="Times New Roman" w:hAnsi="Times New Roman"/>
          <w:noProof/>
          <w:color w:val="000000" w:themeColor="text1"/>
          <w:sz w:val="24"/>
          <w:szCs w:val="24"/>
          <w:lang w:eastAsia="it-IT"/>
        </w:rPr>
        <w:t>6</w:t>
      </w:r>
      <w:r w:rsidR="00D27592" w:rsidRPr="00D27592">
        <w:rPr>
          <w:rFonts w:ascii="Times New Roman" w:hAnsi="Times New Roman"/>
          <w:noProof/>
          <w:color w:val="000000" w:themeColor="text1"/>
          <w:sz w:val="24"/>
          <w:szCs w:val="24"/>
          <w:lang w:eastAsia="it-IT"/>
        </w:rPr>
        <w:t>]</w:t>
      </w:r>
      <w:r w:rsidR="00D27592">
        <w:rPr>
          <w:rFonts w:ascii="Times New Roman" w:hAnsi="Times New Roman"/>
          <w:color w:val="000000" w:themeColor="text1"/>
          <w:sz w:val="24"/>
          <w:szCs w:val="24"/>
          <w:lang w:eastAsia="it-IT"/>
        </w:rPr>
        <w:fldChar w:fldCharType="end"/>
      </w:r>
      <w:r w:rsidR="00942526">
        <w:rPr>
          <w:rFonts w:ascii="Times New Roman" w:hAnsi="Times New Roman"/>
          <w:color w:val="000000" w:themeColor="text1"/>
          <w:sz w:val="24"/>
          <w:szCs w:val="24"/>
          <w:lang w:eastAsia="it-IT"/>
        </w:rPr>
        <w:t>, but at the moment specific recommendation for DBS</w:t>
      </w:r>
      <w:r w:rsidR="00B36816">
        <w:rPr>
          <w:rFonts w:ascii="Times New Roman" w:hAnsi="Times New Roman"/>
          <w:color w:val="000000" w:themeColor="text1"/>
          <w:sz w:val="24"/>
          <w:szCs w:val="24"/>
          <w:lang w:eastAsia="it-IT"/>
        </w:rPr>
        <w:t xml:space="preserve"> (and blood) have</w:t>
      </w:r>
      <w:r w:rsidR="00F745FF">
        <w:rPr>
          <w:rFonts w:ascii="Times New Roman" w:hAnsi="Times New Roman"/>
          <w:color w:val="000000" w:themeColor="text1"/>
          <w:sz w:val="24"/>
          <w:szCs w:val="24"/>
          <w:lang w:eastAsia="it-IT"/>
        </w:rPr>
        <w:t xml:space="preserve"> not </w:t>
      </w:r>
      <w:r w:rsidR="00B36816">
        <w:rPr>
          <w:rFonts w:ascii="Times New Roman" w:hAnsi="Times New Roman"/>
          <w:color w:val="000000" w:themeColor="text1"/>
          <w:sz w:val="24"/>
          <w:szCs w:val="24"/>
          <w:lang w:eastAsia="it-IT"/>
        </w:rPr>
        <w:t>been set</w:t>
      </w:r>
      <w:r w:rsidR="00942526">
        <w:rPr>
          <w:rFonts w:ascii="Times New Roman" w:hAnsi="Times New Roman"/>
          <w:color w:val="000000" w:themeColor="text1"/>
          <w:sz w:val="24"/>
          <w:szCs w:val="24"/>
          <w:lang w:eastAsia="it-IT"/>
        </w:rPr>
        <w:t xml:space="preserve">. </w:t>
      </w:r>
      <w:r w:rsidR="00A21528" w:rsidRPr="00A21528">
        <w:rPr>
          <w:rFonts w:ascii="Times New Roman" w:hAnsi="Times New Roman"/>
          <w:color w:val="auto"/>
          <w:sz w:val="24"/>
          <w:szCs w:val="24"/>
          <w:lang w:eastAsia="it-IT"/>
        </w:rPr>
        <w:t>Inter-day and intra-day precision (expressed as percent variation coefficient, CV%) and accuracy (expressed as bias%) were found below 25% and 20%, respectively, for the calibrators at 5, 25 and 100 ng/mL concentration.</w:t>
      </w:r>
      <w:r w:rsidR="00A21528">
        <w:rPr>
          <w:rFonts w:ascii="Times New Roman" w:hAnsi="Times New Roman"/>
          <w:color w:val="auto"/>
          <w:sz w:val="24"/>
          <w:szCs w:val="24"/>
          <w:lang w:eastAsia="it-IT"/>
        </w:rPr>
        <w:t xml:space="preserve"> </w:t>
      </w:r>
      <w:r w:rsidR="00A21528" w:rsidRPr="00A21528">
        <w:rPr>
          <w:rFonts w:ascii="Times New Roman" w:hAnsi="Times New Roman"/>
          <w:color w:val="auto"/>
          <w:sz w:val="24"/>
          <w:szCs w:val="24"/>
          <w:lang w:eastAsia="it-IT"/>
        </w:rPr>
        <w:t xml:space="preserve">The only exception was the intra-day precision </w:t>
      </w:r>
      <w:r w:rsidR="00C3070A">
        <w:rPr>
          <w:rFonts w:ascii="Times New Roman" w:hAnsi="Times New Roman"/>
          <w:color w:val="auto"/>
          <w:sz w:val="24"/>
          <w:szCs w:val="24"/>
          <w:lang w:eastAsia="it-IT"/>
        </w:rPr>
        <w:t xml:space="preserve">at </w:t>
      </w:r>
      <w:r w:rsidR="00A21528" w:rsidRPr="00A21528">
        <w:rPr>
          <w:rFonts w:ascii="Times New Roman" w:hAnsi="Times New Roman"/>
          <w:color w:val="auto"/>
          <w:sz w:val="24"/>
          <w:szCs w:val="24"/>
          <w:lang w:eastAsia="it-IT"/>
        </w:rPr>
        <w:t>5 ng/mL</w:t>
      </w:r>
      <w:r w:rsidR="00D42678">
        <w:rPr>
          <w:rFonts w:ascii="Times New Roman" w:hAnsi="Times New Roman"/>
          <w:color w:val="auto"/>
          <w:sz w:val="24"/>
          <w:szCs w:val="24"/>
          <w:lang w:eastAsia="it-IT"/>
        </w:rPr>
        <w:t xml:space="preserve">, which </w:t>
      </w:r>
      <w:r w:rsidR="00C3070A">
        <w:rPr>
          <w:rFonts w:ascii="Times New Roman" w:hAnsi="Times New Roman"/>
          <w:color w:val="auto"/>
          <w:sz w:val="24"/>
          <w:szCs w:val="24"/>
          <w:lang w:eastAsia="it-IT"/>
        </w:rPr>
        <w:t>exceeded (</w:t>
      </w:r>
      <w:r w:rsidR="00A21528" w:rsidRPr="00A21528">
        <w:rPr>
          <w:rFonts w:ascii="Times New Roman" w:hAnsi="Times New Roman"/>
          <w:color w:val="auto"/>
          <w:sz w:val="24"/>
          <w:szCs w:val="24"/>
          <w:lang w:eastAsia="it-IT"/>
        </w:rPr>
        <w:t>32.7%</w:t>
      </w:r>
      <w:r w:rsidR="00C3070A">
        <w:rPr>
          <w:rFonts w:ascii="Times New Roman" w:hAnsi="Times New Roman"/>
          <w:color w:val="auto"/>
          <w:sz w:val="24"/>
          <w:szCs w:val="24"/>
          <w:lang w:eastAsia="it-IT"/>
        </w:rPr>
        <w:t xml:space="preserve">) </w:t>
      </w:r>
      <w:r w:rsidR="007E6E3F">
        <w:rPr>
          <w:rFonts w:ascii="Times New Roman" w:hAnsi="Times New Roman"/>
          <w:color w:val="auto"/>
          <w:sz w:val="24"/>
          <w:szCs w:val="24"/>
          <w:lang w:eastAsia="it-IT"/>
        </w:rPr>
        <w:t xml:space="preserve">the </w:t>
      </w:r>
      <w:r w:rsidR="00C3070A">
        <w:rPr>
          <w:rFonts w:ascii="Times New Roman" w:hAnsi="Times New Roman"/>
          <w:color w:val="auto"/>
          <w:sz w:val="24"/>
          <w:szCs w:val="24"/>
          <w:lang w:eastAsia="it-IT"/>
        </w:rPr>
        <w:t>predetermined limit of 25%</w:t>
      </w:r>
      <w:r w:rsidR="00A21528" w:rsidRPr="00A21528">
        <w:rPr>
          <w:rFonts w:ascii="Times New Roman" w:hAnsi="Times New Roman"/>
          <w:color w:val="auto"/>
          <w:sz w:val="24"/>
          <w:szCs w:val="24"/>
          <w:lang w:eastAsia="it-IT"/>
        </w:rPr>
        <w:t>.</w:t>
      </w:r>
      <w:r w:rsidR="00B53D0D" w:rsidRPr="00B53D0D">
        <w:rPr>
          <w:rFonts w:ascii="Times New Roman" w:hAnsi="Times New Roman"/>
          <w:color w:val="FF0000"/>
          <w:sz w:val="24"/>
          <w:szCs w:val="24"/>
          <w:lang w:eastAsia="it-IT"/>
        </w:rPr>
        <w:t xml:space="preserve"> </w:t>
      </w:r>
      <w:r w:rsidR="00E15C9A" w:rsidRPr="00E15C9A">
        <w:rPr>
          <w:rFonts w:ascii="Times New Roman" w:hAnsi="Times New Roman"/>
          <w:color w:val="000000" w:themeColor="text1"/>
          <w:sz w:val="24"/>
          <w:szCs w:val="24"/>
          <w:lang w:eastAsia="it-IT"/>
        </w:rPr>
        <w:t xml:space="preserve">In </w:t>
      </w:r>
      <w:r w:rsidR="00C3070A">
        <w:rPr>
          <w:rFonts w:ascii="Times New Roman" w:hAnsi="Times New Roman"/>
          <w:color w:val="000000" w:themeColor="text1"/>
          <w:sz w:val="24"/>
          <w:szCs w:val="24"/>
          <w:lang w:eastAsia="it-IT"/>
        </w:rPr>
        <w:t>general</w:t>
      </w:r>
      <w:r w:rsidR="00E15C9A" w:rsidRPr="00E15C9A">
        <w:rPr>
          <w:rFonts w:ascii="Times New Roman" w:hAnsi="Times New Roman"/>
          <w:color w:val="000000" w:themeColor="text1"/>
          <w:sz w:val="24"/>
          <w:szCs w:val="24"/>
          <w:lang w:eastAsia="it-IT"/>
        </w:rPr>
        <w:t>,</w:t>
      </w:r>
      <w:r w:rsidR="00E15C9A">
        <w:rPr>
          <w:rFonts w:ascii="Times New Roman" w:hAnsi="Times New Roman"/>
          <w:color w:val="FF0000"/>
          <w:sz w:val="24"/>
          <w:szCs w:val="24"/>
          <w:lang w:eastAsia="it-IT"/>
        </w:rPr>
        <w:t xml:space="preserve"> </w:t>
      </w:r>
      <w:r w:rsidR="00E15C9A" w:rsidRPr="00E15C9A">
        <w:rPr>
          <w:rFonts w:ascii="Times New Roman" w:hAnsi="Times New Roman"/>
          <w:color w:val="000000" w:themeColor="text1"/>
          <w:sz w:val="24"/>
          <w:szCs w:val="24"/>
          <w:lang w:eastAsia="it-IT"/>
        </w:rPr>
        <w:t>t</w:t>
      </w:r>
      <w:r w:rsidR="00E15C9A">
        <w:rPr>
          <w:rFonts w:ascii="Times New Roman" w:hAnsi="Times New Roman"/>
          <w:color w:val="000000" w:themeColor="text1"/>
          <w:sz w:val="24"/>
          <w:szCs w:val="24"/>
          <w:lang w:eastAsia="it-IT"/>
        </w:rPr>
        <w:t>he data</w:t>
      </w:r>
      <w:r w:rsidR="00E15C9A" w:rsidRPr="00E15C9A">
        <w:rPr>
          <w:rFonts w:ascii="Times New Roman" w:hAnsi="Times New Roman"/>
          <w:color w:val="000000" w:themeColor="text1"/>
          <w:sz w:val="24"/>
          <w:szCs w:val="24"/>
          <w:lang w:eastAsia="it-IT"/>
        </w:rPr>
        <w:t xml:space="preserve"> </w:t>
      </w:r>
      <w:r w:rsidR="00C3070A">
        <w:rPr>
          <w:rFonts w:ascii="Times New Roman" w:hAnsi="Times New Roman"/>
          <w:color w:val="000000" w:themeColor="text1"/>
          <w:sz w:val="24"/>
          <w:szCs w:val="24"/>
          <w:lang w:eastAsia="it-IT"/>
        </w:rPr>
        <w:t>collected during three repetitions in</w:t>
      </w:r>
      <w:r w:rsidR="00E15C9A" w:rsidRPr="00E15C9A">
        <w:rPr>
          <w:rFonts w:ascii="Times New Roman" w:hAnsi="Times New Roman"/>
          <w:color w:val="000000" w:themeColor="text1"/>
          <w:sz w:val="24"/>
          <w:szCs w:val="24"/>
          <w:lang w:eastAsia="it-IT"/>
        </w:rPr>
        <w:t xml:space="preserve"> three consecutive days and across three concentrations</w:t>
      </w:r>
      <w:r w:rsidR="00C3070A" w:rsidRPr="00C3070A">
        <w:rPr>
          <w:rFonts w:ascii="Times New Roman" w:hAnsi="Times New Roman"/>
          <w:color w:val="000000" w:themeColor="text1"/>
          <w:sz w:val="24"/>
          <w:szCs w:val="24"/>
          <w:lang w:eastAsia="it-IT"/>
        </w:rPr>
        <w:t xml:space="preserve"> </w:t>
      </w:r>
      <w:r w:rsidR="00C3070A">
        <w:rPr>
          <w:rFonts w:ascii="Times New Roman" w:hAnsi="Times New Roman"/>
          <w:color w:val="000000" w:themeColor="text1"/>
          <w:sz w:val="24"/>
          <w:szCs w:val="24"/>
          <w:lang w:eastAsia="it-IT"/>
        </w:rPr>
        <w:t xml:space="preserve">level </w:t>
      </w:r>
      <w:r w:rsidR="00C3070A" w:rsidRPr="00E15C9A">
        <w:rPr>
          <w:rFonts w:ascii="Times New Roman" w:hAnsi="Times New Roman"/>
          <w:color w:val="000000" w:themeColor="text1"/>
          <w:sz w:val="24"/>
          <w:szCs w:val="24"/>
          <w:lang w:eastAsia="it-IT"/>
        </w:rPr>
        <w:t>showed</w:t>
      </w:r>
      <w:r w:rsidR="00C3070A">
        <w:rPr>
          <w:rFonts w:ascii="Times New Roman" w:hAnsi="Times New Roman"/>
          <w:color w:val="000000" w:themeColor="text1"/>
          <w:sz w:val="24"/>
          <w:szCs w:val="24"/>
          <w:lang w:eastAsia="it-IT"/>
        </w:rPr>
        <w:t xml:space="preserve"> satisfactory</w:t>
      </w:r>
      <w:r w:rsidR="00C3070A" w:rsidRPr="00E15C9A">
        <w:rPr>
          <w:rFonts w:ascii="Times New Roman" w:hAnsi="Times New Roman"/>
          <w:color w:val="000000" w:themeColor="text1"/>
          <w:sz w:val="24"/>
          <w:szCs w:val="24"/>
          <w:lang w:eastAsia="it-IT"/>
        </w:rPr>
        <w:t xml:space="preserve"> reproducibility</w:t>
      </w:r>
      <w:r w:rsidR="00E15C9A" w:rsidRPr="00E15C9A">
        <w:rPr>
          <w:rFonts w:ascii="Times New Roman" w:hAnsi="Times New Roman"/>
          <w:color w:val="000000" w:themeColor="text1"/>
          <w:sz w:val="24"/>
          <w:szCs w:val="24"/>
          <w:lang w:eastAsia="it-IT"/>
        </w:rPr>
        <w:t>,</w:t>
      </w:r>
      <w:r w:rsidR="00E15C9A">
        <w:rPr>
          <w:rFonts w:ascii="Times New Roman" w:hAnsi="Times New Roman"/>
          <w:color w:val="000000" w:themeColor="text1"/>
          <w:sz w:val="24"/>
          <w:szCs w:val="24"/>
          <w:lang w:eastAsia="it-IT"/>
        </w:rPr>
        <w:t xml:space="preserve"> </w:t>
      </w:r>
      <w:r w:rsidR="00502A3E">
        <w:rPr>
          <w:rFonts w:ascii="Times New Roman" w:hAnsi="Times New Roman"/>
          <w:color w:val="000000" w:themeColor="text1"/>
          <w:sz w:val="24"/>
          <w:szCs w:val="24"/>
          <w:lang w:eastAsia="it-IT"/>
        </w:rPr>
        <w:t xml:space="preserve">again </w:t>
      </w:r>
      <w:r w:rsidR="00E15C9A" w:rsidRPr="00E15C9A">
        <w:rPr>
          <w:rFonts w:ascii="Times New Roman" w:hAnsi="Times New Roman"/>
          <w:color w:val="000000" w:themeColor="text1"/>
          <w:sz w:val="24"/>
          <w:szCs w:val="24"/>
          <w:lang w:eastAsia="it-IT"/>
        </w:rPr>
        <w:t>proving the robustness of the overall workflow.</w:t>
      </w:r>
      <w:r w:rsidR="00E15C9A" w:rsidRPr="00A21528">
        <w:rPr>
          <w:rFonts w:ascii="Times New Roman" w:hAnsi="Times New Roman"/>
          <w:color w:val="000000" w:themeColor="text1"/>
          <w:sz w:val="24"/>
          <w:szCs w:val="24"/>
          <w:lang w:eastAsia="it-IT"/>
        </w:rPr>
        <w:t xml:space="preserve"> </w:t>
      </w:r>
      <w:r w:rsidR="00B35B8C">
        <w:rPr>
          <w:rFonts w:ascii="Times New Roman" w:hAnsi="Times New Roman"/>
          <w:color w:val="000000" w:themeColor="text1"/>
          <w:sz w:val="24"/>
          <w:szCs w:val="24"/>
          <w:lang w:eastAsia="it-IT"/>
        </w:rPr>
        <w:t xml:space="preserve">The extraction recovery tested at </w:t>
      </w:r>
      <w:r w:rsidR="00B35B8C" w:rsidRPr="00A21528">
        <w:rPr>
          <w:rFonts w:ascii="Times New Roman" w:hAnsi="Times New Roman"/>
          <w:color w:val="auto"/>
          <w:sz w:val="24"/>
          <w:szCs w:val="24"/>
          <w:lang w:eastAsia="it-IT"/>
        </w:rPr>
        <w:t>5, 25 and 100 ng/mL concentration</w:t>
      </w:r>
      <w:r w:rsidR="00B35B8C">
        <w:rPr>
          <w:rFonts w:ascii="Times New Roman" w:hAnsi="Times New Roman"/>
          <w:color w:val="000000" w:themeColor="text1"/>
          <w:sz w:val="24"/>
          <w:szCs w:val="24"/>
          <w:lang w:eastAsia="it-IT"/>
        </w:rPr>
        <w:t xml:space="preserve"> was </w:t>
      </w:r>
      <w:r w:rsidR="00502A3E">
        <w:rPr>
          <w:rFonts w:ascii="Times New Roman" w:hAnsi="Times New Roman"/>
          <w:color w:val="000000" w:themeColor="text1"/>
          <w:sz w:val="24"/>
          <w:szCs w:val="24"/>
          <w:lang w:eastAsia="it-IT"/>
        </w:rPr>
        <w:t xml:space="preserve">found </w:t>
      </w:r>
      <w:r w:rsidR="00B35B8C">
        <w:rPr>
          <w:rFonts w:ascii="Times New Roman" w:hAnsi="Times New Roman"/>
          <w:color w:val="000000" w:themeColor="text1"/>
          <w:sz w:val="24"/>
          <w:szCs w:val="24"/>
          <w:lang w:eastAsia="it-IT"/>
        </w:rPr>
        <w:t>in the 39-49%</w:t>
      </w:r>
      <w:r w:rsidR="00FC06F4">
        <w:rPr>
          <w:rFonts w:ascii="Times New Roman" w:hAnsi="Times New Roman"/>
          <w:color w:val="000000" w:themeColor="text1"/>
          <w:sz w:val="24"/>
          <w:szCs w:val="24"/>
          <w:lang w:eastAsia="it-IT"/>
        </w:rPr>
        <w:t xml:space="preserve"> interval</w:t>
      </w:r>
      <w:r w:rsidR="00B35B8C">
        <w:rPr>
          <w:rFonts w:ascii="Times New Roman" w:hAnsi="Times New Roman"/>
          <w:color w:val="000000" w:themeColor="text1"/>
          <w:sz w:val="24"/>
          <w:szCs w:val="24"/>
          <w:lang w:eastAsia="it-IT"/>
        </w:rPr>
        <w:t>,</w:t>
      </w:r>
      <w:r w:rsidR="00502A3E">
        <w:rPr>
          <w:rFonts w:ascii="Times New Roman" w:hAnsi="Times New Roman"/>
          <w:color w:val="000000" w:themeColor="text1"/>
          <w:sz w:val="24"/>
          <w:szCs w:val="24"/>
          <w:lang w:eastAsia="it-IT"/>
        </w:rPr>
        <w:t xml:space="preserve"> as expected for a DBS test,</w:t>
      </w:r>
      <w:r w:rsidR="00B35B8C">
        <w:rPr>
          <w:rFonts w:ascii="Times New Roman" w:hAnsi="Times New Roman"/>
          <w:color w:val="000000" w:themeColor="text1"/>
          <w:sz w:val="24"/>
          <w:szCs w:val="24"/>
          <w:lang w:eastAsia="it-IT"/>
        </w:rPr>
        <w:t xml:space="preserve"> while t</w:t>
      </w:r>
      <w:r w:rsidR="00B53D0D" w:rsidRPr="00A21528">
        <w:rPr>
          <w:rFonts w:ascii="Times New Roman" w:hAnsi="Times New Roman"/>
          <w:color w:val="000000" w:themeColor="text1"/>
          <w:sz w:val="24"/>
          <w:szCs w:val="24"/>
          <w:lang w:eastAsia="it-IT"/>
        </w:rPr>
        <w:t xml:space="preserve">he </w:t>
      </w:r>
      <w:r w:rsidR="00502A3E">
        <w:rPr>
          <w:rFonts w:ascii="Times New Roman" w:hAnsi="Times New Roman"/>
          <w:color w:val="000000" w:themeColor="text1"/>
          <w:sz w:val="24"/>
          <w:szCs w:val="24"/>
          <w:lang w:eastAsia="it-IT"/>
        </w:rPr>
        <w:t xml:space="preserve">experiments aimed to evaluate </w:t>
      </w:r>
      <w:r w:rsidR="00B53D0D" w:rsidRPr="00A21528">
        <w:rPr>
          <w:rFonts w:ascii="Times New Roman" w:hAnsi="Times New Roman"/>
          <w:color w:val="000000" w:themeColor="text1"/>
          <w:sz w:val="24"/>
          <w:szCs w:val="24"/>
          <w:lang w:eastAsia="it-IT"/>
        </w:rPr>
        <w:t>matrix effect</w:t>
      </w:r>
      <w:r w:rsidR="00502A3E">
        <w:rPr>
          <w:rFonts w:ascii="Times New Roman" w:hAnsi="Times New Roman"/>
          <w:color w:val="000000" w:themeColor="text1"/>
          <w:sz w:val="24"/>
          <w:szCs w:val="24"/>
          <w:lang w:eastAsia="it-IT"/>
        </w:rPr>
        <w:t>s</w:t>
      </w:r>
      <w:r w:rsidR="00B53D0D" w:rsidRPr="00A21528">
        <w:rPr>
          <w:rFonts w:ascii="Times New Roman" w:hAnsi="Times New Roman"/>
          <w:color w:val="000000" w:themeColor="text1"/>
          <w:sz w:val="24"/>
          <w:szCs w:val="24"/>
          <w:lang w:eastAsia="it-IT"/>
        </w:rPr>
        <w:t xml:space="preserve"> revealed the occurrence of ion enhancement</w:t>
      </w:r>
      <w:r w:rsidR="00961D86" w:rsidRPr="00A21528">
        <w:rPr>
          <w:rFonts w:ascii="Times New Roman" w:hAnsi="Times New Roman"/>
          <w:color w:val="000000" w:themeColor="text1"/>
          <w:sz w:val="24"/>
          <w:szCs w:val="24"/>
          <w:lang w:eastAsia="it-IT"/>
        </w:rPr>
        <w:t xml:space="preserve"> at </w:t>
      </w:r>
      <w:r w:rsidR="00502A3E">
        <w:rPr>
          <w:rFonts w:ascii="Times New Roman" w:hAnsi="Times New Roman"/>
          <w:color w:val="000000" w:themeColor="text1"/>
          <w:sz w:val="24"/>
          <w:szCs w:val="24"/>
          <w:lang w:eastAsia="it-IT"/>
        </w:rPr>
        <w:t xml:space="preserve">the </w:t>
      </w:r>
      <w:r w:rsidR="00961D86" w:rsidRPr="00A21528">
        <w:rPr>
          <w:rFonts w:ascii="Times New Roman" w:hAnsi="Times New Roman"/>
          <w:color w:val="000000" w:themeColor="text1"/>
          <w:sz w:val="24"/>
          <w:szCs w:val="24"/>
          <w:lang w:eastAsia="it-IT"/>
        </w:rPr>
        <w:t>low</w:t>
      </w:r>
      <w:r w:rsidR="00502A3E">
        <w:rPr>
          <w:rFonts w:ascii="Times New Roman" w:hAnsi="Times New Roman"/>
          <w:color w:val="000000" w:themeColor="text1"/>
          <w:sz w:val="24"/>
          <w:szCs w:val="24"/>
          <w:lang w:eastAsia="it-IT"/>
        </w:rPr>
        <w:t>est</w:t>
      </w:r>
      <w:r w:rsidR="00961D86" w:rsidRPr="00A21528">
        <w:rPr>
          <w:rFonts w:ascii="Times New Roman" w:hAnsi="Times New Roman"/>
          <w:color w:val="000000" w:themeColor="text1"/>
          <w:sz w:val="24"/>
          <w:szCs w:val="24"/>
          <w:lang w:eastAsia="it-IT"/>
        </w:rPr>
        <w:t xml:space="preserve"> concentration</w:t>
      </w:r>
      <w:r w:rsidR="00275EE3">
        <w:rPr>
          <w:rFonts w:ascii="Times New Roman" w:hAnsi="Times New Roman"/>
          <w:color w:val="000000" w:themeColor="text1"/>
          <w:sz w:val="24"/>
          <w:szCs w:val="24"/>
          <w:lang w:eastAsia="it-IT"/>
        </w:rPr>
        <w:t xml:space="preserve"> (+48%)</w:t>
      </w:r>
      <w:r w:rsidR="00961D86" w:rsidRPr="00A21528">
        <w:rPr>
          <w:rFonts w:ascii="Times New Roman" w:hAnsi="Times New Roman"/>
          <w:color w:val="000000" w:themeColor="text1"/>
          <w:sz w:val="24"/>
          <w:szCs w:val="24"/>
          <w:lang w:eastAsia="it-IT"/>
        </w:rPr>
        <w:t>, while th</w:t>
      </w:r>
      <w:r w:rsidR="00502A3E">
        <w:rPr>
          <w:rFonts w:ascii="Times New Roman" w:hAnsi="Times New Roman"/>
          <w:color w:val="000000" w:themeColor="text1"/>
          <w:sz w:val="24"/>
          <w:szCs w:val="24"/>
          <w:lang w:eastAsia="it-IT"/>
        </w:rPr>
        <w:t>is</w:t>
      </w:r>
      <w:r w:rsidR="00961D86" w:rsidRPr="00A21528">
        <w:rPr>
          <w:rFonts w:ascii="Times New Roman" w:hAnsi="Times New Roman"/>
          <w:color w:val="000000" w:themeColor="text1"/>
          <w:sz w:val="24"/>
          <w:szCs w:val="24"/>
          <w:lang w:eastAsia="it-IT"/>
        </w:rPr>
        <w:t xml:space="preserve"> </w:t>
      </w:r>
      <w:r w:rsidR="00502A3E">
        <w:rPr>
          <w:rFonts w:ascii="Times New Roman" w:hAnsi="Times New Roman"/>
          <w:color w:val="000000" w:themeColor="text1"/>
          <w:sz w:val="24"/>
          <w:szCs w:val="24"/>
          <w:lang w:eastAsia="it-IT"/>
        </w:rPr>
        <w:t>effect appeared considerably reduced</w:t>
      </w:r>
      <w:r w:rsidR="00961D86" w:rsidRPr="00A21528">
        <w:rPr>
          <w:rFonts w:ascii="Times New Roman" w:hAnsi="Times New Roman"/>
          <w:color w:val="000000" w:themeColor="text1"/>
          <w:sz w:val="24"/>
          <w:szCs w:val="24"/>
          <w:lang w:eastAsia="it-IT"/>
        </w:rPr>
        <w:t xml:space="preserve"> at higher calibration levels</w:t>
      </w:r>
      <w:r w:rsidR="00275EE3">
        <w:rPr>
          <w:rFonts w:ascii="Times New Roman" w:hAnsi="Times New Roman"/>
          <w:color w:val="000000" w:themeColor="text1"/>
          <w:sz w:val="24"/>
          <w:szCs w:val="24"/>
          <w:lang w:eastAsia="it-IT"/>
        </w:rPr>
        <w:t xml:space="preserve"> (+11%)</w:t>
      </w:r>
      <w:r w:rsidR="00610C71" w:rsidRPr="00A21528">
        <w:rPr>
          <w:rFonts w:ascii="Times New Roman" w:hAnsi="Times New Roman"/>
          <w:color w:val="000000" w:themeColor="text1"/>
          <w:sz w:val="24"/>
          <w:szCs w:val="24"/>
          <w:lang w:eastAsia="it-IT"/>
        </w:rPr>
        <w:t>.</w:t>
      </w:r>
      <w:r w:rsidR="00E15C9A">
        <w:rPr>
          <w:rFonts w:ascii="Times New Roman" w:hAnsi="Times New Roman"/>
          <w:color w:val="000000" w:themeColor="text1"/>
          <w:sz w:val="24"/>
          <w:szCs w:val="24"/>
          <w:lang w:eastAsia="it-IT"/>
        </w:rPr>
        <w:t xml:space="preserve"> </w:t>
      </w:r>
      <w:r w:rsidR="00502A3E">
        <w:rPr>
          <w:rFonts w:ascii="Times New Roman" w:hAnsi="Times New Roman"/>
          <w:color w:val="000000" w:themeColor="text1"/>
          <w:sz w:val="24"/>
          <w:szCs w:val="24"/>
          <w:lang w:eastAsia="it-IT"/>
        </w:rPr>
        <w:t>Potential application to sport doping testing</w:t>
      </w:r>
      <w:r w:rsidR="00942526">
        <w:rPr>
          <w:rFonts w:ascii="Times New Roman" w:hAnsi="Times New Roman"/>
          <w:color w:val="000000" w:themeColor="text1"/>
          <w:sz w:val="24"/>
          <w:szCs w:val="24"/>
          <w:lang w:eastAsia="it-IT"/>
        </w:rPr>
        <w:t xml:space="preserve"> will </w:t>
      </w:r>
      <w:r w:rsidR="00502A3E">
        <w:rPr>
          <w:rFonts w:ascii="Times New Roman" w:hAnsi="Times New Roman"/>
          <w:color w:val="000000" w:themeColor="text1"/>
          <w:sz w:val="24"/>
          <w:szCs w:val="24"/>
          <w:lang w:eastAsia="it-IT"/>
        </w:rPr>
        <w:t>require further studies</w:t>
      </w:r>
      <w:r w:rsidR="00942526">
        <w:rPr>
          <w:rFonts w:ascii="Times New Roman" w:hAnsi="Times New Roman"/>
          <w:color w:val="000000" w:themeColor="text1"/>
          <w:sz w:val="24"/>
          <w:szCs w:val="24"/>
          <w:lang w:eastAsia="it-IT"/>
        </w:rPr>
        <w:t xml:space="preserve"> </w:t>
      </w:r>
      <w:r w:rsidR="00FC06F4">
        <w:rPr>
          <w:rFonts w:ascii="Times New Roman" w:hAnsi="Times New Roman"/>
          <w:color w:val="000000" w:themeColor="text1"/>
          <w:sz w:val="24"/>
          <w:szCs w:val="24"/>
          <w:lang w:eastAsia="it-IT"/>
        </w:rPr>
        <w:t xml:space="preserve">to address </w:t>
      </w:r>
      <w:r w:rsidR="00502A3E">
        <w:rPr>
          <w:rFonts w:ascii="Times New Roman" w:hAnsi="Times New Roman"/>
          <w:color w:val="000000" w:themeColor="text1"/>
          <w:sz w:val="24"/>
          <w:szCs w:val="24"/>
          <w:lang w:eastAsia="it-IT"/>
        </w:rPr>
        <w:t>to</w:t>
      </w:r>
      <w:r w:rsidR="00942526">
        <w:rPr>
          <w:rFonts w:ascii="Times New Roman" w:hAnsi="Times New Roman"/>
          <w:color w:val="000000" w:themeColor="text1"/>
          <w:sz w:val="24"/>
          <w:szCs w:val="24"/>
          <w:lang w:eastAsia="it-IT"/>
        </w:rPr>
        <w:t xml:space="preserve"> the stability in different conditions of time and temperature, in order to simulate i) the cards transfer from the sampling site (e.g. the sport event location) to the testing laboratory, ii) the cards short-term storage before the analysis, and iii) the cards long-term storage before the </w:t>
      </w:r>
      <w:r w:rsidR="00D42678">
        <w:rPr>
          <w:rFonts w:ascii="Times New Roman" w:hAnsi="Times New Roman"/>
          <w:color w:val="000000" w:themeColor="text1"/>
          <w:sz w:val="24"/>
          <w:szCs w:val="24"/>
          <w:lang w:eastAsia="it-IT"/>
        </w:rPr>
        <w:t>counter analysis</w:t>
      </w:r>
      <w:r w:rsidR="00942526">
        <w:rPr>
          <w:rFonts w:ascii="Times New Roman" w:hAnsi="Times New Roman"/>
          <w:color w:val="000000" w:themeColor="text1"/>
          <w:sz w:val="24"/>
          <w:szCs w:val="24"/>
          <w:lang w:eastAsia="it-IT"/>
        </w:rPr>
        <w:t xml:space="preserve">, in case the individual (i.e. the athlete) </w:t>
      </w:r>
      <w:r w:rsidR="009D3287">
        <w:rPr>
          <w:rFonts w:ascii="Times New Roman" w:hAnsi="Times New Roman"/>
          <w:color w:val="000000" w:themeColor="text1"/>
          <w:sz w:val="24"/>
          <w:szCs w:val="24"/>
          <w:lang w:eastAsia="it-IT"/>
        </w:rPr>
        <w:t xml:space="preserve">tested positive requires to </w:t>
      </w:r>
      <w:r w:rsidR="00942526">
        <w:rPr>
          <w:rFonts w:ascii="Times New Roman" w:hAnsi="Times New Roman"/>
          <w:color w:val="000000" w:themeColor="text1"/>
          <w:sz w:val="24"/>
          <w:szCs w:val="24"/>
          <w:lang w:eastAsia="it-IT"/>
        </w:rPr>
        <w:t xml:space="preserve">challenge </w:t>
      </w:r>
      <w:r w:rsidR="009D3287">
        <w:rPr>
          <w:rFonts w:ascii="Times New Roman" w:hAnsi="Times New Roman"/>
          <w:color w:val="000000" w:themeColor="text1"/>
          <w:sz w:val="24"/>
          <w:szCs w:val="24"/>
          <w:lang w:eastAsia="it-IT"/>
        </w:rPr>
        <w:t xml:space="preserve">the </w:t>
      </w:r>
      <w:r w:rsidR="00942526">
        <w:rPr>
          <w:rFonts w:ascii="Times New Roman" w:hAnsi="Times New Roman"/>
          <w:color w:val="000000" w:themeColor="text1"/>
          <w:sz w:val="24"/>
          <w:szCs w:val="24"/>
          <w:lang w:eastAsia="it-IT"/>
        </w:rPr>
        <w:t xml:space="preserve">positive result. </w:t>
      </w:r>
    </w:p>
    <w:p w14:paraId="66689B26" w14:textId="77777777" w:rsidR="00BE4416" w:rsidRDefault="00BE4416" w:rsidP="00AD5117">
      <w:pPr>
        <w:spacing w:after="0" w:line="480" w:lineRule="auto"/>
        <w:jc w:val="both"/>
        <w:rPr>
          <w:rFonts w:ascii="Times New Roman" w:eastAsia="Times New Roman" w:hAnsi="Times New Roman" w:cs="Times New Roman"/>
          <w:sz w:val="24"/>
          <w:szCs w:val="24"/>
          <w:lang w:val="en-US" w:eastAsia="it-IT"/>
        </w:rPr>
      </w:pPr>
    </w:p>
    <w:p w14:paraId="5614E74E" w14:textId="77777777" w:rsidR="00BE4416" w:rsidRPr="00BE4416" w:rsidRDefault="0086321B" w:rsidP="00AD5117">
      <w:pPr>
        <w:pStyle w:val="Paragrafoelenco"/>
        <w:numPr>
          <w:ilvl w:val="0"/>
          <w:numId w:val="2"/>
        </w:numPr>
        <w:spacing w:after="0" w:line="480" w:lineRule="auto"/>
        <w:ind w:left="284" w:hanging="284"/>
        <w:jc w:val="both"/>
        <w:rPr>
          <w:rFonts w:ascii="Times New Roman" w:eastAsia="Times New Roman" w:hAnsi="Times New Roman" w:cs="Times New Roman"/>
          <w:b/>
          <w:sz w:val="24"/>
          <w:szCs w:val="24"/>
          <w:lang w:val="en-US" w:eastAsia="it-IT"/>
        </w:rPr>
      </w:pPr>
      <w:r>
        <w:rPr>
          <w:rFonts w:ascii="Times New Roman" w:eastAsia="Times New Roman" w:hAnsi="Times New Roman" w:cs="Times New Roman"/>
          <w:b/>
          <w:sz w:val="24"/>
          <w:szCs w:val="24"/>
          <w:lang w:val="en-US" w:eastAsia="it-IT"/>
        </w:rPr>
        <w:t>Conclusions</w:t>
      </w:r>
    </w:p>
    <w:p w14:paraId="7AFA87C1" w14:textId="41DD3D5C" w:rsidR="00684958" w:rsidRPr="00684958" w:rsidRDefault="00630172" w:rsidP="00AD5117">
      <w:pPr>
        <w:spacing w:after="0" w:line="480" w:lineRule="auto"/>
        <w:jc w:val="both"/>
        <w:rPr>
          <w:rFonts w:ascii="Times New Roman" w:hAnsi="Times New Roman"/>
          <w:color w:val="000000" w:themeColor="text1"/>
          <w:sz w:val="24"/>
          <w:lang w:val="en-US"/>
        </w:rPr>
      </w:pPr>
      <w:commentRangeStart w:id="3"/>
      <w:r w:rsidRPr="0025298D">
        <w:rPr>
          <w:rFonts w:ascii="Times New Roman" w:hAnsi="Times New Roman" w:cs="Times New Roman"/>
          <w:color w:val="000000" w:themeColor="text1"/>
          <w:sz w:val="24"/>
          <w:szCs w:val="18"/>
          <w:lang w:val="en-US"/>
        </w:rPr>
        <w:t xml:space="preserve">A novel and comprehensive </w:t>
      </w:r>
      <w:r w:rsidRPr="0025298D">
        <w:rPr>
          <w:rFonts w:ascii="Times New Roman" w:hAnsi="Times New Roman" w:cs="Times New Roman"/>
          <w:color w:val="000000" w:themeColor="text1"/>
          <w:sz w:val="24"/>
          <w:lang w:val="en-US"/>
        </w:rPr>
        <w:t xml:space="preserve">workflow for the detection of </w:t>
      </w:r>
      <w:r w:rsidRPr="0025298D">
        <w:rPr>
          <w:rFonts w:ascii="Times New Roman" w:hAnsi="Times New Roman"/>
          <w:color w:val="000000" w:themeColor="text1"/>
          <w:sz w:val="24"/>
          <w:lang w:val="en-US"/>
        </w:rPr>
        <w:t>ipamorelin</w:t>
      </w:r>
      <w:r w:rsidRPr="0025298D">
        <w:rPr>
          <w:rFonts w:ascii="Times New Roman" w:hAnsi="Times New Roman" w:cs="Times New Roman"/>
          <w:color w:val="000000" w:themeColor="text1"/>
          <w:sz w:val="24"/>
          <w:lang w:val="en-US"/>
        </w:rPr>
        <w:t xml:space="preserve"> from </w:t>
      </w:r>
      <w:r w:rsidR="00067536" w:rsidRPr="0025298D">
        <w:rPr>
          <w:rFonts w:ascii="Times New Roman" w:hAnsi="Times New Roman"/>
          <w:color w:val="000000" w:themeColor="text1"/>
          <w:sz w:val="24"/>
          <w:lang w:val="en-US"/>
        </w:rPr>
        <w:t>DBS</w:t>
      </w:r>
      <w:r w:rsidRPr="0025298D">
        <w:rPr>
          <w:rFonts w:ascii="Times New Roman" w:hAnsi="Times New Roman" w:cs="Times New Roman"/>
          <w:color w:val="000000" w:themeColor="text1"/>
          <w:sz w:val="24"/>
          <w:lang w:val="en-US"/>
        </w:rPr>
        <w:t xml:space="preserve"> was successfully developed using </w:t>
      </w:r>
      <w:r w:rsidRPr="0025298D">
        <w:rPr>
          <w:rFonts w:ascii="Times New Roman" w:hAnsi="Times New Roman"/>
          <w:color w:val="000000" w:themeColor="text1"/>
          <w:sz w:val="24"/>
          <w:lang w:val="en-US"/>
        </w:rPr>
        <w:t>an UHPLC-QTOF-HRMS approach</w:t>
      </w:r>
      <w:r w:rsidRPr="0025298D">
        <w:rPr>
          <w:rFonts w:ascii="Times New Roman" w:hAnsi="Times New Roman" w:cs="Times New Roman"/>
          <w:color w:val="000000" w:themeColor="text1"/>
          <w:sz w:val="24"/>
          <w:lang w:val="en-US"/>
        </w:rPr>
        <w:t>.</w:t>
      </w:r>
      <w:r w:rsidR="00156476">
        <w:rPr>
          <w:rFonts w:ascii="Times New Roman" w:hAnsi="Times New Roman" w:cs="Times New Roman"/>
          <w:color w:val="000000" w:themeColor="text1"/>
          <w:sz w:val="24"/>
          <w:lang w:val="en-US"/>
        </w:rPr>
        <w:t xml:space="preserve"> </w:t>
      </w:r>
      <w:r w:rsidR="001018FB">
        <w:rPr>
          <w:rFonts w:ascii="Times New Roman" w:hAnsi="Times New Roman" w:cs="Times New Roman"/>
          <w:color w:val="000000" w:themeColor="text1"/>
          <w:sz w:val="24"/>
          <w:lang w:val="en-US"/>
        </w:rPr>
        <w:t>T</w:t>
      </w:r>
      <w:r w:rsidR="00156476">
        <w:rPr>
          <w:rFonts w:ascii="Times New Roman" w:hAnsi="Times New Roman" w:cs="Times New Roman"/>
          <w:color w:val="000000" w:themeColor="text1"/>
          <w:sz w:val="24"/>
          <w:lang w:val="en-US"/>
        </w:rPr>
        <w:t>he</w:t>
      </w:r>
      <w:r w:rsidRPr="0025298D">
        <w:rPr>
          <w:rFonts w:ascii="Times New Roman" w:hAnsi="Times New Roman" w:cs="Times New Roman"/>
          <w:color w:val="000000" w:themeColor="text1"/>
          <w:sz w:val="24"/>
          <w:lang w:val="en-US"/>
        </w:rPr>
        <w:t xml:space="preserve"> combination of a rapid sample extraction </w:t>
      </w:r>
      <w:r w:rsidR="001018FB">
        <w:rPr>
          <w:rFonts w:ascii="Times New Roman" w:hAnsi="Times New Roman" w:cs="Times New Roman"/>
          <w:color w:val="000000" w:themeColor="text1"/>
          <w:sz w:val="24"/>
          <w:lang w:val="en-US"/>
        </w:rPr>
        <w:t>p</w:t>
      </w:r>
      <w:r w:rsidRPr="0025298D">
        <w:rPr>
          <w:rFonts w:ascii="Times New Roman" w:hAnsi="Times New Roman" w:cs="Times New Roman"/>
          <w:color w:val="000000" w:themeColor="text1"/>
          <w:sz w:val="24"/>
          <w:lang w:val="en-US"/>
        </w:rPr>
        <w:t>rocedure and a highly selective MS/MS acquisition method enabled sensitive detection of ipamorelin</w:t>
      </w:r>
      <w:r w:rsidR="00E251F5">
        <w:rPr>
          <w:rFonts w:ascii="Times New Roman" w:hAnsi="Times New Roman" w:cs="Times New Roman"/>
          <w:color w:val="000000" w:themeColor="text1"/>
          <w:sz w:val="24"/>
          <w:lang w:val="en-US"/>
        </w:rPr>
        <w:t xml:space="preserve"> spiked at</w:t>
      </w:r>
      <w:r w:rsidRPr="0025298D">
        <w:rPr>
          <w:rFonts w:ascii="Times New Roman" w:hAnsi="Times New Roman" w:cs="Times New Roman"/>
          <w:color w:val="000000" w:themeColor="text1"/>
          <w:sz w:val="24"/>
          <w:lang w:val="en-US"/>
        </w:rPr>
        <w:t xml:space="preserve"> </w:t>
      </w:r>
      <w:r w:rsidR="00E251F5">
        <w:rPr>
          <w:rFonts w:ascii="Times New Roman" w:hAnsi="Times New Roman" w:cs="Times New Roman"/>
          <w:color w:val="000000" w:themeColor="text1"/>
          <w:sz w:val="24"/>
          <w:lang w:val="en-US"/>
        </w:rPr>
        <w:t xml:space="preserve">low </w:t>
      </w:r>
      <w:r w:rsidR="00E251F5" w:rsidRPr="0025298D">
        <w:rPr>
          <w:rFonts w:ascii="Times New Roman" w:hAnsi="Times New Roman" w:cs="Times New Roman"/>
          <w:color w:val="000000" w:themeColor="text1"/>
          <w:sz w:val="24"/>
          <w:lang w:val="en-US"/>
        </w:rPr>
        <w:t xml:space="preserve">ng/mL </w:t>
      </w:r>
      <w:r w:rsidR="00E251F5">
        <w:rPr>
          <w:rFonts w:ascii="Times New Roman" w:hAnsi="Times New Roman" w:cs="Times New Roman"/>
          <w:color w:val="000000" w:themeColor="text1"/>
          <w:sz w:val="24"/>
          <w:lang w:val="en-US"/>
        </w:rPr>
        <w:t xml:space="preserve">concentration </w:t>
      </w:r>
      <w:r w:rsidRPr="0025298D">
        <w:rPr>
          <w:rFonts w:ascii="Times New Roman" w:hAnsi="Times New Roman" w:cs="Times New Roman"/>
          <w:color w:val="000000" w:themeColor="text1"/>
          <w:sz w:val="24"/>
          <w:lang w:val="en-US"/>
        </w:rPr>
        <w:t xml:space="preserve">in </w:t>
      </w:r>
      <w:r w:rsidR="00067536" w:rsidRPr="0025298D">
        <w:rPr>
          <w:rFonts w:ascii="Times New Roman" w:hAnsi="Times New Roman"/>
          <w:color w:val="000000" w:themeColor="text1"/>
          <w:sz w:val="24"/>
          <w:lang w:val="en-US"/>
        </w:rPr>
        <w:t>DBS</w:t>
      </w:r>
      <w:r w:rsidRPr="0025298D">
        <w:rPr>
          <w:rFonts w:ascii="Times New Roman" w:hAnsi="Times New Roman" w:cs="Times New Roman"/>
          <w:color w:val="000000" w:themeColor="text1"/>
          <w:sz w:val="24"/>
          <w:lang w:val="en-US"/>
        </w:rPr>
        <w:t xml:space="preserve">. </w:t>
      </w:r>
      <w:commentRangeEnd w:id="3"/>
      <w:r w:rsidR="00FC06F4">
        <w:rPr>
          <w:rStyle w:val="Rimandocommento"/>
        </w:rPr>
        <w:commentReference w:id="3"/>
      </w:r>
      <w:r w:rsidR="00E251F5">
        <w:rPr>
          <w:rFonts w:ascii="Times New Roman" w:hAnsi="Times New Roman" w:cs="Times New Roman"/>
          <w:color w:val="000000" w:themeColor="text1"/>
          <w:sz w:val="24"/>
          <w:lang w:val="en-US"/>
        </w:rPr>
        <w:t>The</w:t>
      </w:r>
      <w:r w:rsidR="0025298D" w:rsidRPr="0025298D">
        <w:rPr>
          <w:rFonts w:ascii="Times New Roman" w:hAnsi="Times New Roman" w:cs="Times New Roman"/>
          <w:color w:val="000000" w:themeColor="text1"/>
          <w:sz w:val="24"/>
          <w:lang w:val="en-US"/>
        </w:rPr>
        <w:t xml:space="preserve"> use of a HRMS instrument allow</w:t>
      </w:r>
      <w:r w:rsidR="004C7848">
        <w:rPr>
          <w:rFonts w:ascii="Times New Roman" w:hAnsi="Times New Roman" w:cs="Times New Roman"/>
          <w:color w:val="000000" w:themeColor="text1"/>
          <w:sz w:val="24"/>
          <w:lang w:val="en-US"/>
        </w:rPr>
        <w:t>ed</w:t>
      </w:r>
      <w:r w:rsidR="0025298D" w:rsidRPr="0025298D">
        <w:rPr>
          <w:rFonts w:ascii="Times New Roman" w:hAnsi="Times New Roman" w:cs="Times New Roman"/>
          <w:color w:val="000000" w:themeColor="text1"/>
          <w:sz w:val="24"/>
          <w:lang w:val="en-US"/>
        </w:rPr>
        <w:t xml:space="preserve"> the univocal identification of the analyte of interest and </w:t>
      </w:r>
      <w:r w:rsidR="00E251F5">
        <w:rPr>
          <w:rFonts w:ascii="Times New Roman" w:hAnsi="Times New Roman" w:cs="Times New Roman"/>
          <w:color w:val="000000" w:themeColor="text1"/>
          <w:sz w:val="24"/>
          <w:lang w:val="en-US"/>
        </w:rPr>
        <w:t>provided at the same time the chance of conducting</w:t>
      </w:r>
      <w:r w:rsidR="00E251F5" w:rsidRPr="0025298D">
        <w:rPr>
          <w:rFonts w:ascii="Times New Roman" w:hAnsi="Times New Roman" w:cs="Times New Roman"/>
          <w:color w:val="000000" w:themeColor="text1"/>
          <w:sz w:val="24"/>
          <w:lang w:val="en-US"/>
        </w:rPr>
        <w:t xml:space="preserve"> </w:t>
      </w:r>
      <w:r w:rsidR="0025298D" w:rsidRPr="0025298D">
        <w:rPr>
          <w:rFonts w:ascii="Times New Roman" w:hAnsi="Times New Roman" w:cs="Times New Roman"/>
          <w:color w:val="000000" w:themeColor="text1"/>
          <w:sz w:val="24"/>
          <w:lang w:val="en-US"/>
        </w:rPr>
        <w:t>a reliable retrospective analysis.</w:t>
      </w:r>
      <w:r w:rsidR="0025298D">
        <w:rPr>
          <w:rFonts w:ascii="Times New Roman" w:hAnsi="Times New Roman" w:cs="Times New Roman"/>
          <w:color w:val="000000" w:themeColor="text1"/>
          <w:sz w:val="24"/>
          <w:lang w:val="en-US"/>
        </w:rPr>
        <w:t xml:space="preserve"> In this context, ipamorelin could </w:t>
      </w:r>
      <w:r w:rsidR="0025298D" w:rsidRPr="0025298D">
        <w:rPr>
          <w:rFonts w:ascii="Times New Roman" w:hAnsi="Times New Roman" w:cs="Times New Roman"/>
          <w:color w:val="000000" w:themeColor="text1"/>
          <w:sz w:val="24"/>
          <w:lang w:val="en-US"/>
        </w:rPr>
        <w:t>represent</w:t>
      </w:r>
      <w:r w:rsidR="0025298D">
        <w:rPr>
          <w:rFonts w:ascii="Times New Roman" w:hAnsi="Times New Roman" w:cs="Times New Roman"/>
          <w:color w:val="000000" w:themeColor="text1"/>
          <w:sz w:val="24"/>
          <w:lang w:val="en-US"/>
        </w:rPr>
        <w:t xml:space="preserve"> a</w:t>
      </w:r>
      <w:r w:rsidR="0025298D" w:rsidRPr="0025298D">
        <w:rPr>
          <w:rFonts w:ascii="Times New Roman" w:hAnsi="Times New Roman" w:cs="Times New Roman"/>
          <w:color w:val="000000" w:themeColor="text1"/>
          <w:sz w:val="24"/>
          <w:lang w:val="en-US"/>
        </w:rPr>
        <w:t xml:space="preserve"> model compound of the</w:t>
      </w:r>
      <w:r w:rsidR="0025298D">
        <w:rPr>
          <w:rFonts w:ascii="Times New Roman" w:hAnsi="Times New Roman" w:cs="Times New Roman"/>
          <w:color w:val="000000" w:themeColor="text1"/>
          <w:sz w:val="24"/>
          <w:lang w:val="en-US"/>
        </w:rPr>
        <w:t xml:space="preserve"> </w:t>
      </w:r>
      <w:r w:rsidR="0025298D" w:rsidRPr="0025298D">
        <w:rPr>
          <w:rFonts w:ascii="Times New Roman" w:hAnsi="Times New Roman" w:cs="Times New Roman"/>
          <w:color w:val="000000" w:themeColor="text1"/>
          <w:sz w:val="24"/>
          <w:lang w:val="en-US"/>
        </w:rPr>
        <w:t xml:space="preserve">classes of </w:t>
      </w:r>
      <w:r w:rsidR="0025298D">
        <w:rPr>
          <w:rFonts w:ascii="Times New Roman" w:hAnsi="Times New Roman" w:cs="Times New Roman"/>
          <w:color w:val="000000" w:themeColor="text1"/>
          <w:sz w:val="24"/>
          <w:lang w:val="en-US"/>
        </w:rPr>
        <w:t>GHRPs</w:t>
      </w:r>
      <w:r w:rsidR="0025298D" w:rsidRPr="0025298D">
        <w:rPr>
          <w:rFonts w:ascii="Times New Roman" w:hAnsi="Times New Roman" w:cs="Times New Roman"/>
          <w:color w:val="000000" w:themeColor="text1"/>
          <w:sz w:val="24"/>
          <w:lang w:val="en-US"/>
        </w:rPr>
        <w:t xml:space="preserve"> </w:t>
      </w:r>
      <w:r w:rsidR="005F01C0">
        <w:rPr>
          <w:rFonts w:ascii="Times New Roman" w:hAnsi="Times New Roman" w:cs="Times New Roman"/>
          <w:color w:val="000000" w:themeColor="text1"/>
          <w:sz w:val="24"/>
          <w:lang w:val="en-US"/>
        </w:rPr>
        <w:t>present in</w:t>
      </w:r>
      <w:r w:rsidR="005F01C0" w:rsidRPr="0025298D">
        <w:rPr>
          <w:rFonts w:ascii="Times New Roman" w:hAnsi="Times New Roman" w:cs="Times New Roman"/>
          <w:color w:val="000000" w:themeColor="text1"/>
          <w:sz w:val="24"/>
          <w:lang w:val="en-US"/>
        </w:rPr>
        <w:t xml:space="preserve"> </w:t>
      </w:r>
      <w:r w:rsidR="0025298D" w:rsidRPr="0025298D">
        <w:rPr>
          <w:rFonts w:ascii="Times New Roman" w:hAnsi="Times New Roman" w:cs="Times New Roman"/>
          <w:color w:val="000000" w:themeColor="text1"/>
          <w:sz w:val="24"/>
          <w:lang w:val="en-US"/>
        </w:rPr>
        <w:t>the WADA Prohibited</w:t>
      </w:r>
      <w:r w:rsidR="0025298D">
        <w:rPr>
          <w:rFonts w:ascii="Times New Roman" w:hAnsi="Times New Roman" w:cs="Times New Roman"/>
          <w:color w:val="000000" w:themeColor="text1"/>
          <w:sz w:val="24"/>
          <w:lang w:val="en-US"/>
        </w:rPr>
        <w:t xml:space="preserve"> </w:t>
      </w:r>
      <w:r w:rsidR="0025298D" w:rsidRPr="0025298D">
        <w:rPr>
          <w:rFonts w:ascii="Times New Roman" w:hAnsi="Times New Roman" w:cs="Times New Roman"/>
          <w:color w:val="000000" w:themeColor="text1"/>
          <w:sz w:val="24"/>
          <w:lang w:val="en-US"/>
        </w:rPr>
        <w:t>List</w:t>
      </w:r>
      <w:r w:rsidR="005F01C0">
        <w:rPr>
          <w:rFonts w:ascii="Times New Roman" w:hAnsi="Times New Roman" w:cs="Times New Roman"/>
          <w:color w:val="000000" w:themeColor="text1"/>
          <w:sz w:val="24"/>
          <w:lang w:val="en-US"/>
        </w:rPr>
        <w:t>,</w:t>
      </w:r>
      <w:r w:rsidR="0083192F">
        <w:rPr>
          <w:rFonts w:ascii="Times New Roman" w:hAnsi="Times New Roman" w:cs="Times New Roman"/>
          <w:color w:val="000000" w:themeColor="text1"/>
          <w:sz w:val="24"/>
          <w:lang w:val="en-US"/>
        </w:rPr>
        <w:t xml:space="preserve"> </w:t>
      </w:r>
      <w:r w:rsidR="005F01C0">
        <w:rPr>
          <w:rFonts w:ascii="Times New Roman" w:hAnsi="Times New Roman" w:cs="Times New Roman"/>
          <w:color w:val="000000" w:themeColor="text1"/>
          <w:sz w:val="24"/>
          <w:lang w:val="en-US"/>
        </w:rPr>
        <w:t xml:space="preserve">from which </w:t>
      </w:r>
      <w:r w:rsidR="0083192F">
        <w:rPr>
          <w:rFonts w:ascii="Times New Roman" w:hAnsi="Times New Roman" w:cs="Times New Roman"/>
          <w:color w:val="000000" w:themeColor="text1"/>
          <w:sz w:val="24"/>
          <w:lang w:val="en-US"/>
        </w:rPr>
        <w:t xml:space="preserve">the </w:t>
      </w:r>
      <w:r w:rsidR="005F01C0">
        <w:rPr>
          <w:rFonts w:ascii="Times New Roman" w:hAnsi="Times New Roman" w:cs="Times New Roman"/>
          <w:color w:val="000000" w:themeColor="text1"/>
          <w:sz w:val="24"/>
          <w:lang w:val="en-US"/>
        </w:rPr>
        <w:t xml:space="preserve">present procedure </w:t>
      </w:r>
      <w:r w:rsidR="0083192F" w:rsidRPr="0083192F">
        <w:rPr>
          <w:rFonts w:ascii="Times New Roman" w:hAnsi="Times New Roman"/>
          <w:color w:val="000000" w:themeColor="text1"/>
          <w:sz w:val="24"/>
          <w:lang w:val="en-US"/>
        </w:rPr>
        <w:t xml:space="preserve">can be </w:t>
      </w:r>
      <w:r w:rsidR="005F01C0">
        <w:rPr>
          <w:rFonts w:ascii="Times New Roman" w:hAnsi="Times New Roman"/>
          <w:color w:val="000000" w:themeColor="text1"/>
          <w:sz w:val="24"/>
          <w:lang w:val="en-US"/>
        </w:rPr>
        <w:t>adapted</w:t>
      </w:r>
      <w:r w:rsidR="005F01C0" w:rsidRPr="0083192F">
        <w:rPr>
          <w:rFonts w:ascii="Times New Roman" w:hAnsi="Times New Roman"/>
          <w:color w:val="000000" w:themeColor="text1"/>
          <w:sz w:val="24"/>
          <w:lang w:val="en-US"/>
        </w:rPr>
        <w:t xml:space="preserve"> </w:t>
      </w:r>
      <w:r w:rsidR="0083192F" w:rsidRPr="0083192F">
        <w:rPr>
          <w:rFonts w:ascii="Times New Roman" w:hAnsi="Times New Roman"/>
          <w:color w:val="000000" w:themeColor="text1"/>
          <w:sz w:val="24"/>
          <w:lang w:val="en-US"/>
        </w:rPr>
        <w:t xml:space="preserve">to include </w:t>
      </w:r>
      <w:r w:rsidR="00E251F5">
        <w:rPr>
          <w:rFonts w:ascii="Times New Roman" w:hAnsi="Times New Roman"/>
          <w:color w:val="000000" w:themeColor="text1"/>
          <w:sz w:val="24"/>
          <w:lang w:val="en-US"/>
        </w:rPr>
        <w:t xml:space="preserve">a </w:t>
      </w:r>
      <w:r w:rsidR="0083192F" w:rsidRPr="0083192F">
        <w:rPr>
          <w:rFonts w:ascii="Times New Roman" w:hAnsi="Times New Roman"/>
          <w:color w:val="000000" w:themeColor="text1"/>
          <w:sz w:val="24"/>
          <w:lang w:val="en-US"/>
        </w:rPr>
        <w:t>larger panel of analytes</w:t>
      </w:r>
      <w:r w:rsidR="0025298D" w:rsidRPr="0025298D">
        <w:rPr>
          <w:rFonts w:ascii="Times New Roman" w:hAnsi="Times New Roman" w:cs="Times New Roman"/>
          <w:color w:val="000000" w:themeColor="text1"/>
          <w:sz w:val="24"/>
          <w:lang w:val="en-US"/>
        </w:rPr>
        <w:t>.</w:t>
      </w:r>
      <w:r w:rsidR="0025298D">
        <w:rPr>
          <w:rFonts w:ascii="Times New Roman" w:hAnsi="Times New Roman" w:cs="Times New Roman"/>
          <w:color w:val="000000" w:themeColor="text1"/>
          <w:sz w:val="24"/>
          <w:lang w:val="en-US"/>
        </w:rPr>
        <w:t xml:space="preserve"> </w:t>
      </w:r>
      <w:r w:rsidR="00EA7DE8">
        <w:rPr>
          <w:rFonts w:ascii="Times New Roman" w:hAnsi="Times New Roman" w:cs="Times New Roman"/>
          <w:color w:val="000000" w:themeColor="text1"/>
          <w:sz w:val="24"/>
          <w:lang w:val="en-US"/>
        </w:rPr>
        <w:t>The i</w:t>
      </w:r>
      <w:r w:rsidR="00EA7DE8" w:rsidRPr="00EA7DE8">
        <w:rPr>
          <w:rFonts w:ascii="Times New Roman" w:hAnsi="Times New Roman" w:cs="Times New Roman"/>
          <w:color w:val="000000" w:themeColor="text1"/>
          <w:sz w:val="24"/>
          <w:lang w:val="en-US"/>
        </w:rPr>
        <w:t xml:space="preserve">nterest in the use of DBS in </w:t>
      </w:r>
      <w:r w:rsidR="00EA7DE8" w:rsidRPr="00EA7DE8">
        <w:rPr>
          <w:rFonts w:ascii="Times New Roman" w:hAnsi="Times New Roman" w:cs="Times New Roman"/>
          <w:color w:val="000000" w:themeColor="text1"/>
          <w:sz w:val="24"/>
          <w:lang w:val="en-US"/>
        </w:rPr>
        <w:lastRenderedPageBreak/>
        <w:t>routine doping control is steadily increasing, as shown by recent research</w:t>
      </w:r>
      <w:r w:rsidR="00904DEB">
        <w:rPr>
          <w:rFonts w:ascii="Times New Roman" w:hAnsi="Times New Roman" w:cs="Times New Roman"/>
          <w:color w:val="000000" w:themeColor="text1"/>
          <w:sz w:val="24"/>
          <w:lang w:val="en-US"/>
        </w:rPr>
        <w:t>es</w:t>
      </w:r>
      <w:r w:rsidR="00F163D4">
        <w:rPr>
          <w:rFonts w:ascii="Times New Roman" w:hAnsi="Times New Roman" w:cs="Times New Roman"/>
          <w:color w:val="000000" w:themeColor="text1"/>
          <w:sz w:val="24"/>
          <w:lang w:val="en-US"/>
        </w:rPr>
        <w:t xml:space="preserve"> funded by WADA</w:t>
      </w:r>
      <w:r w:rsidR="00EA7DE8" w:rsidRPr="00EA7DE8">
        <w:rPr>
          <w:rFonts w:ascii="Times New Roman" w:hAnsi="Times New Roman" w:cs="Times New Roman"/>
          <w:color w:val="000000" w:themeColor="text1"/>
          <w:sz w:val="24"/>
          <w:lang w:val="en-US"/>
        </w:rPr>
        <w:t xml:space="preserve"> on this topic</w:t>
      </w:r>
      <w:r w:rsidR="008878F4">
        <w:rPr>
          <w:rFonts w:ascii="Times New Roman" w:hAnsi="Times New Roman" w:cs="Times New Roman"/>
          <w:color w:val="000000" w:themeColor="text1"/>
          <w:sz w:val="24"/>
          <w:lang w:val="en-US"/>
        </w:rPr>
        <w:t xml:space="preserve"> </w:t>
      </w:r>
      <w:r w:rsidR="00D27592">
        <w:rPr>
          <w:rFonts w:ascii="Times New Roman" w:hAnsi="Times New Roman" w:cs="Times New Roman"/>
          <w:color w:val="000000" w:themeColor="text1"/>
          <w:sz w:val="24"/>
          <w:lang w:val="en-US"/>
        </w:rPr>
        <w:fldChar w:fldCharType="begin" w:fldLock="1"/>
      </w:r>
      <w:r w:rsidR="009D1E5E">
        <w:rPr>
          <w:rFonts w:ascii="Times New Roman" w:hAnsi="Times New Roman" w:cs="Times New Roman"/>
          <w:color w:val="000000" w:themeColor="text1"/>
          <w:sz w:val="24"/>
          <w:lang w:val="en-US"/>
        </w:rPr>
        <w:instrText>ADDIN CSL_CITATION {"citationItems":[{"id":"ITEM-1","itemData":{"URL":"https://www.wada-ama.org/en/media/news/2019-10/wada-leads-exciting-collaboration-on-dried-blood-spot-testing","accessed":{"date-parts":[["2020","5","25"]]},"author":[{"dropping-particle":"","family":"World Anti-Doping Agency (WADA)","given":"","non-dropping-particle":"","parse-names":false,"suffix":""}],"id":"ITEM-1","issued":{"date-parts":[["2019"]]},"title":"WADA leads exciting collaboration on dried-blood-spot testing","type":"webpage"},"uris":["http://www.mendeley.com/documents/?uuid=413fd850-109d-46fb-8525-dfe6d3e37698"]}],"mendeley":{"formattedCitation":"[46]","plainTextFormattedCitation":"[46]","previouslyFormattedCitation":"[46]"},"properties":{"noteIndex":0},"schema":"https://github.com/citation-style-language/schema/raw/master/csl-citation.json"}</w:instrText>
      </w:r>
      <w:r w:rsidR="00D27592">
        <w:rPr>
          <w:rFonts w:ascii="Times New Roman" w:hAnsi="Times New Roman" w:cs="Times New Roman"/>
          <w:color w:val="000000" w:themeColor="text1"/>
          <w:sz w:val="24"/>
          <w:lang w:val="en-US"/>
        </w:rPr>
        <w:fldChar w:fldCharType="separate"/>
      </w:r>
      <w:r w:rsidR="00D27592" w:rsidRPr="00D27592">
        <w:rPr>
          <w:rFonts w:ascii="Times New Roman" w:hAnsi="Times New Roman" w:cs="Times New Roman"/>
          <w:noProof/>
          <w:color w:val="000000" w:themeColor="text1"/>
          <w:sz w:val="24"/>
          <w:lang w:val="en-US"/>
        </w:rPr>
        <w:t>[4</w:t>
      </w:r>
      <w:r w:rsidR="00CD6488">
        <w:rPr>
          <w:rFonts w:ascii="Times New Roman" w:hAnsi="Times New Roman" w:cs="Times New Roman"/>
          <w:noProof/>
          <w:color w:val="000000" w:themeColor="text1"/>
          <w:sz w:val="24"/>
          <w:lang w:val="en-US"/>
        </w:rPr>
        <w:t>7</w:t>
      </w:r>
      <w:r w:rsidR="00D27592" w:rsidRPr="00D27592">
        <w:rPr>
          <w:rFonts w:ascii="Times New Roman" w:hAnsi="Times New Roman" w:cs="Times New Roman"/>
          <w:noProof/>
          <w:color w:val="000000" w:themeColor="text1"/>
          <w:sz w:val="24"/>
          <w:lang w:val="en-US"/>
        </w:rPr>
        <w:t>]</w:t>
      </w:r>
      <w:r w:rsidR="00D27592">
        <w:rPr>
          <w:rFonts w:ascii="Times New Roman" w:hAnsi="Times New Roman" w:cs="Times New Roman"/>
          <w:color w:val="000000" w:themeColor="text1"/>
          <w:sz w:val="24"/>
          <w:lang w:val="en-US"/>
        </w:rPr>
        <w:fldChar w:fldCharType="end"/>
      </w:r>
      <w:r w:rsidR="008878F4" w:rsidRPr="008878F4">
        <w:rPr>
          <w:rFonts w:ascii="Times New Roman" w:hAnsi="Times New Roman" w:cs="Times New Roman"/>
          <w:color w:val="000000" w:themeColor="text1"/>
          <w:sz w:val="24"/>
          <w:lang w:val="en-US"/>
        </w:rPr>
        <w:t>.</w:t>
      </w:r>
      <w:r w:rsidR="008878F4">
        <w:rPr>
          <w:rFonts w:ascii="Times New Roman" w:hAnsi="Times New Roman" w:cs="Times New Roman"/>
          <w:color w:val="000000" w:themeColor="text1"/>
          <w:sz w:val="24"/>
          <w:lang w:val="en-US"/>
        </w:rPr>
        <w:t xml:space="preserve"> </w:t>
      </w:r>
      <w:r w:rsidR="00BD2308">
        <w:rPr>
          <w:rFonts w:ascii="Times New Roman" w:hAnsi="Times New Roman" w:cs="Times New Roman"/>
          <w:color w:val="000000" w:themeColor="text1"/>
          <w:sz w:val="24"/>
          <w:lang w:val="en-US"/>
        </w:rPr>
        <w:t>T</w:t>
      </w:r>
      <w:r w:rsidR="00C04F0C">
        <w:rPr>
          <w:rFonts w:ascii="Times New Roman" w:hAnsi="Times New Roman"/>
          <w:color w:val="000000" w:themeColor="text1"/>
          <w:sz w:val="24"/>
          <w:lang w:val="en-US"/>
        </w:rPr>
        <w:t>h</w:t>
      </w:r>
      <w:r w:rsidR="00E357DD">
        <w:rPr>
          <w:rFonts w:ascii="Times New Roman" w:hAnsi="Times New Roman"/>
          <w:color w:val="000000" w:themeColor="text1"/>
          <w:sz w:val="24"/>
          <w:lang w:val="en-US"/>
        </w:rPr>
        <w:t>e</w:t>
      </w:r>
      <w:r w:rsidR="00C04F0C">
        <w:rPr>
          <w:rFonts w:ascii="Times New Roman" w:hAnsi="Times New Roman"/>
          <w:color w:val="000000" w:themeColor="text1"/>
          <w:sz w:val="24"/>
          <w:lang w:val="en-US"/>
        </w:rPr>
        <w:t xml:space="preserve"> </w:t>
      </w:r>
      <w:r w:rsidR="00E357DD">
        <w:rPr>
          <w:rFonts w:ascii="Times New Roman" w:hAnsi="Times New Roman"/>
          <w:color w:val="000000" w:themeColor="text1"/>
          <w:sz w:val="24"/>
          <w:lang w:val="en-US"/>
        </w:rPr>
        <w:t xml:space="preserve">sample collection </w:t>
      </w:r>
      <w:r w:rsidR="005159BE">
        <w:rPr>
          <w:rFonts w:ascii="Times New Roman" w:hAnsi="Times New Roman"/>
          <w:color w:val="000000" w:themeColor="text1"/>
          <w:sz w:val="24"/>
          <w:lang w:val="en-US"/>
        </w:rPr>
        <w:t xml:space="preserve">is </w:t>
      </w:r>
      <w:r w:rsidR="00E357DD">
        <w:rPr>
          <w:rFonts w:ascii="Times New Roman" w:hAnsi="Times New Roman"/>
          <w:color w:val="000000" w:themeColor="text1"/>
          <w:sz w:val="24"/>
          <w:lang w:val="en-US"/>
        </w:rPr>
        <w:t>modestly</w:t>
      </w:r>
      <w:r w:rsidR="00E357DD" w:rsidRPr="00C04F0C">
        <w:rPr>
          <w:rFonts w:ascii="Times New Roman" w:hAnsi="Times New Roman"/>
          <w:color w:val="000000" w:themeColor="text1"/>
          <w:sz w:val="24"/>
          <w:lang w:val="en-US"/>
        </w:rPr>
        <w:t xml:space="preserve"> </w:t>
      </w:r>
      <w:r w:rsidR="00C04F0C" w:rsidRPr="00C04F0C">
        <w:rPr>
          <w:rFonts w:ascii="Times New Roman" w:hAnsi="Times New Roman"/>
          <w:color w:val="000000" w:themeColor="text1"/>
          <w:sz w:val="24"/>
          <w:lang w:val="en-US"/>
        </w:rPr>
        <w:t xml:space="preserve">invasive and cost-effective </w:t>
      </w:r>
      <w:r w:rsidR="00E357DD">
        <w:rPr>
          <w:rFonts w:ascii="Times New Roman" w:hAnsi="Times New Roman"/>
          <w:color w:val="000000" w:themeColor="text1"/>
          <w:sz w:val="24"/>
          <w:lang w:val="en-US"/>
        </w:rPr>
        <w:t xml:space="preserve">assuring to DBS testing </w:t>
      </w:r>
      <w:r w:rsidR="00C04F0C" w:rsidRPr="00C04F0C">
        <w:rPr>
          <w:rFonts w:ascii="Times New Roman" w:hAnsi="Times New Roman"/>
          <w:color w:val="000000" w:themeColor="text1"/>
          <w:sz w:val="24"/>
          <w:lang w:val="en-US"/>
        </w:rPr>
        <w:t>a promising future in sports</w:t>
      </w:r>
      <w:r w:rsidR="00C04F0C">
        <w:rPr>
          <w:rFonts w:ascii="Times New Roman" w:hAnsi="Times New Roman"/>
          <w:color w:val="000000" w:themeColor="text1"/>
          <w:sz w:val="24"/>
          <w:lang w:val="en-US"/>
        </w:rPr>
        <w:t xml:space="preserve"> </w:t>
      </w:r>
      <w:r w:rsidR="00C04F0C" w:rsidRPr="00C04F0C">
        <w:rPr>
          <w:rFonts w:ascii="Times New Roman" w:hAnsi="Times New Roman"/>
          <w:color w:val="000000" w:themeColor="text1"/>
          <w:sz w:val="24"/>
          <w:lang w:val="en-US"/>
        </w:rPr>
        <w:t xml:space="preserve">drug </w:t>
      </w:r>
      <w:r w:rsidR="00E357DD">
        <w:rPr>
          <w:rFonts w:ascii="Times New Roman" w:hAnsi="Times New Roman"/>
          <w:color w:val="000000" w:themeColor="text1"/>
          <w:sz w:val="24"/>
          <w:lang w:val="en-US"/>
        </w:rPr>
        <w:t>checking</w:t>
      </w:r>
      <w:r w:rsidR="00E357DD" w:rsidRPr="00C47EAC">
        <w:rPr>
          <w:rFonts w:ascii="Times New Roman" w:hAnsi="Times New Roman"/>
          <w:color w:val="000000" w:themeColor="text1"/>
          <w:sz w:val="24"/>
          <w:lang w:val="en-US"/>
        </w:rPr>
        <w:t xml:space="preserve"> </w:t>
      </w:r>
      <w:r w:rsidR="00C47EAC" w:rsidRPr="00C04F0C">
        <w:rPr>
          <w:rFonts w:ascii="Times New Roman" w:hAnsi="Times New Roman"/>
          <w:color w:val="000000" w:themeColor="text1"/>
          <w:sz w:val="24"/>
          <w:lang w:val="en-US"/>
        </w:rPr>
        <w:t xml:space="preserve">as a </w:t>
      </w:r>
      <w:r w:rsidR="00E357DD">
        <w:rPr>
          <w:rFonts w:ascii="Times New Roman" w:hAnsi="Times New Roman"/>
          <w:color w:val="000000" w:themeColor="text1"/>
          <w:sz w:val="24"/>
          <w:lang w:val="en-US"/>
        </w:rPr>
        <w:t xml:space="preserve">method </w:t>
      </w:r>
      <w:r w:rsidR="00C47EAC" w:rsidRPr="00C04F0C">
        <w:rPr>
          <w:rFonts w:ascii="Times New Roman" w:hAnsi="Times New Roman"/>
          <w:color w:val="000000" w:themeColor="text1"/>
          <w:sz w:val="24"/>
          <w:lang w:val="en-US"/>
        </w:rPr>
        <w:t>complementary</w:t>
      </w:r>
      <w:r w:rsidR="00A07B79">
        <w:rPr>
          <w:rFonts w:ascii="Times New Roman" w:hAnsi="Times New Roman"/>
          <w:color w:val="000000" w:themeColor="text1"/>
          <w:sz w:val="24"/>
          <w:lang w:val="en-US"/>
        </w:rPr>
        <w:t xml:space="preserve"> </w:t>
      </w:r>
      <w:r w:rsidR="00E357DD">
        <w:rPr>
          <w:rFonts w:ascii="Times New Roman" w:hAnsi="Times New Roman"/>
          <w:color w:val="000000" w:themeColor="text1"/>
          <w:sz w:val="24"/>
          <w:lang w:val="en-US"/>
        </w:rPr>
        <w:t>to urine analysis. This is likely to</w:t>
      </w:r>
      <w:r w:rsidR="00C04F0C">
        <w:rPr>
          <w:rFonts w:ascii="Times New Roman" w:hAnsi="Times New Roman"/>
          <w:color w:val="000000" w:themeColor="text1"/>
          <w:sz w:val="24"/>
          <w:lang w:val="en-US"/>
        </w:rPr>
        <w:t xml:space="preserve"> </w:t>
      </w:r>
      <w:r w:rsidR="00C47EAC">
        <w:rPr>
          <w:rFonts w:ascii="Times New Roman" w:hAnsi="Times New Roman"/>
          <w:color w:val="000000" w:themeColor="text1"/>
          <w:sz w:val="24"/>
          <w:lang w:val="en-US"/>
        </w:rPr>
        <w:t>allow a</w:t>
      </w:r>
      <w:r w:rsidR="00E357DD">
        <w:rPr>
          <w:rFonts w:ascii="Times New Roman" w:hAnsi="Times New Roman"/>
          <w:color w:val="000000" w:themeColor="text1"/>
          <w:sz w:val="24"/>
          <w:lang w:val="en-US"/>
        </w:rPr>
        <w:t xml:space="preserve"> significant</w:t>
      </w:r>
      <w:r w:rsidR="00C47EAC">
        <w:rPr>
          <w:rFonts w:ascii="Times New Roman" w:hAnsi="Times New Roman"/>
          <w:color w:val="000000" w:themeColor="text1"/>
          <w:sz w:val="24"/>
          <w:lang w:val="en-US"/>
        </w:rPr>
        <w:t xml:space="preserve"> increase of </w:t>
      </w:r>
      <w:r w:rsidR="0016387A">
        <w:rPr>
          <w:rFonts w:ascii="Times New Roman" w:hAnsi="Times New Roman"/>
          <w:color w:val="000000" w:themeColor="text1"/>
          <w:sz w:val="24"/>
          <w:lang w:val="en-US"/>
        </w:rPr>
        <w:t>in</w:t>
      </w:r>
      <w:r w:rsidR="00F745FF">
        <w:rPr>
          <w:rFonts w:ascii="Times New Roman" w:hAnsi="Times New Roman"/>
          <w:color w:val="000000" w:themeColor="text1"/>
          <w:sz w:val="24"/>
          <w:lang w:val="en-US"/>
        </w:rPr>
        <w:t>/</w:t>
      </w:r>
      <w:r w:rsidR="00C47EAC">
        <w:rPr>
          <w:rFonts w:ascii="Times New Roman" w:hAnsi="Times New Roman"/>
          <w:color w:val="000000" w:themeColor="text1"/>
          <w:sz w:val="24"/>
          <w:lang w:val="en-US"/>
        </w:rPr>
        <w:t>out-</w:t>
      </w:r>
      <w:r w:rsidR="0016387A">
        <w:rPr>
          <w:rFonts w:ascii="Times New Roman" w:hAnsi="Times New Roman"/>
          <w:color w:val="000000" w:themeColor="text1"/>
          <w:sz w:val="24"/>
          <w:lang w:val="en-US"/>
        </w:rPr>
        <w:t xml:space="preserve">of competition </w:t>
      </w:r>
      <w:r w:rsidR="004C7848">
        <w:rPr>
          <w:rFonts w:ascii="Times New Roman" w:hAnsi="Times New Roman"/>
          <w:color w:val="000000" w:themeColor="text1"/>
          <w:sz w:val="24"/>
          <w:lang w:val="en-US"/>
        </w:rPr>
        <w:t xml:space="preserve">testing </w:t>
      </w:r>
      <w:r w:rsidR="00E357DD">
        <w:rPr>
          <w:rFonts w:ascii="Times New Roman" w:hAnsi="Times New Roman"/>
          <w:color w:val="000000" w:themeColor="text1"/>
          <w:sz w:val="24"/>
          <w:lang w:val="en-US"/>
        </w:rPr>
        <w:t>within</w:t>
      </w:r>
      <w:r w:rsidR="00C04F0C" w:rsidRPr="00C04F0C">
        <w:rPr>
          <w:rFonts w:ascii="Times New Roman" w:hAnsi="Times New Roman"/>
          <w:color w:val="000000" w:themeColor="text1"/>
          <w:sz w:val="24"/>
          <w:lang w:val="en-US"/>
        </w:rPr>
        <w:t xml:space="preserve"> </w:t>
      </w:r>
      <w:r w:rsidR="00C47EAC">
        <w:rPr>
          <w:rFonts w:ascii="Times New Roman" w:hAnsi="Times New Roman"/>
          <w:color w:val="000000" w:themeColor="text1"/>
          <w:sz w:val="24"/>
          <w:lang w:val="en-US"/>
        </w:rPr>
        <w:t xml:space="preserve">the </w:t>
      </w:r>
      <w:r w:rsidR="00C04F0C" w:rsidRPr="00C04F0C">
        <w:rPr>
          <w:rFonts w:ascii="Times New Roman" w:hAnsi="Times New Roman"/>
          <w:color w:val="000000" w:themeColor="text1"/>
          <w:sz w:val="24"/>
          <w:lang w:val="en-US"/>
        </w:rPr>
        <w:t>existing monitoring programs.</w:t>
      </w:r>
      <w:r w:rsidR="00BD2308">
        <w:rPr>
          <w:rFonts w:ascii="Times New Roman" w:hAnsi="Times New Roman"/>
          <w:color w:val="000000" w:themeColor="text1"/>
          <w:sz w:val="24"/>
          <w:lang w:val="en-US"/>
        </w:rPr>
        <w:t xml:space="preserve"> </w:t>
      </w:r>
      <w:r w:rsidR="00E357DD">
        <w:rPr>
          <w:rFonts w:ascii="Times New Roman" w:hAnsi="Times New Roman"/>
          <w:color w:val="000000" w:themeColor="text1"/>
          <w:sz w:val="24"/>
          <w:lang w:val="en-US"/>
        </w:rPr>
        <w:t>U</w:t>
      </w:r>
      <w:r w:rsidR="00F745FF">
        <w:rPr>
          <w:rFonts w:ascii="Times New Roman" w:hAnsi="Times New Roman"/>
          <w:color w:val="000000" w:themeColor="text1"/>
          <w:sz w:val="24"/>
          <w:lang w:val="en-US"/>
        </w:rPr>
        <w:t>nlike</w:t>
      </w:r>
      <w:r w:rsidR="00BD2308" w:rsidRPr="00BD2308">
        <w:rPr>
          <w:rFonts w:ascii="Times New Roman" w:hAnsi="Times New Roman"/>
          <w:color w:val="000000" w:themeColor="text1"/>
          <w:sz w:val="24"/>
          <w:lang w:val="en-US"/>
        </w:rPr>
        <w:t xml:space="preserve"> </w:t>
      </w:r>
      <w:r w:rsidR="00BD2308">
        <w:rPr>
          <w:rFonts w:ascii="Times New Roman" w:hAnsi="Times New Roman"/>
          <w:color w:val="000000" w:themeColor="text1"/>
          <w:sz w:val="24"/>
          <w:lang w:val="en-US"/>
        </w:rPr>
        <w:t xml:space="preserve">blood or </w:t>
      </w:r>
      <w:r w:rsidR="00BD2308" w:rsidRPr="00BD2308">
        <w:rPr>
          <w:rFonts w:ascii="Times New Roman" w:hAnsi="Times New Roman"/>
          <w:color w:val="000000" w:themeColor="text1"/>
          <w:sz w:val="24"/>
          <w:lang w:val="en-US"/>
        </w:rPr>
        <w:t xml:space="preserve">urine samples, the </w:t>
      </w:r>
      <w:r w:rsidR="00E357DD">
        <w:rPr>
          <w:rFonts w:ascii="Times New Roman" w:hAnsi="Times New Roman"/>
          <w:color w:val="000000" w:themeColor="text1"/>
          <w:sz w:val="24"/>
          <w:lang w:val="en-US"/>
        </w:rPr>
        <w:t xml:space="preserve">DBS </w:t>
      </w:r>
      <w:r w:rsidR="00BD2308" w:rsidRPr="00BD2308">
        <w:rPr>
          <w:rFonts w:ascii="Times New Roman" w:hAnsi="Times New Roman"/>
          <w:color w:val="000000" w:themeColor="text1"/>
          <w:sz w:val="24"/>
          <w:lang w:val="en-US"/>
        </w:rPr>
        <w:t xml:space="preserve">cards do not require </w:t>
      </w:r>
      <w:r w:rsidR="00E357DD">
        <w:rPr>
          <w:rFonts w:ascii="Times New Roman" w:hAnsi="Times New Roman"/>
          <w:color w:val="000000" w:themeColor="text1"/>
          <w:sz w:val="24"/>
          <w:lang w:val="en-US"/>
        </w:rPr>
        <w:t>to be maintained at controlled (cold) temperatures</w:t>
      </w:r>
      <w:r w:rsidR="00BD2308" w:rsidRPr="00BD2308">
        <w:rPr>
          <w:rFonts w:ascii="Times New Roman" w:hAnsi="Times New Roman"/>
          <w:color w:val="000000" w:themeColor="text1"/>
          <w:sz w:val="24"/>
          <w:lang w:val="en-US"/>
        </w:rPr>
        <w:t xml:space="preserve">, offering the benefit of </w:t>
      </w:r>
      <w:r w:rsidR="00F745FF">
        <w:rPr>
          <w:rFonts w:ascii="Times New Roman" w:hAnsi="Times New Roman"/>
          <w:color w:val="000000" w:themeColor="text1"/>
          <w:sz w:val="24"/>
          <w:lang w:val="en-US"/>
        </w:rPr>
        <w:t>doable</w:t>
      </w:r>
      <w:r w:rsidR="00BD2308" w:rsidRPr="00BD2308">
        <w:rPr>
          <w:rFonts w:ascii="Times New Roman" w:hAnsi="Times New Roman"/>
          <w:color w:val="000000" w:themeColor="text1"/>
          <w:sz w:val="24"/>
          <w:lang w:val="en-US"/>
        </w:rPr>
        <w:t xml:space="preserve"> sampling in remote world areas. </w:t>
      </w:r>
      <w:r w:rsidR="00684958" w:rsidRPr="00684958">
        <w:rPr>
          <w:rFonts w:ascii="Times New Roman" w:hAnsi="Times New Roman"/>
          <w:color w:val="000000" w:themeColor="text1"/>
          <w:sz w:val="24"/>
          <w:lang w:val="en-US"/>
        </w:rPr>
        <w:t xml:space="preserve">Finally, the possibility of expanding the panel of </w:t>
      </w:r>
      <w:r w:rsidR="00A16F13">
        <w:rPr>
          <w:rFonts w:ascii="Times New Roman" w:hAnsi="Times New Roman"/>
          <w:color w:val="000000" w:themeColor="text1"/>
          <w:sz w:val="24"/>
          <w:lang w:val="en-US"/>
        </w:rPr>
        <w:t xml:space="preserve">target </w:t>
      </w:r>
      <w:r w:rsidR="00684958" w:rsidRPr="00684958">
        <w:rPr>
          <w:rFonts w:ascii="Times New Roman" w:hAnsi="Times New Roman"/>
          <w:color w:val="000000" w:themeColor="text1"/>
          <w:sz w:val="24"/>
          <w:lang w:val="en-US"/>
        </w:rPr>
        <w:t>analytes</w:t>
      </w:r>
      <w:r w:rsidR="00F745FF">
        <w:rPr>
          <w:rFonts w:ascii="Times New Roman" w:hAnsi="Times New Roman"/>
          <w:color w:val="000000" w:themeColor="text1"/>
          <w:sz w:val="24"/>
          <w:lang w:val="en-US"/>
        </w:rPr>
        <w:t>,</w:t>
      </w:r>
      <w:r w:rsidR="00684958" w:rsidRPr="00684958">
        <w:rPr>
          <w:rFonts w:ascii="Times New Roman" w:hAnsi="Times New Roman"/>
          <w:color w:val="000000" w:themeColor="text1"/>
          <w:sz w:val="24"/>
          <w:lang w:val="en-US"/>
        </w:rPr>
        <w:t xml:space="preserve"> together with the </w:t>
      </w:r>
      <w:r w:rsidR="00E357DD">
        <w:rPr>
          <w:rFonts w:ascii="Times New Roman" w:hAnsi="Times New Roman"/>
          <w:color w:val="000000" w:themeColor="text1"/>
          <w:sz w:val="24"/>
          <w:lang w:val="en-US"/>
        </w:rPr>
        <w:t xml:space="preserve">feasible </w:t>
      </w:r>
      <w:r w:rsidR="00684958" w:rsidRPr="00684958">
        <w:rPr>
          <w:rFonts w:ascii="Times New Roman" w:hAnsi="Times New Roman"/>
          <w:color w:val="000000" w:themeColor="text1"/>
          <w:sz w:val="24"/>
          <w:lang w:val="en-US"/>
        </w:rPr>
        <w:t xml:space="preserve">automation of </w:t>
      </w:r>
      <w:r w:rsidR="00F745FF">
        <w:rPr>
          <w:rFonts w:ascii="Times New Roman" w:hAnsi="Times New Roman"/>
          <w:color w:val="000000" w:themeColor="text1"/>
          <w:sz w:val="24"/>
          <w:lang w:val="en-US"/>
        </w:rPr>
        <w:t>sample treatment</w:t>
      </w:r>
      <w:r w:rsidR="00684958" w:rsidRPr="00684958">
        <w:rPr>
          <w:rFonts w:ascii="Times New Roman" w:hAnsi="Times New Roman"/>
          <w:color w:val="000000" w:themeColor="text1"/>
          <w:sz w:val="24"/>
          <w:lang w:val="en-US"/>
        </w:rPr>
        <w:t xml:space="preserve"> processes</w:t>
      </w:r>
      <w:r w:rsidR="00F745FF">
        <w:rPr>
          <w:rFonts w:ascii="Times New Roman" w:hAnsi="Times New Roman"/>
          <w:color w:val="000000" w:themeColor="text1"/>
          <w:sz w:val="24"/>
          <w:lang w:val="en-US"/>
        </w:rPr>
        <w:t>,</w:t>
      </w:r>
      <w:r w:rsidR="00684958" w:rsidRPr="00684958">
        <w:rPr>
          <w:rFonts w:ascii="Times New Roman" w:hAnsi="Times New Roman"/>
          <w:color w:val="000000" w:themeColor="text1"/>
          <w:sz w:val="24"/>
          <w:lang w:val="en-US"/>
        </w:rPr>
        <w:t xml:space="preserve"> will allow in the future to </w:t>
      </w:r>
      <w:r w:rsidR="00A16F13">
        <w:rPr>
          <w:rFonts w:ascii="Times New Roman" w:hAnsi="Times New Roman"/>
          <w:color w:val="000000" w:themeColor="text1"/>
          <w:sz w:val="24"/>
          <w:lang w:val="en-US"/>
        </w:rPr>
        <w:t>increase the number of tests on a</w:t>
      </w:r>
      <w:r w:rsidR="00684958" w:rsidRPr="00684958">
        <w:rPr>
          <w:rFonts w:ascii="Times New Roman" w:hAnsi="Times New Roman"/>
          <w:color w:val="000000" w:themeColor="text1"/>
          <w:sz w:val="24"/>
          <w:lang w:val="en-US"/>
        </w:rPr>
        <w:t xml:space="preserve"> large</w:t>
      </w:r>
      <w:r w:rsidR="00F745FF">
        <w:rPr>
          <w:rFonts w:ascii="Times New Roman" w:hAnsi="Times New Roman"/>
          <w:color w:val="000000" w:themeColor="text1"/>
          <w:sz w:val="24"/>
          <w:lang w:val="en-US"/>
        </w:rPr>
        <w:t>r</w:t>
      </w:r>
      <w:r w:rsidR="00684958" w:rsidRPr="00684958">
        <w:rPr>
          <w:rFonts w:ascii="Times New Roman" w:hAnsi="Times New Roman"/>
          <w:color w:val="000000" w:themeColor="text1"/>
          <w:sz w:val="24"/>
          <w:lang w:val="en-US"/>
        </w:rPr>
        <w:t xml:space="preserve"> number of molecules in a short time, drastically reducing </w:t>
      </w:r>
      <w:r w:rsidR="00E357DD">
        <w:rPr>
          <w:rFonts w:ascii="Times New Roman" w:hAnsi="Times New Roman"/>
          <w:color w:val="000000" w:themeColor="text1"/>
          <w:sz w:val="24"/>
          <w:lang w:val="en-US"/>
        </w:rPr>
        <w:t xml:space="preserve">the </w:t>
      </w:r>
      <w:r w:rsidR="00684958" w:rsidRPr="00684958">
        <w:rPr>
          <w:rFonts w:ascii="Times New Roman" w:hAnsi="Times New Roman"/>
          <w:color w:val="000000" w:themeColor="text1"/>
          <w:sz w:val="24"/>
          <w:lang w:val="en-US"/>
        </w:rPr>
        <w:t>costs</w:t>
      </w:r>
      <w:r w:rsidR="00E357DD">
        <w:rPr>
          <w:rFonts w:ascii="Times New Roman" w:hAnsi="Times New Roman"/>
          <w:color w:val="000000" w:themeColor="text1"/>
          <w:sz w:val="24"/>
          <w:lang w:val="en-US"/>
        </w:rPr>
        <w:t xml:space="preserve"> of analysis</w:t>
      </w:r>
      <w:r w:rsidR="00684958" w:rsidRPr="00684958">
        <w:rPr>
          <w:rFonts w:ascii="Times New Roman" w:hAnsi="Times New Roman"/>
          <w:color w:val="000000" w:themeColor="text1"/>
          <w:sz w:val="24"/>
          <w:lang w:val="en-US"/>
        </w:rPr>
        <w:t>.</w:t>
      </w:r>
    </w:p>
    <w:p w14:paraId="7836F0F2" w14:textId="77777777" w:rsidR="00C04F0C" w:rsidRDefault="00C04F0C" w:rsidP="00AD5117">
      <w:pPr>
        <w:spacing w:after="0" w:line="480" w:lineRule="auto"/>
        <w:jc w:val="both"/>
        <w:rPr>
          <w:rFonts w:ascii="Times New Roman" w:hAnsi="Times New Roman"/>
          <w:color w:val="000000" w:themeColor="text1"/>
          <w:sz w:val="24"/>
          <w:lang w:val="en-US"/>
        </w:rPr>
      </w:pPr>
    </w:p>
    <w:p w14:paraId="6EC65B3D" w14:textId="77777777" w:rsidR="00054920" w:rsidRDefault="00054920" w:rsidP="00AD5117">
      <w:pPr>
        <w:jc w:val="both"/>
        <w:rPr>
          <w:rFonts w:ascii="Times New Roman" w:eastAsia="Times New Roman" w:hAnsi="Times New Roman" w:cs="Times New Roman"/>
          <w:b/>
          <w:sz w:val="24"/>
          <w:szCs w:val="24"/>
          <w:lang w:val="en-US" w:eastAsia="it-IT"/>
        </w:rPr>
      </w:pPr>
    </w:p>
    <w:p w14:paraId="4AA71F95" w14:textId="77777777" w:rsidR="00054920" w:rsidRDefault="00054920" w:rsidP="00AD5117">
      <w:pPr>
        <w:jc w:val="both"/>
        <w:rPr>
          <w:rFonts w:ascii="Times New Roman" w:eastAsia="Times New Roman" w:hAnsi="Times New Roman" w:cs="Times New Roman"/>
          <w:b/>
          <w:sz w:val="24"/>
          <w:szCs w:val="24"/>
          <w:lang w:val="en-US" w:eastAsia="it-IT"/>
        </w:rPr>
      </w:pPr>
    </w:p>
    <w:p w14:paraId="08736AAD" w14:textId="77777777" w:rsidR="00054920" w:rsidRDefault="00054920" w:rsidP="00AD5117">
      <w:pPr>
        <w:jc w:val="both"/>
        <w:rPr>
          <w:rFonts w:ascii="Times New Roman" w:eastAsia="Times New Roman" w:hAnsi="Times New Roman" w:cs="Times New Roman"/>
          <w:b/>
          <w:sz w:val="24"/>
          <w:szCs w:val="24"/>
          <w:lang w:val="en-US" w:eastAsia="it-IT"/>
        </w:rPr>
      </w:pPr>
    </w:p>
    <w:p w14:paraId="4ED036A1" w14:textId="77777777" w:rsidR="00D70CD5" w:rsidRPr="007E6E3F" w:rsidRDefault="00CE39A8" w:rsidP="00AD5117">
      <w:pPr>
        <w:jc w:val="both"/>
        <w:rPr>
          <w:rFonts w:ascii="Times New Roman" w:eastAsia="Times New Roman" w:hAnsi="Times New Roman" w:cs="Times New Roman"/>
          <w:b/>
          <w:sz w:val="24"/>
          <w:szCs w:val="24"/>
          <w:lang w:val="pt-BR" w:eastAsia="it-IT"/>
        </w:rPr>
      </w:pPr>
      <w:r w:rsidRPr="007E6E3F">
        <w:rPr>
          <w:rFonts w:ascii="Times New Roman" w:eastAsia="Times New Roman" w:hAnsi="Times New Roman" w:cs="Times New Roman"/>
          <w:b/>
          <w:sz w:val="24"/>
          <w:szCs w:val="24"/>
          <w:lang w:val="pt-BR" w:eastAsia="it-IT"/>
        </w:rPr>
        <w:t>References</w:t>
      </w:r>
    </w:p>
    <w:p w14:paraId="24CC98C7" w14:textId="77777777" w:rsidR="00AD5117" w:rsidRDefault="009D1E5E" w:rsidP="00AD5117">
      <w:pPr>
        <w:jc w:val="both"/>
        <w:rPr>
          <w:rFonts w:ascii="Times New Roman" w:eastAsia="Times New Roman" w:hAnsi="Times New Roman" w:cs="Times New Roman"/>
          <w:bCs/>
          <w:sz w:val="24"/>
          <w:szCs w:val="24"/>
          <w:lang w:val="en-US" w:eastAsia="it-IT"/>
        </w:rPr>
      </w:pPr>
      <w:r w:rsidRPr="007E6E3F">
        <w:rPr>
          <w:rFonts w:ascii="Times New Roman" w:eastAsia="Times New Roman" w:hAnsi="Times New Roman" w:cs="Times New Roman"/>
          <w:bCs/>
          <w:sz w:val="24"/>
          <w:szCs w:val="24"/>
          <w:lang w:val="pt-BR" w:eastAsia="it-IT"/>
        </w:rPr>
        <w:t>[1]</w:t>
      </w:r>
      <w:r w:rsidRPr="007E6E3F">
        <w:rPr>
          <w:rFonts w:ascii="Times New Roman" w:eastAsia="Times New Roman" w:hAnsi="Times New Roman" w:cs="Times New Roman"/>
          <w:bCs/>
          <w:sz w:val="24"/>
          <w:szCs w:val="24"/>
          <w:lang w:val="pt-BR" w:eastAsia="it-IT"/>
        </w:rPr>
        <w:tab/>
        <w:t>Gondo</w:t>
      </w:r>
      <w:r w:rsidR="00AD5117" w:rsidRPr="007E6E3F">
        <w:rPr>
          <w:rFonts w:ascii="Times New Roman" w:eastAsia="Times New Roman" w:hAnsi="Times New Roman" w:cs="Times New Roman"/>
          <w:bCs/>
          <w:sz w:val="24"/>
          <w:szCs w:val="24"/>
          <w:lang w:val="pt-BR" w:eastAsia="it-IT"/>
        </w:rPr>
        <w:t xml:space="preserve"> RG</w:t>
      </w:r>
      <w:r w:rsidRPr="007E6E3F">
        <w:rPr>
          <w:rFonts w:ascii="Times New Roman" w:eastAsia="Times New Roman" w:hAnsi="Times New Roman" w:cs="Times New Roman"/>
          <w:bCs/>
          <w:sz w:val="24"/>
          <w:szCs w:val="24"/>
          <w:lang w:val="pt-BR" w:eastAsia="it-IT"/>
        </w:rPr>
        <w:t>, Aguiar-Oliveira</w:t>
      </w:r>
      <w:r w:rsidR="00AD5117" w:rsidRPr="007E6E3F">
        <w:rPr>
          <w:rFonts w:ascii="Times New Roman" w:eastAsia="Times New Roman" w:hAnsi="Times New Roman" w:cs="Times New Roman"/>
          <w:bCs/>
          <w:sz w:val="24"/>
          <w:szCs w:val="24"/>
          <w:lang w:val="pt-BR" w:eastAsia="it-IT"/>
        </w:rPr>
        <w:t xml:space="preserve"> MH</w:t>
      </w:r>
      <w:r w:rsidRPr="007E6E3F">
        <w:rPr>
          <w:rFonts w:ascii="Times New Roman" w:eastAsia="Times New Roman" w:hAnsi="Times New Roman" w:cs="Times New Roman"/>
          <w:bCs/>
          <w:sz w:val="24"/>
          <w:szCs w:val="24"/>
          <w:lang w:val="pt-BR" w:eastAsia="it-IT"/>
        </w:rPr>
        <w:t>, Hayashida</w:t>
      </w:r>
      <w:r w:rsidR="00AD5117" w:rsidRPr="007E6E3F">
        <w:rPr>
          <w:rFonts w:ascii="Times New Roman" w:eastAsia="Times New Roman" w:hAnsi="Times New Roman" w:cs="Times New Roman"/>
          <w:bCs/>
          <w:sz w:val="24"/>
          <w:szCs w:val="24"/>
          <w:lang w:val="pt-BR" w:eastAsia="it-IT"/>
        </w:rPr>
        <w:t xml:space="preserve"> CY</w:t>
      </w:r>
      <w:r w:rsidRPr="007E6E3F">
        <w:rPr>
          <w:rFonts w:ascii="Times New Roman" w:eastAsia="Times New Roman" w:hAnsi="Times New Roman" w:cs="Times New Roman"/>
          <w:bCs/>
          <w:sz w:val="24"/>
          <w:szCs w:val="24"/>
          <w:lang w:val="pt-BR" w:eastAsia="it-IT"/>
        </w:rPr>
        <w:t xml:space="preserve">, </w:t>
      </w:r>
      <w:r w:rsidR="00AD5117" w:rsidRPr="007E6E3F">
        <w:rPr>
          <w:rFonts w:ascii="Times New Roman" w:eastAsia="Times New Roman" w:hAnsi="Times New Roman" w:cs="Times New Roman"/>
          <w:bCs/>
          <w:sz w:val="24"/>
          <w:szCs w:val="24"/>
          <w:lang w:val="pt-BR" w:eastAsia="it-IT"/>
        </w:rPr>
        <w:t>et al.</w:t>
      </w:r>
      <w:r w:rsidRPr="007E6E3F">
        <w:rPr>
          <w:rFonts w:ascii="Times New Roman" w:eastAsia="Times New Roman" w:hAnsi="Times New Roman" w:cs="Times New Roman"/>
          <w:bCs/>
          <w:sz w:val="24"/>
          <w:szCs w:val="24"/>
          <w:lang w:val="pt-BR" w:eastAsia="it-IT"/>
        </w:rPr>
        <w:t xml:space="preserve"> </w:t>
      </w:r>
      <w:r w:rsidRPr="009D1E5E">
        <w:rPr>
          <w:rFonts w:ascii="Times New Roman" w:eastAsia="Times New Roman" w:hAnsi="Times New Roman" w:cs="Times New Roman"/>
          <w:bCs/>
          <w:sz w:val="24"/>
          <w:szCs w:val="24"/>
          <w:lang w:val="en-US" w:eastAsia="it-IT"/>
        </w:rPr>
        <w:t>Growth hormone-releasing peptide-2 stimulates GH secretion in GH-deficient patients with mutated GH-releasing hormone receptor,</w:t>
      </w:r>
      <w:r w:rsidRPr="00AD5117">
        <w:rPr>
          <w:rFonts w:ascii="Times New Roman" w:eastAsia="Times New Roman" w:hAnsi="Times New Roman" w:cs="Times New Roman"/>
          <w:bCs/>
          <w:i/>
          <w:iCs/>
          <w:sz w:val="24"/>
          <w:szCs w:val="24"/>
          <w:lang w:val="en-US" w:eastAsia="it-IT"/>
        </w:rPr>
        <w:t xml:space="preserve"> J. Clin. Endocrinol. Metab.</w:t>
      </w:r>
      <w:r w:rsidR="00AD5117">
        <w:rPr>
          <w:rFonts w:ascii="Times New Roman" w:eastAsia="Times New Roman" w:hAnsi="Times New Roman" w:cs="Times New Roman"/>
          <w:bCs/>
          <w:sz w:val="24"/>
          <w:szCs w:val="24"/>
          <w:lang w:val="en-US" w:eastAsia="it-IT"/>
        </w:rPr>
        <w:t xml:space="preserve"> 2001;86:</w:t>
      </w:r>
      <w:r w:rsidRPr="009D1E5E">
        <w:rPr>
          <w:rFonts w:ascii="Times New Roman" w:eastAsia="Times New Roman" w:hAnsi="Times New Roman" w:cs="Times New Roman"/>
          <w:bCs/>
          <w:sz w:val="24"/>
          <w:szCs w:val="24"/>
          <w:lang w:val="en-US" w:eastAsia="it-IT"/>
        </w:rPr>
        <w:t xml:space="preserve">3279–3283. </w:t>
      </w:r>
    </w:p>
    <w:p w14:paraId="580DDF69" w14:textId="77777777" w:rsidR="009D1E5E" w:rsidRPr="009D1E5E"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[2]</w:t>
      </w:r>
      <w:r w:rsidRPr="009D1E5E">
        <w:rPr>
          <w:rFonts w:ascii="Times New Roman" w:eastAsia="Times New Roman" w:hAnsi="Times New Roman" w:cs="Times New Roman"/>
          <w:bCs/>
          <w:sz w:val="24"/>
          <w:szCs w:val="24"/>
          <w:lang w:val="en-US" w:eastAsia="it-IT"/>
        </w:rPr>
        <w:tab/>
        <w:t>World Anti-Doping Agency, Prohibited list, (2020). https://www.wada-ama.org/sites/default/files/wada_2020_english_prohibited_list_0.pdf (accessed April 7, 2020).</w:t>
      </w:r>
    </w:p>
    <w:p w14:paraId="2740A62C" w14:textId="77777777" w:rsidR="00AD5117" w:rsidRDefault="009D1E5E" w:rsidP="00AD5117">
      <w:pPr>
        <w:jc w:val="both"/>
        <w:rPr>
          <w:rFonts w:ascii="Times New Roman" w:eastAsia="Times New Roman" w:hAnsi="Times New Roman" w:cs="Times New Roman"/>
          <w:bCs/>
          <w:sz w:val="24"/>
          <w:szCs w:val="24"/>
          <w:lang w:val="en-US" w:eastAsia="it-IT"/>
        </w:rPr>
      </w:pPr>
      <w:r w:rsidRPr="007E6E3F">
        <w:rPr>
          <w:rFonts w:ascii="Times New Roman" w:eastAsia="Times New Roman" w:hAnsi="Times New Roman" w:cs="Times New Roman"/>
          <w:bCs/>
          <w:sz w:val="24"/>
          <w:szCs w:val="24"/>
          <w:lang w:val="nl-NL" w:eastAsia="it-IT"/>
        </w:rPr>
        <w:t>[3]</w:t>
      </w:r>
      <w:r w:rsidRPr="007E6E3F">
        <w:rPr>
          <w:rFonts w:ascii="Times New Roman" w:eastAsia="Times New Roman" w:hAnsi="Times New Roman" w:cs="Times New Roman"/>
          <w:bCs/>
          <w:sz w:val="24"/>
          <w:szCs w:val="24"/>
          <w:lang w:val="nl-NL" w:eastAsia="it-IT"/>
        </w:rPr>
        <w:tab/>
        <w:t>Raun</w:t>
      </w:r>
      <w:r w:rsidR="00AD5117" w:rsidRPr="007E6E3F">
        <w:rPr>
          <w:rFonts w:ascii="Times New Roman" w:eastAsia="Times New Roman" w:hAnsi="Times New Roman" w:cs="Times New Roman"/>
          <w:bCs/>
          <w:sz w:val="24"/>
          <w:szCs w:val="24"/>
          <w:lang w:val="nl-NL" w:eastAsia="it-IT"/>
        </w:rPr>
        <w:t xml:space="preserve"> K</w:t>
      </w:r>
      <w:r w:rsidRPr="007E6E3F">
        <w:rPr>
          <w:rFonts w:ascii="Times New Roman" w:eastAsia="Times New Roman" w:hAnsi="Times New Roman" w:cs="Times New Roman"/>
          <w:bCs/>
          <w:sz w:val="24"/>
          <w:szCs w:val="24"/>
          <w:lang w:val="nl-NL" w:eastAsia="it-IT"/>
        </w:rPr>
        <w:t>, Hansen</w:t>
      </w:r>
      <w:r w:rsidR="00AD5117" w:rsidRPr="007E6E3F">
        <w:rPr>
          <w:rFonts w:ascii="Times New Roman" w:eastAsia="Times New Roman" w:hAnsi="Times New Roman" w:cs="Times New Roman"/>
          <w:bCs/>
          <w:sz w:val="24"/>
          <w:szCs w:val="24"/>
          <w:lang w:val="nl-NL" w:eastAsia="it-IT"/>
        </w:rPr>
        <w:t xml:space="preserve"> BS</w:t>
      </w:r>
      <w:r w:rsidRPr="007E6E3F">
        <w:rPr>
          <w:rFonts w:ascii="Times New Roman" w:eastAsia="Times New Roman" w:hAnsi="Times New Roman" w:cs="Times New Roman"/>
          <w:bCs/>
          <w:sz w:val="24"/>
          <w:szCs w:val="24"/>
          <w:lang w:val="nl-NL" w:eastAsia="it-IT"/>
        </w:rPr>
        <w:t>, Johansen</w:t>
      </w:r>
      <w:r w:rsidR="00AD5117" w:rsidRPr="007E6E3F">
        <w:rPr>
          <w:rFonts w:ascii="Times New Roman" w:eastAsia="Times New Roman" w:hAnsi="Times New Roman" w:cs="Times New Roman"/>
          <w:bCs/>
          <w:sz w:val="24"/>
          <w:szCs w:val="24"/>
          <w:lang w:val="nl-NL" w:eastAsia="it-IT"/>
        </w:rPr>
        <w:t xml:space="preserve"> NL</w:t>
      </w:r>
      <w:r w:rsidRPr="007E6E3F">
        <w:rPr>
          <w:rFonts w:ascii="Times New Roman" w:eastAsia="Times New Roman" w:hAnsi="Times New Roman" w:cs="Times New Roman"/>
          <w:bCs/>
          <w:sz w:val="24"/>
          <w:szCs w:val="24"/>
          <w:lang w:val="nl-NL" w:eastAsia="it-IT"/>
        </w:rPr>
        <w:t>,</w:t>
      </w:r>
      <w:r w:rsidR="00AD5117" w:rsidRPr="007E6E3F">
        <w:rPr>
          <w:rFonts w:ascii="Times New Roman" w:eastAsia="Times New Roman" w:hAnsi="Times New Roman" w:cs="Times New Roman"/>
          <w:bCs/>
          <w:sz w:val="24"/>
          <w:szCs w:val="24"/>
          <w:lang w:val="nl-NL" w:eastAsia="it-IT"/>
        </w:rPr>
        <w:t xml:space="preserve"> et al. </w:t>
      </w:r>
      <w:r w:rsidRPr="009D1E5E">
        <w:rPr>
          <w:rFonts w:ascii="Times New Roman" w:eastAsia="Times New Roman" w:hAnsi="Times New Roman" w:cs="Times New Roman"/>
          <w:bCs/>
          <w:sz w:val="24"/>
          <w:szCs w:val="24"/>
          <w:lang w:val="en-US" w:eastAsia="it-IT"/>
        </w:rPr>
        <w:t xml:space="preserve">Ipamorelin, the first selective growth hormone secretagogue, </w:t>
      </w:r>
      <w:r w:rsidRPr="00AD5117">
        <w:rPr>
          <w:rFonts w:ascii="Times New Roman" w:eastAsia="Times New Roman" w:hAnsi="Times New Roman" w:cs="Times New Roman"/>
          <w:bCs/>
          <w:i/>
          <w:iCs/>
          <w:sz w:val="24"/>
          <w:szCs w:val="24"/>
          <w:lang w:val="en-US" w:eastAsia="it-IT"/>
        </w:rPr>
        <w:t>Eur. J. Endocrinol.</w:t>
      </w:r>
      <w:r w:rsidRPr="009D1E5E">
        <w:rPr>
          <w:rFonts w:ascii="Times New Roman" w:eastAsia="Times New Roman" w:hAnsi="Times New Roman" w:cs="Times New Roman"/>
          <w:bCs/>
          <w:sz w:val="24"/>
          <w:szCs w:val="24"/>
          <w:lang w:val="en-US" w:eastAsia="it-IT"/>
        </w:rPr>
        <w:t xml:space="preserve"> 1998</w:t>
      </w:r>
      <w:r w:rsidR="00AD5117">
        <w:rPr>
          <w:rFonts w:ascii="Times New Roman" w:eastAsia="Times New Roman" w:hAnsi="Times New Roman" w:cs="Times New Roman"/>
          <w:bCs/>
          <w:sz w:val="24"/>
          <w:szCs w:val="24"/>
          <w:lang w:val="en-US" w:eastAsia="it-IT"/>
        </w:rPr>
        <w:t>;139:</w:t>
      </w:r>
      <w:r w:rsidRPr="009D1E5E">
        <w:rPr>
          <w:rFonts w:ascii="Times New Roman" w:eastAsia="Times New Roman" w:hAnsi="Times New Roman" w:cs="Times New Roman"/>
          <w:bCs/>
          <w:sz w:val="24"/>
          <w:szCs w:val="24"/>
          <w:lang w:val="en-US" w:eastAsia="it-IT"/>
        </w:rPr>
        <w:t xml:space="preserve">552–561. </w:t>
      </w:r>
    </w:p>
    <w:p w14:paraId="7633B674" w14:textId="77777777" w:rsidR="009D1E5E" w:rsidRPr="009D1E5E"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[4]</w:t>
      </w:r>
      <w:r w:rsidRPr="009D1E5E">
        <w:rPr>
          <w:rFonts w:ascii="Times New Roman" w:eastAsia="Times New Roman" w:hAnsi="Times New Roman" w:cs="Times New Roman"/>
          <w:bCs/>
          <w:sz w:val="24"/>
          <w:szCs w:val="24"/>
          <w:lang w:val="en-US" w:eastAsia="it-IT"/>
        </w:rPr>
        <w:tab/>
        <w:t>Beck</w:t>
      </w:r>
      <w:r w:rsidR="00AD5117">
        <w:rPr>
          <w:rFonts w:ascii="Times New Roman" w:eastAsia="Times New Roman" w:hAnsi="Times New Roman" w:cs="Times New Roman"/>
          <w:bCs/>
          <w:sz w:val="24"/>
          <w:szCs w:val="24"/>
          <w:lang w:val="en-US" w:eastAsia="it-IT"/>
        </w:rPr>
        <w:t xml:space="preserve"> DE</w:t>
      </w:r>
      <w:r w:rsidRPr="009D1E5E">
        <w:rPr>
          <w:rFonts w:ascii="Times New Roman" w:eastAsia="Times New Roman" w:hAnsi="Times New Roman" w:cs="Times New Roman"/>
          <w:bCs/>
          <w:sz w:val="24"/>
          <w:szCs w:val="24"/>
          <w:lang w:val="en-US" w:eastAsia="it-IT"/>
        </w:rPr>
        <w:t>, Sweeney</w:t>
      </w:r>
      <w:r w:rsidR="00AD5117">
        <w:rPr>
          <w:rFonts w:ascii="Times New Roman" w:eastAsia="Times New Roman" w:hAnsi="Times New Roman" w:cs="Times New Roman"/>
          <w:bCs/>
          <w:sz w:val="24"/>
          <w:szCs w:val="24"/>
          <w:lang w:val="en-US" w:eastAsia="it-IT"/>
        </w:rPr>
        <w:t xml:space="preserve"> WB</w:t>
      </w:r>
      <w:r w:rsidRPr="009D1E5E">
        <w:rPr>
          <w:rFonts w:ascii="Times New Roman" w:eastAsia="Times New Roman" w:hAnsi="Times New Roman" w:cs="Times New Roman"/>
          <w:bCs/>
          <w:sz w:val="24"/>
          <w:szCs w:val="24"/>
          <w:lang w:val="en-US" w:eastAsia="it-IT"/>
        </w:rPr>
        <w:t>, McCarter</w:t>
      </w:r>
      <w:r w:rsidR="00AD5117">
        <w:rPr>
          <w:rFonts w:ascii="Times New Roman" w:eastAsia="Times New Roman" w:hAnsi="Times New Roman" w:cs="Times New Roman"/>
          <w:bCs/>
          <w:sz w:val="24"/>
          <w:szCs w:val="24"/>
          <w:lang w:val="en-US" w:eastAsia="it-IT"/>
        </w:rPr>
        <w:t xml:space="preserve"> MD</w:t>
      </w:r>
      <w:r w:rsidRPr="009D1E5E">
        <w:rPr>
          <w:rFonts w:ascii="Times New Roman" w:eastAsia="Times New Roman" w:hAnsi="Times New Roman" w:cs="Times New Roman"/>
          <w:bCs/>
          <w:sz w:val="24"/>
          <w:szCs w:val="24"/>
          <w:lang w:val="en-US" w:eastAsia="it-IT"/>
        </w:rPr>
        <w:t>, Prospective, randomized, controlled, proof-of-concept study of the Ghrelin mimetic ipamorelin for the management of postoperative ileus in bowel resection patients,</w:t>
      </w:r>
      <w:r w:rsidRPr="00AD5117">
        <w:rPr>
          <w:rFonts w:ascii="Times New Roman" w:eastAsia="Times New Roman" w:hAnsi="Times New Roman" w:cs="Times New Roman"/>
          <w:bCs/>
          <w:i/>
          <w:iCs/>
          <w:sz w:val="24"/>
          <w:szCs w:val="24"/>
          <w:lang w:val="en-US" w:eastAsia="it-IT"/>
        </w:rPr>
        <w:t xml:space="preserve"> Int. J. Colorectal Dis.</w:t>
      </w:r>
      <w:r w:rsidRPr="009D1E5E">
        <w:rPr>
          <w:rFonts w:ascii="Times New Roman" w:eastAsia="Times New Roman" w:hAnsi="Times New Roman" w:cs="Times New Roman"/>
          <w:bCs/>
          <w:sz w:val="24"/>
          <w:szCs w:val="24"/>
          <w:lang w:val="en-US" w:eastAsia="it-IT"/>
        </w:rPr>
        <w:t xml:space="preserve"> </w:t>
      </w:r>
      <w:r w:rsidR="00AD5117">
        <w:rPr>
          <w:rFonts w:ascii="Times New Roman" w:eastAsia="Times New Roman" w:hAnsi="Times New Roman" w:cs="Times New Roman"/>
          <w:bCs/>
          <w:sz w:val="24"/>
          <w:szCs w:val="24"/>
          <w:lang w:val="en-US" w:eastAsia="it-IT"/>
        </w:rPr>
        <w:t>2014;</w:t>
      </w:r>
      <w:r w:rsidRPr="009D1E5E">
        <w:rPr>
          <w:rFonts w:ascii="Times New Roman" w:eastAsia="Times New Roman" w:hAnsi="Times New Roman" w:cs="Times New Roman"/>
          <w:bCs/>
          <w:sz w:val="24"/>
          <w:szCs w:val="24"/>
          <w:lang w:val="en-US" w:eastAsia="it-IT"/>
        </w:rPr>
        <w:t>29</w:t>
      </w:r>
      <w:r w:rsidR="00AD5117">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1527–1534.</w:t>
      </w:r>
    </w:p>
    <w:p w14:paraId="38EB837E" w14:textId="77777777" w:rsidR="009D1E5E" w:rsidRPr="009D1E5E"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[5]</w:t>
      </w:r>
      <w:r w:rsidRPr="009D1E5E">
        <w:rPr>
          <w:rFonts w:ascii="Times New Roman" w:eastAsia="Times New Roman" w:hAnsi="Times New Roman" w:cs="Times New Roman"/>
          <w:bCs/>
          <w:sz w:val="24"/>
          <w:szCs w:val="24"/>
          <w:lang w:val="en-US" w:eastAsia="it-IT"/>
        </w:rPr>
        <w:tab/>
        <w:t>Holt</w:t>
      </w:r>
      <w:r w:rsidR="00AD5117">
        <w:rPr>
          <w:rFonts w:ascii="Times New Roman" w:eastAsia="Times New Roman" w:hAnsi="Times New Roman" w:cs="Times New Roman"/>
          <w:bCs/>
          <w:sz w:val="24"/>
          <w:szCs w:val="24"/>
          <w:lang w:val="en-US" w:eastAsia="it-IT"/>
        </w:rPr>
        <w:t xml:space="preserve"> RIG</w:t>
      </w:r>
      <w:r w:rsidRPr="009D1E5E">
        <w:rPr>
          <w:rFonts w:ascii="Times New Roman" w:eastAsia="Times New Roman" w:hAnsi="Times New Roman" w:cs="Times New Roman"/>
          <w:bCs/>
          <w:sz w:val="24"/>
          <w:szCs w:val="24"/>
          <w:lang w:val="en-US" w:eastAsia="it-IT"/>
        </w:rPr>
        <w:t>, Erotokritou-Mulligan</w:t>
      </w:r>
      <w:r w:rsidR="00AD5117">
        <w:rPr>
          <w:rFonts w:ascii="Times New Roman" w:eastAsia="Times New Roman" w:hAnsi="Times New Roman" w:cs="Times New Roman"/>
          <w:bCs/>
          <w:sz w:val="24"/>
          <w:szCs w:val="24"/>
          <w:lang w:val="en-US" w:eastAsia="it-IT"/>
        </w:rPr>
        <w:t xml:space="preserve"> I</w:t>
      </w:r>
      <w:r w:rsidRPr="009D1E5E">
        <w:rPr>
          <w:rFonts w:ascii="Times New Roman" w:eastAsia="Times New Roman" w:hAnsi="Times New Roman" w:cs="Times New Roman"/>
          <w:bCs/>
          <w:sz w:val="24"/>
          <w:szCs w:val="24"/>
          <w:lang w:val="en-US" w:eastAsia="it-IT"/>
        </w:rPr>
        <w:t>, Sönksen</w:t>
      </w:r>
      <w:r w:rsidR="00AD5117">
        <w:rPr>
          <w:rFonts w:ascii="Times New Roman" w:eastAsia="Times New Roman" w:hAnsi="Times New Roman" w:cs="Times New Roman"/>
          <w:bCs/>
          <w:sz w:val="24"/>
          <w:szCs w:val="24"/>
          <w:lang w:val="en-US" w:eastAsia="it-IT"/>
        </w:rPr>
        <w:t xml:space="preserve"> PH</w:t>
      </w:r>
      <w:r w:rsidRPr="009D1E5E">
        <w:rPr>
          <w:rFonts w:ascii="Times New Roman" w:eastAsia="Times New Roman" w:hAnsi="Times New Roman" w:cs="Times New Roman"/>
          <w:bCs/>
          <w:sz w:val="24"/>
          <w:szCs w:val="24"/>
          <w:lang w:val="en-US" w:eastAsia="it-IT"/>
        </w:rPr>
        <w:t xml:space="preserve">, The history of doping and growth hormone abuse in sport, </w:t>
      </w:r>
      <w:r w:rsidRPr="00AD5117">
        <w:rPr>
          <w:rFonts w:ascii="Times New Roman" w:eastAsia="Times New Roman" w:hAnsi="Times New Roman" w:cs="Times New Roman"/>
          <w:bCs/>
          <w:i/>
          <w:iCs/>
          <w:sz w:val="24"/>
          <w:szCs w:val="24"/>
          <w:lang w:val="en-US" w:eastAsia="it-IT"/>
        </w:rPr>
        <w:t>Growth Horm. IGF Res.</w:t>
      </w:r>
      <w:r w:rsidRPr="009D1E5E">
        <w:rPr>
          <w:rFonts w:ascii="Times New Roman" w:eastAsia="Times New Roman" w:hAnsi="Times New Roman" w:cs="Times New Roman"/>
          <w:bCs/>
          <w:sz w:val="24"/>
          <w:szCs w:val="24"/>
          <w:lang w:val="en-US" w:eastAsia="it-IT"/>
        </w:rPr>
        <w:t xml:space="preserve"> </w:t>
      </w:r>
      <w:r w:rsidR="00AD5117">
        <w:rPr>
          <w:rFonts w:ascii="Times New Roman" w:eastAsia="Times New Roman" w:hAnsi="Times New Roman" w:cs="Times New Roman"/>
          <w:bCs/>
          <w:sz w:val="24"/>
          <w:szCs w:val="24"/>
          <w:lang w:val="en-US" w:eastAsia="it-IT"/>
        </w:rPr>
        <w:t>2009;</w:t>
      </w:r>
      <w:r w:rsidRPr="009D1E5E">
        <w:rPr>
          <w:rFonts w:ascii="Times New Roman" w:eastAsia="Times New Roman" w:hAnsi="Times New Roman" w:cs="Times New Roman"/>
          <w:bCs/>
          <w:sz w:val="24"/>
          <w:szCs w:val="24"/>
          <w:lang w:val="en-US" w:eastAsia="it-IT"/>
        </w:rPr>
        <w:t>19</w:t>
      </w:r>
      <w:r w:rsidR="00AD5117">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320–326.</w:t>
      </w:r>
    </w:p>
    <w:p w14:paraId="3E203C49" w14:textId="77777777" w:rsidR="009D1E5E" w:rsidRPr="009D1E5E"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[6]</w:t>
      </w:r>
      <w:r w:rsidRPr="009D1E5E">
        <w:rPr>
          <w:rFonts w:ascii="Times New Roman" w:eastAsia="Times New Roman" w:hAnsi="Times New Roman" w:cs="Times New Roman"/>
          <w:bCs/>
          <w:sz w:val="24"/>
          <w:szCs w:val="24"/>
          <w:lang w:val="en-US" w:eastAsia="it-IT"/>
        </w:rPr>
        <w:tab/>
        <w:t>Krug</w:t>
      </w:r>
      <w:r w:rsidR="00AD5117">
        <w:rPr>
          <w:rFonts w:ascii="Times New Roman" w:eastAsia="Times New Roman" w:hAnsi="Times New Roman" w:cs="Times New Roman"/>
          <w:bCs/>
          <w:sz w:val="24"/>
          <w:szCs w:val="24"/>
          <w:lang w:val="en-US" w:eastAsia="it-IT"/>
        </w:rPr>
        <w:t xml:space="preserve"> O</w:t>
      </w:r>
      <w:r w:rsidRPr="009D1E5E">
        <w:rPr>
          <w:rFonts w:ascii="Times New Roman" w:eastAsia="Times New Roman" w:hAnsi="Times New Roman" w:cs="Times New Roman"/>
          <w:bCs/>
          <w:sz w:val="24"/>
          <w:szCs w:val="24"/>
          <w:lang w:val="en-US" w:eastAsia="it-IT"/>
        </w:rPr>
        <w:t>, Thomas</w:t>
      </w:r>
      <w:r w:rsidR="00AD5117">
        <w:rPr>
          <w:rFonts w:ascii="Times New Roman" w:eastAsia="Times New Roman" w:hAnsi="Times New Roman" w:cs="Times New Roman"/>
          <w:bCs/>
          <w:sz w:val="24"/>
          <w:szCs w:val="24"/>
          <w:lang w:val="en-US" w:eastAsia="it-IT"/>
        </w:rPr>
        <w:t xml:space="preserve"> A</w:t>
      </w:r>
      <w:r w:rsidRPr="009D1E5E">
        <w:rPr>
          <w:rFonts w:ascii="Times New Roman" w:eastAsia="Times New Roman" w:hAnsi="Times New Roman" w:cs="Times New Roman"/>
          <w:bCs/>
          <w:sz w:val="24"/>
          <w:szCs w:val="24"/>
          <w:lang w:val="en-US" w:eastAsia="it-IT"/>
        </w:rPr>
        <w:t>, Malerød-Fjeld</w:t>
      </w:r>
      <w:r w:rsidR="00AD5117">
        <w:rPr>
          <w:rFonts w:ascii="Times New Roman" w:eastAsia="Times New Roman" w:hAnsi="Times New Roman" w:cs="Times New Roman"/>
          <w:bCs/>
          <w:sz w:val="24"/>
          <w:szCs w:val="24"/>
          <w:lang w:val="en-US" w:eastAsia="it-IT"/>
        </w:rPr>
        <w:t xml:space="preserve"> H</w:t>
      </w:r>
      <w:r w:rsidRPr="009D1E5E">
        <w:rPr>
          <w:rFonts w:ascii="Times New Roman" w:eastAsia="Times New Roman" w:hAnsi="Times New Roman" w:cs="Times New Roman"/>
          <w:bCs/>
          <w:sz w:val="24"/>
          <w:szCs w:val="24"/>
          <w:lang w:val="en-US" w:eastAsia="it-IT"/>
        </w:rPr>
        <w:t xml:space="preserve">, </w:t>
      </w:r>
      <w:r w:rsidR="00AD5117">
        <w:rPr>
          <w:rFonts w:ascii="Times New Roman" w:eastAsia="Times New Roman" w:hAnsi="Times New Roman" w:cs="Times New Roman"/>
          <w:bCs/>
          <w:sz w:val="24"/>
          <w:szCs w:val="24"/>
          <w:lang w:val="en-US" w:eastAsia="it-IT"/>
        </w:rPr>
        <w:t>et al.</w:t>
      </w:r>
      <w:r w:rsidRPr="009D1E5E">
        <w:rPr>
          <w:rFonts w:ascii="Times New Roman" w:eastAsia="Times New Roman" w:hAnsi="Times New Roman" w:cs="Times New Roman"/>
          <w:bCs/>
          <w:sz w:val="24"/>
          <w:szCs w:val="24"/>
          <w:lang w:val="en-US" w:eastAsia="it-IT"/>
        </w:rPr>
        <w:t xml:space="preserve"> Analysis of new growth promoting black market products, </w:t>
      </w:r>
      <w:r w:rsidRPr="00AD5117">
        <w:rPr>
          <w:rFonts w:ascii="Times New Roman" w:eastAsia="Times New Roman" w:hAnsi="Times New Roman" w:cs="Times New Roman"/>
          <w:bCs/>
          <w:i/>
          <w:iCs/>
          <w:sz w:val="24"/>
          <w:szCs w:val="24"/>
          <w:lang w:val="en-US" w:eastAsia="it-IT"/>
        </w:rPr>
        <w:t>Growth Horm. IGF Res.</w:t>
      </w:r>
      <w:r w:rsidRPr="009D1E5E">
        <w:rPr>
          <w:rFonts w:ascii="Times New Roman" w:eastAsia="Times New Roman" w:hAnsi="Times New Roman" w:cs="Times New Roman"/>
          <w:bCs/>
          <w:sz w:val="24"/>
          <w:szCs w:val="24"/>
          <w:lang w:val="en-US" w:eastAsia="it-IT"/>
        </w:rPr>
        <w:t xml:space="preserve"> </w:t>
      </w:r>
      <w:r w:rsidR="00AD5117">
        <w:rPr>
          <w:rFonts w:ascii="Times New Roman" w:eastAsia="Times New Roman" w:hAnsi="Times New Roman" w:cs="Times New Roman"/>
          <w:bCs/>
          <w:sz w:val="24"/>
          <w:szCs w:val="24"/>
          <w:lang w:val="en-US" w:eastAsia="it-IT"/>
        </w:rPr>
        <w:t>2018;41:</w:t>
      </w:r>
      <w:r w:rsidRPr="009D1E5E">
        <w:rPr>
          <w:rFonts w:ascii="Times New Roman" w:eastAsia="Times New Roman" w:hAnsi="Times New Roman" w:cs="Times New Roman"/>
          <w:bCs/>
          <w:sz w:val="24"/>
          <w:szCs w:val="24"/>
          <w:lang w:val="en-US" w:eastAsia="it-IT"/>
        </w:rPr>
        <w:t>1–6.</w:t>
      </w:r>
    </w:p>
    <w:p w14:paraId="75B5893E" w14:textId="77777777" w:rsidR="009D1E5E" w:rsidRPr="009D1E5E"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[7]</w:t>
      </w:r>
      <w:r w:rsidRPr="009D1E5E">
        <w:rPr>
          <w:rFonts w:ascii="Times New Roman" w:eastAsia="Times New Roman" w:hAnsi="Times New Roman" w:cs="Times New Roman"/>
          <w:bCs/>
          <w:sz w:val="24"/>
          <w:szCs w:val="24"/>
          <w:lang w:val="en-US" w:eastAsia="it-IT"/>
        </w:rPr>
        <w:tab/>
        <w:t>Hullstein</w:t>
      </w:r>
      <w:r w:rsidR="00AD5117">
        <w:rPr>
          <w:rFonts w:ascii="Times New Roman" w:eastAsia="Times New Roman" w:hAnsi="Times New Roman" w:cs="Times New Roman"/>
          <w:bCs/>
          <w:sz w:val="24"/>
          <w:szCs w:val="24"/>
          <w:lang w:val="en-US" w:eastAsia="it-IT"/>
        </w:rPr>
        <w:t xml:space="preserve"> IR</w:t>
      </w:r>
      <w:r w:rsidRPr="009D1E5E">
        <w:rPr>
          <w:rFonts w:ascii="Times New Roman" w:eastAsia="Times New Roman" w:hAnsi="Times New Roman" w:cs="Times New Roman"/>
          <w:bCs/>
          <w:sz w:val="24"/>
          <w:szCs w:val="24"/>
          <w:lang w:val="en-US" w:eastAsia="it-IT"/>
        </w:rPr>
        <w:t>, Malerod-Fjeld</w:t>
      </w:r>
      <w:r w:rsidR="00AD5117">
        <w:rPr>
          <w:rFonts w:ascii="Times New Roman" w:eastAsia="Times New Roman" w:hAnsi="Times New Roman" w:cs="Times New Roman"/>
          <w:bCs/>
          <w:sz w:val="24"/>
          <w:szCs w:val="24"/>
          <w:lang w:val="en-US" w:eastAsia="it-IT"/>
        </w:rPr>
        <w:t xml:space="preserve"> H</w:t>
      </w:r>
      <w:r w:rsidRPr="009D1E5E">
        <w:rPr>
          <w:rFonts w:ascii="Times New Roman" w:eastAsia="Times New Roman" w:hAnsi="Times New Roman" w:cs="Times New Roman"/>
          <w:bCs/>
          <w:sz w:val="24"/>
          <w:szCs w:val="24"/>
          <w:lang w:val="en-US" w:eastAsia="it-IT"/>
        </w:rPr>
        <w:t>, Dehnes</w:t>
      </w:r>
      <w:r w:rsidR="00AD5117">
        <w:rPr>
          <w:rFonts w:ascii="Times New Roman" w:eastAsia="Times New Roman" w:hAnsi="Times New Roman" w:cs="Times New Roman"/>
          <w:bCs/>
          <w:sz w:val="24"/>
          <w:szCs w:val="24"/>
          <w:lang w:val="en-US" w:eastAsia="it-IT"/>
        </w:rPr>
        <w:t xml:space="preserve"> Y</w:t>
      </w:r>
      <w:r w:rsidRPr="009D1E5E">
        <w:rPr>
          <w:rFonts w:ascii="Times New Roman" w:eastAsia="Times New Roman" w:hAnsi="Times New Roman" w:cs="Times New Roman"/>
          <w:bCs/>
          <w:sz w:val="24"/>
          <w:szCs w:val="24"/>
          <w:lang w:val="en-US" w:eastAsia="it-IT"/>
        </w:rPr>
        <w:t xml:space="preserve">, Black market products confiscated in Norway 2011-2014 compared to analytical findings in urine samples, </w:t>
      </w:r>
      <w:r w:rsidRPr="00AD5117">
        <w:rPr>
          <w:rFonts w:ascii="Times New Roman" w:eastAsia="Times New Roman" w:hAnsi="Times New Roman" w:cs="Times New Roman"/>
          <w:bCs/>
          <w:i/>
          <w:iCs/>
          <w:sz w:val="24"/>
          <w:szCs w:val="24"/>
          <w:lang w:val="en-US" w:eastAsia="it-IT"/>
        </w:rPr>
        <w:t>Drug Test. Anal.</w:t>
      </w:r>
      <w:r w:rsidRPr="009D1E5E">
        <w:rPr>
          <w:rFonts w:ascii="Times New Roman" w:eastAsia="Times New Roman" w:hAnsi="Times New Roman" w:cs="Times New Roman"/>
          <w:bCs/>
          <w:sz w:val="24"/>
          <w:szCs w:val="24"/>
          <w:lang w:val="en-US" w:eastAsia="it-IT"/>
        </w:rPr>
        <w:t xml:space="preserve"> </w:t>
      </w:r>
      <w:r w:rsidR="00AD5117">
        <w:rPr>
          <w:rFonts w:ascii="Times New Roman" w:eastAsia="Times New Roman" w:hAnsi="Times New Roman" w:cs="Times New Roman"/>
          <w:bCs/>
          <w:sz w:val="24"/>
          <w:szCs w:val="24"/>
          <w:lang w:val="en-US" w:eastAsia="it-IT"/>
        </w:rPr>
        <w:t>2015;</w:t>
      </w:r>
      <w:r w:rsidRPr="009D1E5E">
        <w:rPr>
          <w:rFonts w:ascii="Times New Roman" w:eastAsia="Times New Roman" w:hAnsi="Times New Roman" w:cs="Times New Roman"/>
          <w:bCs/>
          <w:sz w:val="24"/>
          <w:szCs w:val="24"/>
          <w:lang w:val="en-US" w:eastAsia="it-IT"/>
        </w:rPr>
        <w:t>7</w:t>
      </w:r>
      <w:r w:rsidR="00AD5117">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 xml:space="preserve">1025–1029. </w:t>
      </w:r>
    </w:p>
    <w:p w14:paraId="505F0FBA" w14:textId="77777777" w:rsidR="00AD5117"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[8]</w:t>
      </w:r>
      <w:r w:rsidRPr="009D1E5E">
        <w:rPr>
          <w:rFonts w:ascii="Times New Roman" w:eastAsia="Times New Roman" w:hAnsi="Times New Roman" w:cs="Times New Roman"/>
          <w:bCs/>
          <w:sz w:val="24"/>
          <w:szCs w:val="24"/>
          <w:lang w:val="en-US" w:eastAsia="it-IT"/>
        </w:rPr>
        <w:tab/>
        <w:t>Gajda</w:t>
      </w:r>
      <w:r w:rsidR="00AD5117">
        <w:rPr>
          <w:rFonts w:ascii="Times New Roman" w:eastAsia="Times New Roman" w:hAnsi="Times New Roman" w:cs="Times New Roman"/>
          <w:bCs/>
          <w:sz w:val="24"/>
          <w:szCs w:val="24"/>
          <w:lang w:val="en-US" w:eastAsia="it-IT"/>
        </w:rPr>
        <w:t xml:space="preserve"> PM</w:t>
      </w:r>
      <w:r w:rsidRPr="009D1E5E">
        <w:rPr>
          <w:rFonts w:ascii="Times New Roman" w:eastAsia="Times New Roman" w:hAnsi="Times New Roman" w:cs="Times New Roman"/>
          <w:bCs/>
          <w:sz w:val="24"/>
          <w:szCs w:val="24"/>
          <w:lang w:val="en-US" w:eastAsia="it-IT"/>
        </w:rPr>
        <w:t>, Holm</w:t>
      </w:r>
      <w:r w:rsidR="00AD5117">
        <w:rPr>
          <w:rFonts w:ascii="Times New Roman" w:eastAsia="Times New Roman" w:hAnsi="Times New Roman" w:cs="Times New Roman"/>
          <w:bCs/>
          <w:sz w:val="24"/>
          <w:szCs w:val="24"/>
          <w:lang w:val="en-US" w:eastAsia="it-IT"/>
        </w:rPr>
        <w:t xml:space="preserve"> NB</w:t>
      </w:r>
      <w:r w:rsidRPr="009D1E5E">
        <w:rPr>
          <w:rFonts w:ascii="Times New Roman" w:eastAsia="Times New Roman" w:hAnsi="Times New Roman" w:cs="Times New Roman"/>
          <w:bCs/>
          <w:sz w:val="24"/>
          <w:szCs w:val="24"/>
          <w:lang w:val="en-US" w:eastAsia="it-IT"/>
        </w:rPr>
        <w:t>, Hoej</w:t>
      </w:r>
      <w:r w:rsidR="00AD5117">
        <w:rPr>
          <w:rFonts w:ascii="Times New Roman" w:eastAsia="Times New Roman" w:hAnsi="Times New Roman" w:cs="Times New Roman"/>
          <w:bCs/>
          <w:sz w:val="24"/>
          <w:szCs w:val="24"/>
          <w:lang w:val="en-US" w:eastAsia="it-IT"/>
        </w:rPr>
        <w:t xml:space="preserve"> LJ</w:t>
      </w:r>
      <w:r w:rsidRPr="009D1E5E">
        <w:rPr>
          <w:rFonts w:ascii="Times New Roman" w:eastAsia="Times New Roman" w:hAnsi="Times New Roman" w:cs="Times New Roman"/>
          <w:bCs/>
          <w:sz w:val="24"/>
          <w:szCs w:val="24"/>
          <w:lang w:val="en-US" w:eastAsia="it-IT"/>
        </w:rPr>
        <w:t xml:space="preserve">, </w:t>
      </w:r>
      <w:r w:rsidR="00AD5117">
        <w:rPr>
          <w:rFonts w:ascii="Times New Roman" w:eastAsia="Times New Roman" w:hAnsi="Times New Roman" w:cs="Times New Roman"/>
          <w:bCs/>
          <w:sz w:val="24"/>
          <w:szCs w:val="24"/>
          <w:lang w:val="en-US" w:eastAsia="it-IT"/>
        </w:rPr>
        <w:t>et al.</w:t>
      </w:r>
      <w:r w:rsidRPr="009D1E5E">
        <w:rPr>
          <w:rFonts w:ascii="Times New Roman" w:eastAsia="Times New Roman" w:hAnsi="Times New Roman" w:cs="Times New Roman"/>
          <w:bCs/>
          <w:sz w:val="24"/>
          <w:szCs w:val="24"/>
          <w:lang w:val="en-US" w:eastAsia="it-IT"/>
        </w:rPr>
        <w:t xml:space="preserve"> Glycine-modified growth hormone secretagogues identified in seized doping material, </w:t>
      </w:r>
      <w:r w:rsidRPr="00AD5117">
        <w:rPr>
          <w:rFonts w:ascii="Times New Roman" w:eastAsia="Times New Roman" w:hAnsi="Times New Roman" w:cs="Times New Roman"/>
          <w:bCs/>
          <w:i/>
          <w:iCs/>
          <w:sz w:val="24"/>
          <w:szCs w:val="24"/>
          <w:lang w:val="en-US" w:eastAsia="it-IT"/>
        </w:rPr>
        <w:t>Drug Test. Anal</w:t>
      </w:r>
      <w:r w:rsidRPr="009D1E5E">
        <w:rPr>
          <w:rFonts w:ascii="Times New Roman" w:eastAsia="Times New Roman" w:hAnsi="Times New Roman" w:cs="Times New Roman"/>
          <w:bCs/>
          <w:sz w:val="24"/>
          <w:szCs w:val="24"/>
          <w:lang w:val="en-US" w:eastAsia="it-IT"/>
        </w:rPr>
        <w:t xml:space="preserve">. </w:t>
      </w:r>
      <w:r w:rsidR="00AD5117">
        <w:rPr>
          <w:rFonts w:ascii="Times New Roman" w:eastAsia="Times New Roman" w:hAnsi="Times New Roman" w:cs="Times New Roman"/>
          <w:bCs/>
          <w:sz w:val="24"/>
          <w:szCs w:val="24"/>
          <w:lang w:val="en-US" w:eastAsia="it-IT"/>
        </w:rPr>
        <w:t>2019;</w:t>
      </w:r>
      <w:r w:rsidRPr="009D1E5E">
        <w:rPr>
          <w:rFonts w:ascii="Times New Roman" w:eastAsia="Times New Roman" w:hAnsi="Times New Roman" w:cs="Times New Roman"/>
          <w:bCs/>
          <w:sz w:val="24"/>
          <w:szCs w:val="24"/>
          <w:lang w:val="en-US" w:eastAsia="it-IT"/>
        </w:rPr>
        <w:t>11</w:t>
      </w:r>
      <w:r w:rsidR="00AD5117">
        <w:rPr>
          <w:rFonts w:ascii="Times New Roman" w:eastAsia="Times New Roman" w:hAnsi="Times New Roman" w:cs="Times New Roman"/>
          <w:bCs/>
          <w:sz w:val="24"/>
          <w:szCs w:val="24"/>
          <w:lang w:val="en-US" w:eastAsia="it-IT"/>
        </w:rPr>
        <w:t>:3</w:t>
      </w:r>
      <w:r w:rsidRPr="009D1E5E">
        <w:rPr>
          <w:rFonts w:ascii="Times New Roman" w:eastAsia="Times New Roman" w:hAnsi="Times New Roman" w:cs="Times New Roman"/>
          <w:bCs/>
          <w:sz w:val="24"/>
          <w:szCs w:val="24"/>
          <w:lang w:val="en-US" w:eastAsia="it-IT"/>
        </w:rPr>
        <w:t>50–354.</w:t>
      </w:r>
    </w:p>
    <w:p w14:paraId="69EB2451" w14:textId="77777777" w:rsidR="009D1E5E" w:rsidRPr="009D1E5E"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lastRenderedPageBreak/>
        <w:t>[9]</w:t>
      </w:r>
      <w:r w:rsidRPr="009D1E5E">
        <w:rPr>
          <w:rFonts w:ascii="Times New Roman" w:eastAsia="Times New Roman" w:hAnsi="Times New Roman" w:cs="Times New Roman"/>
          <w:bCs/>
          <w:sz w:val="24"/>
          <w:szCs w:val="24"/>
          <w:lang w:val="en-US" w:eastAsia="it-IT"/>
        </w:rPr>
        <w:tab/>
        <w:t>Popławska</w:t>
      </w:r>
      <w:r w:rsidR="00AD5117">
        <w:rPr>
          <w:rFonts w:ascii="Times New Roman" w:eastAsia="Times New Roman" w:hAnsi="Times New Roman" w:cs="Times New Roman"/>
          <w:bCs/>
          <w:sz w:val="24"/>
          <w:szCs w:val="24"/>
          <w:lang w:val="en-US" w:eastAsia="it-IT"/>
        </w:rPr>
        <w:t xml:space="preserve"> M</w:t>
      </w:r>
      <w:r w:rsidRPr="009D1E5E">
        <w:rPr>
          <w:rFonts w:ascii="Times New Roman" w:eastAsia="Times New Roman" w:hAnsi="Times New Roman" w:cs="Times New Roman"/>
          <w:bCs/>
          <w:sz w:val="24"/>
          <w:szCs w:val="24"/>
          <w:lang w:val="en-US" w:eastAsia="it-IT"/>
        </w:rPr>
        <w:t>, Błażewicz</w:t>
      </w:r>
      <w:r w:rsidR="00AD5117">
        <w:rPr>
          <w:rFonts w:ascii="Times New Roman" w:eastAsia="Times New Roman" w:hAnsi="Times New Roman" w:cs="Times New Roman"/>
          <w:bCs/>
          <w:sz w:val="24"/>
          <w:szCs w:val="24"/>
          <w:lang w:val="en-US" w:eastAsia="it-IT"/>
        </w:rPr>
        <w:t xml:space="preserve"> A</w:t>
      </w:r>
      <w:r w:rsidRPr="009D1E5E">
        <w:rPr>
          <w:rFonts w:ascii="Times New Roman" w:eastAsia="Times New Roman" w:hAnsi="Times New Roman" w:cs="Times New Roman"/>
          <w:bCs/>
          <w:sz w:val="24"/>
          <w:szCs w:val="24"/>
          <w:lang w:val="en-US" w:eastAsia="it-IT"/>
        </w:rPr>
        <w:t xml:space="preserve">, Identification of a novel growth hormone releasing peptide (a glycine analogue of GHRP-2) in a seized injection vial, </w:t>
      </w:r>
      <w:r w:rsidRPr="00AD5117">
        <w:rPr>
          <w:rFonts w:ascii="Times New Roman" w:eastAsia="Times New Roman" w:hAnsi="Times New Roman" w:cs="Times New Roman"/>
          <w:bCs/>
          <w:i/>
          <w:iCs/>
          <w:sz w:val="24"/>
          <w:szCs w:val="24"/>
          <w:lang w:val="en-US" w:eastAsia="it-IT"/>
        </w:rPr>
        <w:t>Drug Test. Anal</w:t>
      </w:r>
      <w:r w:rsidRPr="009D1E5E">
        <w:rPr>
          <w:rFonts w:ascii="Times New Roman" w:eastAsia="Times New Roman" w:hAnsi="Times New Roman" w:cs="Times New Roman"/>
          <w:bCs/>
          <w:sz w:val="24"/>
          <w:szCs w:val="24"/>
          <w:lang w:val="en-US" w:eastAsia="it-IT"/>
        </w:rPr>
        <w:t xml:space="preserve">. </w:t>
      </w:r>
      <w:r w:rsidR="00AD5117">
        <w:rPr>
          <w:rFonts w:ascii="Times New Roman" w:eastAsia="Times New Roman" w:hAnsi="Times New Roman" w:cs="Times New Roman"/>
          <w:bCs/>
          <w:sz w:val="24"/>
          <w:szCs w:val="24"/>
          <w:lang w:val="en-US" w:eastAsia="it-IT"/>
        </w:rPr>
        <w:t>2019;</w:t>
      </w:r>
      <w:r w:rsidRPr="009D1E5E">
        <w:rPr>
          <w:rFonts w:ascii="Times New Roman" w:eastAsia="Times New Roman" w:hAnsi="Times New Roman" w:cs="Times New Roman"/>
          <w:bCs/>
          <w:sz w:val="24"/>
          <w:szCs w:val="24"/>
          <w:lang w:val="en-US" w:eastAsia="it-IT"/>
        </w:rPr>
        <w:t>11</w:t>
      </w:r>
      <w:r w:rsidR="00AD5117">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 xml:space="preserve">162–167. </w:t>
      </w:r>
    </w:p>
    <w:p w14:paraId="7CDD17C8" w14:textId="77777777" w:rsidR="009D1E5E" w:rsidRPr="009D1E5E"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[10]</w:t>
      </w:r>
      <w:r w:rsidRPr="009D1E5E">
        <w:rPr>
          <w:rFonts w:ascii="Times New Roman" w:eastAsia="Times New Roman" w:hAnsi="Times New Roman" w:cs="Times New Roman"/>
          <w:bCs/>
          <w:sz w:val="24"/>
          <w:szCs w:val="24"/>
          <w:lang w:val="en-US" w:eastAsia="it-IT"/>
        </w:rPr>
        <w:tab/>
        <w:t>Thevis</w:t>
      </w:r>
      <w:r w:rsidR="00AD5117">
        <w:rPr>
          <w:rFonts w:ascii="Times New Roman" w:eastAsia="Times New Roman" w:hAnsi="Times New Roman" w:cs="Times New Roman"/>
          <w:bCs/>
          <w:sz w:val="24"/>
          <w:szCs w:val="24"/>
          <w:lang w:val="en-US" w:eastAsia="it-IT"/>
        </w:rPr>
        <w:t xml:space="preserve"> M</w:t>
      </w:r>
      <w:r w:rsidRPr="009D1E5E">
        <w:rPr>
          <w:rFonts w:ascii="Times New Roman" w:eastAsia="Times New Roman" w:hAnsi="Times New Roman" w:cs="Times New Roman"/>
          <w:bCs/>
          <w:sz w:val="24"/>
          <w:szCs w:val="24"/>
          <w:lang w:val="en-US" w:eastAsia="it-IT"/>
        </w:rPr>
        <w:t>, Walpurgis</w:t>
      </w:r>
      <w:r w:rsidR="00AD5117">
        <w:rPr>
          <w:rFonts w:ascii="Times New Roman" w:eastAsia="Times New Roman" w:hAnsi="Times New Roman" w:cs="Times New Roman"/>
          <w:bCs/>
          <w:sz w:val="24"/>
          <w:szCs w:val="24"/>
          <w:lang w:val="en-US" w:eastAsia="it-IT"/>
        </w:rPr>
        <w:t xml:space="preserve"> K</w:t>
      </w:r>
      <w:r w:rsidRPr="009D1E5E">
        <w:rPr>
          <w:rFonts w:ascii="Times New Roman" w:eastAsia="Times New Roman" w:hAnsi="Times New Roman" w:cs="Times New Roman"/>
          <w:bCs/>
          <w:sz w:val="24"/>
          <w:szCs w:val="24"/>
          <w:lang w:val="en-US" w:eastAsia="it-IT"/>
        </w:rPr>
        <w:t>, Thomas</w:t>
      </w:r>
      <w:r w:rsidR="00AD5117">
        <w:rPr>
          <w:rFonts w:ascii="Times New Roman" w:eastAsia="Times New Roman" w:hAnsi="Times New Roman" w:cs="Times New Roman"/>
          <w:bCs/>
          <w:sz w:val="24"/>
          <w:szCs w:val="24"/>
          <w:lang w:val="en-US" w:eastAsia="it-IT"/>
        </w:rPr>
        <w:t xml:space="preserve"> A</w:t>
      </w:r>
      <w:r w:rsidRPr="009D1E5E">
        <w:rPr>
          <w:rFonts w:ascii="Times New Roman" w:eastAsia="Times New Roman" w:hAnsi="Times New Roman" w:cs="Times New Roman"/>
          <w:bCs/>
          <w:sz w:val="24"/>
          <w:szCs w:val="24"/>
          <w:lang w:val="en-US" w:eastAsia="it-IT"/>
        </w:rPr>
        <w:t xml:space="preserve">, Analytical Approaches in Human Sports Drug Testing: Recent Advances, Challenges, and Solutions, </w:t>
      </w:r>
      <w:r w:rsidRPr="00AD5117">
        <w:rPr>
          <w:rFonts w:ascii="Times New Roman" w:eastAsia="Times New Roman" w:hAnsi="Times New Roman" w:cs="Times New Roman"/>
          <w:bCs/>
          <w:i/>
          <w:iCs/>
          <w:sz w:val="24"/>
          <w:szCs w:val="24"/>
          <w:lang w:val="en-US" w:eastAsia="it-IT"/>
        </w:rPr>
        <w:t>Anal. Chem.</w:t>
      </w:r>
      <w:r w:rsidRPr="009D1E5E">
        <w:rPr>
          <w:rFonts w:ascii="Times New Roman" w:eastAsia="Times New Roman" w:hAnsi="Times New Roman" w:cs="Times New Roman"/>
          <w:bCs/>
          <w:sz w:val="24"/>
          <w:szCs w:val="24"/>
          <w:lang w:val="en-US" w:eastAsia="it-IT"/>
        </w:rPr>
        <w:t xml:space="preserve"> </w:t>
      </w:r>
      <w:r w:rsidR="00AD5117">
        <w:rPr>
          <w:rFonts w:ascii="Times New Roman" w:eastAsia="Times New Roman" w:hAnsi="Times New Roman" w:cs="Times New Roman"/>
          <w:bCs/>
          <w:sz w:val="24"/>
          <w:szCs w:val="24"/>
          <w:lang w:val="en-US" w:eastAsia="it-IT"/>
        </w:rPr>
        <w:t>2020;</w:t>
      </w:r>
      <w:r w:rsidRPr="009D1E5E">
        <w:rPr>
          <w:rFonts w:ascii="Times New Roman" w:eastAsia="Times New Roman" w:hAnsi="Times New Roman" w:cs="Times New Roman"/>
          <w:bCs/>
          <w:sz w:val="24"/>
          <w:szCs w:val="24"/>
          <w:lang w:val="en-US" w:eastAsia="it-IT"/>
        </w:rPr>
        <w:t>92</w:t>
      </w:r>
      <w:r w:rsidR="00AD5117">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 xml:space="preserve">506–523. </w:t>
      </w:r>
    </w:p>
    <w:p w14:paraId="48E64420" w14:textId="77777777" w:rsidR="00AD5117"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[11]</w:t>
      </w:r>
      <w:r w:rsidRPr="009D1E5E">
        <w:rPr>
          <w:rFonts w:ascii="Times New Roman" w:eastAsia="Times New Roman" w:hAnsi="Times New Roman" w:cs="Times New Roman"/>
          <w:bCs/>
          <w:sz w:val="24"/>
          <w:szCs w:val="24"/>
          <w:lang w:val="en-US" w:eastAsia="it-IT"/>
        </w:rPr>
        <w:tab/>
        <w:t>Görgens</w:t>
      </w:r>
      <w:r w:rsidR="00AD5117">
        <w:rPr>
          <w:rFonts w:ascii="Times New Roman" w:eastAsia="Times New Roman" w:hAnsi="Times New Roman" w:cs="Times New Roman"/>
          <w:bCs/>
          <w:sz w:val="24"/>
          <w:szCs w:val="24"/>
          <w:lang w:val="en-US" w:eastAsia="it-IT"/>
        </w:rPr>
        <w:t xml:space="preserve"> C</w:t>
      </w:r>
      <w:r w:rsidRPr="009D1E5E">
        <w:rPr>
          <w:rFonts w:ascii="Times New Roman" w:eastAsia="Times New Roman" w:hAnsi="Times New Roman" w:cs="Times New Roman"/>
          <w:bCs/>
          <w:sz w:val="24"/>
          <w:szCs w:val="24"/>
          <w:lang w:val="en-US" w:eastAsia="it-IT"/>
        </w:rPr>
        <w:t>, Guddat</w:t>
      </w:r>
      <w:r w:rsidR="00AD5117">
        <w:rPr>
          <w:rFonts w:ascii="Times New Roman" w:eastAsia="Times New Roman" w:hAnsi="Times New Roman" w:cs="Times New Roman"/>
          <w:bCs/>
          <w:sz w:val="24"/>
          <w:szCs w:val="24"/>
          <w:lang w:val="en-US" w:eastAsia="it-IT"/>
        </w:rPr>
        <w:t xml:space="preserve"> S</w:t>
      </w:r>
      <w:r w:rsidRPr="009D1E5E">
        <w:rPr>
          <w:rFonts w:ascii="Times New Roman" w:eastAsia="Times New Roman" w:hAnsi="Times New Roman" w:cs="Times New Roman"/>
          <w:bCs/>
          <w:sz w:val="24"/>
          <w:szCs w:val="24"/>
          <w:lang w:val="en-US" w:eastAsia="it-IT"/>
        </w:rPr>
        <w:t>, Thomas</w:t>
      </w:r>
      <w:r w:rsidR="00AD5117">
        <w:rPr>
          <w:rFonts w:ascii="Times New Roman" w:eastAsia="Times New Roman" w:hAnsi="Times New Roman" w:cs="Times New Roman"/>
          <w:bCs/>
          <w:sz w:val="24"/>
          <w:szCs w:val="24"/>
          <w:lang w:val="en-US" w:eastAsia="it-IT"/>
        </w:rPr>
        <w:t xml:space="preserve"> A</w:t>
      </w:r>
      <w:r w:rsidRPr="009D1E5E">
        <w:rPr>
          <w:rFonts w:ascii="Times New Roman" w:eastAsia="Times New Roman" w:hAnsi="Times New Roman" w:cs="Times New Roman"/>
          <w:bCs/>
          <w:sz w:val="24"/>
          <w:szCs w:val="24"/>
          <w:lang w:val="en-US" w:eastAsia="it-IT"/>
        </w:rPr>
        <w:t xml:space="preserve">, </w:t>
      </w:r>
      <w:r w:rsidR="00AD5117">
        <w:rPr>
          <w:rFonts w:ascii="Times New Roman" w:eastAsia="Times New Roman" w:hAnsi="Times New Roman" w:cs="Times New Roman"/>
          <w:bCs/>
          <w:sz w:val="24"/>
          <w:szCs w:val="24"/>
          <w:lang w:val="en-US" w:eastAsia="it-IT"/>
        </w:rPr>
        <w:t>et al.</w:t>
      </w:r>
      <w:r w:rsidRPr="009D1E5E">
        <w:rPr>
          <w:rFonts w:ascii="Times New Roman" w:eastAsia="Times New Roman" w:hAnsi="Times New Roman" w:cs="Times New Roman"/>
          <w:bCs/>
          <w:sz w:val="24"/>
          <w:szCs w:val="24"/>
          <w:lang w:val="en-US" w:eastAsia="it-IT"/>
        </w:rPr>
        <w:t xml:space="preserve"> Recent improvements in sports drug testing concerning the initial testing for peptidic drugs (&lt; 2 kDa) – sample preparation, mass spectrometric detection, and data review, </w:t>
      </w:r>
      <w:r w:rsidRPr="00AD5117">
        <w:rPr>
          <w:rFonts w:ascii="Times New Roman" w:eastAsia="Times New Roman" w:hAnsi="Times New Roman" w:cs="Times New Roman"/>
          <w:bCs/>
          <w:i/>
          <w:iCs/>
          <w:sz w:val="24"/>
          <w:szCs w:val="24"/>
          <w:lang w:val="en-US" w:eastAsia="it-IT"/>
        </w:rPr>
        <w:t>Drug Test. Anal</w:t>
      </w:r>
      <w:r w:rsidRPr="009D1E5E">
        <w:rPr>
          <w:rFonts w:ascii="Times New Roman" w:eastAsia="Times New Roman" w:hAnsi="Times New Roman" w:cs="Times New Roman"/>
          <w:bCs/>
          <w:sz w:val="24"/>
          <w:szCs w:val="24"/>
          <w:lang w:val="en-US" w:eastAsia="it-IT"/>
        </w:rPr>
        <w:t>.</w:t>
      </w:r>
      <w:r w:rsidR="00AD5117">
        <w:rPr>
          <w:rFonts w:ascii="Times New Roman" w:eastAsia="Times New Roman" w:hAnsi="Times New Roman" w:cs="Times New Roman"/>
          <w:bCs/>
          <w:sz w:val="24"/>
          <w:szCs w:val="24"/>
          <w:lang w:val="en-US" w:eastAsia="it-IT"/>
        </w:rPr>
        <w:t xml:space="preserve"> 2018;</w:t>
      </w:r>
      <w:r w:rsidRPr="009D1E5E">
        <w:rPr>
          <w:rFonts w:ascii="Times New Roman" w:eastAsia="Times New Roman" w:hAnsi="Times New Roman" w:cs="Times New Roman"/>
          <w:bCs/>
          <w:sz w:val="24"/>
          <w:szCs w:val="24"/>
          <w:lang w:val="en-US" w:eastAsia="it-IT"/>
        </w:rPr>
        <w:t>10</w:t>
      </w:r>
      <w:r w:rsidR="00AD5117">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 xml:space="preserve">1755–1760. </w:t>
      </w:r>
    </w:p>
    <w:p w14:paraId="44D04BD4" w14:textId="77777777" w:rsidR="009D1E5E" w:rsidRPr="009D1E5E"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[12]</w:t>
      </w:r>
      <w:r w:rsidRPr="009D1E5E">
        <w:rPr>
          <w:rFonts w:ascii="Times New Roman" w:eastAsia="Times New Roman" w:hAnsi="Times New Roman" w:cs="Times New Roman"/>
          <w:bCs/>
          <w:sz w:val="24"/>
          <w:szCs w:val="24"/>
          <w:lang w:val="en-US" w:eastAsia="it-IT"/>
        </w:rPr>
        <w:tab/>
        <w:t>Gil</w:t>
      </w:r>
      <w:r w:rsidR="00AD5117">
        <w:rPr>
          <w:rFonts w:ascii="Times New Roman" w:eastAsia="Times New Roman" w:hAnsi="Times New Roman" w:cs="Times New Roman"/>
          <w:bCs/>
          <w:sz w:val="24"/>
          <w:szCs w:val="24"/>
          <w:lang w:val="en-US" w:eastAsia="it-IT"/>
        </w:rPr>
        <w:t xml:space="preserve"> J</w:t>
      </w:r>
      <w:r w:rsidRPr="009D1E5E">
        <w:rPr>
          <w:rFonts w:ascii="Times New Roman" w:eastAsia="Times New Roman" w:hAnsi="Times New Roman" w:cs="Times New Roman"/>
          <w:bCs/>
          <w:sz w:val="24"/>
          <w:szCs w:val="24"/>
          <w:lang w:val="en-US" w:eastAsia="it-IT"/>
        </w:rPr>
        <w:t>, Cabrales</w:t>
      </w:r>
      <w:r w:rsidR="00AD5117">
        <w:rPr>
          <w:rFonts w:ascii="Times New Roman" w:eastAsia="Times New Roman" w:hAnsi="Times New Roman" w:cs="Times New Roman"/>
          <w:bCs/>
          <w:sz w:val="24"/>
          <w:szCs w:val="24"/>
          <w:lang w:val="en-US" w:eastAsia="it-IT"/>
        </w:rPr>
        <w:t xml:space="preserve"> A</w:t>
      </w:r>
      <w:r w:rsidRPr="009D1E5E">
        <w:rPr>
          <w:rFonts w:ascii="Times New Roman" w:eastAsia="Times New Roman" w:hAnsi="Times New Roman" w:cs="Times New Roman"/>
          <w:bCs/>
          <w:sz w:val="24"/>
          <w:szCs w:val="24"/>
          <w:lang w:val="en-US" w:eastAsia="it-IT"/>
        </w:rPr>
        <w:t>, Reyes</w:t>
      </w:r>
      <w:r w:rsidR="00AD5117">
        <w:rPr>
          <w:rFonts w:ascii="Times New Roman" w:eastAsia="Times New Roman" w:hAnsi="Times New Roman" w:cs="Times New Roman"/>
          <w:bCs/>
          <w:sz w:val="24"/>
          <w:szCs w:val="24"/>
          <w:lang w:val="en-US" w:eastAsia="it-IT"/>
        </w:rPr>
        <w:t xml:space="preserve"> O</w:t>
      </w:r>
      <w:r w:rsidRPr="009D1E5E">
        <w:rPr>
          <w:rFonts w:ascii="Times New Roman" w:eastAsia="Times New Roman" w:hAnsi="Times New Roman" w:cs="Times New Roman"/>
          <w:bCs/>
          <w:sz w:val="24"/>
          <w:szCs w:val="24"/>
          <w:lang w:val="en-US" w:eastAsia="it-IT"/>
        </w:rPr>
        <w:t xml:space="preserve">, </w:t>
      </w:r>
      <w:r w:rsidR="00AD5117">
        <w:rPr>
          <w:rFonts w:ascii="Times New Roman" w:eastAsia="Times New Roman" w:hAnsi="Times New Roman" w:cs="Times New Roman"/>
          <w:bCs/>
          <w:sz w:val="24"/>
          <w:szCs w:val="24"/>
          <w:lang w:val="en-US" w:eastAsia="it-IT"/>
        </w:rPr>
        <w:t>et al.</w:t>
      </w:r>
      <w:r w:rsidRPr="009D1E5E">
        <w:rPr>
          <w:rFonts w:ascii="Times New Roman" w:eastAsia="Times New Roman" w:hAnsi="Times New Roman" w:cs="Times New Roman"/>
          <w:bCs/>
          <w:sz w:val="24"/>
          <w:szCs w:val="24"/>
          <w:lang w:val="en-US" w:eastAsia="it-IT"/>
        </w:rPr>
        <w:t xml:space="preserve"> Development and validation of a bioanalytical LC-MS method for the quantification of GHRP-6 in human plasma, </w:t>
      </w:r>
      <w:r w:rsidRPr="00AD5117">
        <w:rPr>
          <w:rFonts w:ascii="Times New Roman" w:eastAsia="Times New Roman" w:hAnsi="Times New Roman" w:cs="Times New Roman"/>
          <w:bCs/>
          <w:i/>
          <w:iCs/>
          <w:sz w:val="24"/>
          <w:szCs w:val="24"/>
          <w:lang w:val="en-US" w:eastAsia="it-IT"/>
        </w:rPr>
        <w:t>J. Pharm. Biomed. Anal.</w:t>
      </w:r>
      <w:r w:rsidRPr="009D1E5E">
        <w:rPr>
          <w:rFonts w:ascii="Times New Roman" w:eastAsia="Times New Roman" w:hAnsi="Times New Roman" w:cs="Times New Roman"/>
          <w:bCs/>
          <w:sz w:val="24"/>
          <w:szCs w:val="24"/>
          <w:lang w:val="en-US" w:eastAsia="it-IT"/>
        </w:rPr>
        <w:t xml:space="preserve"> </w:t>
      </w:r>
      <w:r w:rsidR="00AD5117">
        <w:rPr>
          <w:rFonts w:ascii="Times New Roman" w:eastAsia="Times New Roman" w:hAnsi="Times New Roman" w:cs="Times New Roman"/>
          <w:bCs/>
          <w:sz w:val="24"/>
          <w:szCs w:val="24"/>
          <w:lang w:val="en-US" w:eastAsia="it-IT"/>
        </w:rPr>
        <w:t>2012;</w:t>
      </w:r>
      <w:r w:rsidRPr="009D1E5E">
        <w:rPr>
          <w:rFonts w:ascii="Times New Roman" w:eastAsia="Times New Roman" w:hAnsi="Times New Roman" w:cs="Times New Roman"/>
          <w:bCs/>
          <w:sz w:val="24"/>
          <w:szCs w:val="24"/>
          <w:lang w:val="en-US" w:eastAsia="it-IT"/>
        </w:rPr>
        <w:t>60</w:t>
      </w:r>
      <w:r w:rsidR="00AD5117">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19–25.</w:t>
      </w:r>
    </w:p>
    <w:p w14:paraId="05F9D372" w14:textId="77777777" w:rsidR="009D1E5E" w:rsidRPr="004F3433" w:rsidRDefault="009D1E5E" w:rsidP="00AD5117">
      <w:pPr>
        <w:jc w:val="both"/>
        <w:rPr>
          <w:rFonts w:ascii="Times New Roman" w:eastAsia="Times New Roman" w:hAnsi="Times New Roman" w:cs="Times New Roman"/>
          <w:bCs/>
          <w:sz w:val="24"/>
          <w:szCs w:val="24"/>
          <w:lang w:eastAsia="it-IT"/>
        </w:rPr>
      </w:pPr>
      <w:r w:rsidRPr="009D1E5E">
        <w:rPr>
          <w:rFonts w:ascii="Times New Roman" w:eastAsia="Times New Roman" w:hAnsi="Times New Roman" w:cs="Times New Roman"/>
          <w:bCs/>
          <w:sz w:val="24"/>
          <w:szCs w:val="24"/>
          <w:lang w:val="en-US" w:eastAsia="it-IT"/>
        </w:rPr>
        <w:t>[13]</w:t>
      </w:r>
      <w:r w:rsidRPr="009D1E5E">
        <w:rPr>
          <w:rFonts w:ascii="Times New Roman" w:eastAsia="Times New Roman" w:hAnsi="Times New Roman" w:cs="Times New Roman"/>
          <w:bCs/>
          <w:sz w:val="24"/>
          <w:szCs w:val="24"/>
          <w:lang w:val="en-US" w:eastAsia="it-IT"/>
        </w:rPr>
        <w:tab/>
        <w:t>Timms</w:t>
      </w:r>
      <w:r w:rsidR="00AD5117">
        <w:rPr>
          <w:rFonts w:ascii="Times New Roman" w:eastAsia="Times New Roman" w:hAnsi="Times New Roman" w:cs="Times New Roman"/>
          <w:bCs/>
          <w:sz w:val="24"/>
          <w:szCs w:val="24"/>
          <w:lang w:val="en-US" w:eastAsia="it-IT"/>
        </w:rPr>
        <w:t xml:space="preserve"> M</w:t>
      </w:r>
      <w:r w:rsidRPr="009D1E5E">
        <w:rPr>
          <w:rFonts w:ascii="Times New Roman" w:eastAsia="Times New Roman" w:hAnsi="Times New Roman" w:cs="Times New Roman"/>
          <w:bCs/>
          <w:sz w:val="24"/>
          <w:szCs w:val="24"/>
          <w:lang w:val="en-US" w:eastAsia="it-IT"/>
        </w:rPr>
        <w:t>, Hall</w:t>
      </w:r>
      <w:r w:rsidR="00AD5117">
        <w:rPr>
          <w:rFonts w:ascii="Times New Roman" w:eastAsia="Times New Roman" w:hAnsi="Times New Roman" w:cs="Times New Roman"/>
          <w:bCs/>
          <w:sz w:val="24"/>
          <w:szCs w:val="24"/>
          <w:lang w:val="en-US" w:eastAsia="it-IT"/>
        </w:rPr>
        <w:t xml:space="preserve"> N</w:t>
      </w:r>
      <w:r w:rsidRPr="009D1E5E">
        <w:rPr>
          <w:rFonts w:ascii="Times New Roman" w:eastAsia="Times New Roman" w:hAnsi="Times New Roman" w:cs="Times New Roman"/>
          <w:bCs/>
          <w:sz w:val="24"/>
          <w:szCs w:val="24"/>
          <w:lang w:val="en-US" w:eastAsia="it-IT"/>
        </w:rPr>
        <w:t>, Levina</w:t>
      </w:r>
      <w:r w:rsidR="00AD5117">
        <w:rPr>
          <w:rFonts w:ascii="Times New Roman" w:eastAsia="Times New Roman" w:hAnsi="Times New Roman" w:cs="Times New Roman"/>
          <w:bCs/>
          <w:sz w:val="24"/>
          <w:szCs w:val="24"/>
          <w:lang w:val="en-US" w:eastAsia="it-IT"/>
        </w:rPr>
        <w:t xml:space="preserve"> V</w:t>
      </w:r>
      <w:r w:rsidRPr="009D1E5E">
        <w:rPr>
          <w:rFonts w:ascii="Times New Roman" w:eastAsia="Times New Roman" w:hAnsi="Times New Roman" w:cs="Times New Roman"/>
          <w:bCs/>
          <w:sz w:val="24"/>
          <w:szCs w:val="24"/>
          <w:lang w:val="en-US" w:eastAsia="it-IT"/>
        </w:rPr>
        <w:t xml:space="preserve">, </w:t>
      </w:r>
      <w:r w:rsidR="00AD5117">
        <w:rPr>
          <w:rFonts w:ascii="Times New Roman" w:eastAsia="Times New Roman" w:hAnsi="Times New Roman" w:cs="Times New Roman"/>
          <w:bCs/>
          <w:sz w:val="24"/>
          <w:szCs w:val="24"/>
          <w:lang w:val="en-US" w:eastAsia="it-IT"/>
        </w:rPr>
        <w:t>et al.</w:t>
      </w:r>
      <w:r w:rsidRPr="009D1E5E">
        <w:rPr>
          <w:rFonts w:ascii="Times New Roman" w:eastAsia="Times New Roman" w:hAnsi="Times New Roman" w:cs="Times New Roman"/>
          <w:bCs/>
          <w:sz w:val="24"/>
          <w:szCs w:val="24"/>
          <w:lang w:val="en-US" w:eastAsia="it-IT"/>
        </w:rPr>
        <w:t xml:space="preserve"> A high-throughput LC-MS/MS screen for GHRP in equine and human urine, featuring peptide derivatization for improved chromatography, </w:t>
      </w:r>
      <w:r w:rsidRPr="00AD5117">
        <w:rPr>
          <w:rFonts w:ascii="Times New Roman" w:eastAsia="Times New Roman" w:hAnsi="Times New Roman" w:cs="Times New Roman"/>
          <w:bCs/>
          <w:i/>
          <w:iCs/>
          <w:sz w:val="24"/>
          <w:szCs w:val="24"/>
          <w:lang w:val="en-US" w:eastAsia="it-IT"/>
        </w:rPr>
        <w:t xml:space="preserve">Drug Test. </w:t>
      </w:r>
      <w:r w:rsidRPr="004F3433">
        <w:rPr>
          <w:rFonts w:ascii="Times New Roman" w:eastAsia="Times New Roman" w:hAnsi="Times New Roman" w:cs="Times New Roman"/>
          <w:bCs/>
          <w:i/>
          <w:iCs/>
          <w:sz w:val="24"/>
          <w:szCs w:val="24"/>
          <w:lang w:eastAsia="it-IT"/>
        </w:rPr>
        <w:t>Anal</w:t>
      </w:r>
      <w:r w:rsidRPr="004F3433">
        <w:rPr>
          <w:rFonts w:ascii="Times New Roman" w:eastAsia="Times New Roman" w:hAnsi="Times New Roman" w:cs="Times New Roman"/>
          <w:bCs/>
          <w:sz w:val="24"/>
          <w:szCs w:val="24"/>
          <w:lang w:eastAsia="it-IT"/>
        </w:rPr>
        <w:t xml:space="preserve">. </w:t>
      </w:r>
      <w:r w:rsidR="00AD5117" w:rsidRPr="004F3433">
        <w:rPr>
          <w:rFonts w:ascii="Times New Roman" w:eastAsia="Times New Roman" w:hAnsi="Times New Roman" w:cs="Times New Roman"/>
          <w:bCs/>
          <w:sz w:val="24"/>
          <w:szCs w:val="24"/>
          <w:lang w:eastAsia="it-IT"/>
        </w:rPr>
        <w:t>2014;</w:t>
      </w:r>
      <w:r w:rsidRPr="004F3433">
        <w:rPr>
          <w:rFonts w:ascii="Times New Roman" w:eastAsia="Times New Roman" w:hAnsi="Times New Roman" w:cs="Times New Roman"/>
          <w:bCs/>
          <w:sz w:val="24"/>
          <w:szCs w:val="24"/>
          <w:lang w:eastAsia="it-IT"/>
        </w:rPr>
        <w:t>6</w:t>
      </w:r>
      <w:r w:rsidR="00AD5117" w:rsidRPr="004F3433">
        <w:rPr>
          <w:rFonts w:ascii="Times New Roman" w:eastAsia="Times New Roman" w:hAnsi="Times New Roman" w:cs="Times New Roman"/>
          <w:bCs/>
          <w:sz w:val="24"/>
          <w:szCs w:val="24"/>
          <w:lang w:eastAsia="it-IT"/>
        </w:rPr>
        <w:t>:</w:t>
      </w:r>
      <w:r w:rsidRPr="004F3433">
        <w:rPr>
          <w:rFonts w:ascii="Times New Roman" w:eastAsia="Times New Roman" w:hAnsi="Times New Roman" w:cs="Times New Roman"/>
          <w:bCs/>
          <w:sz w:val="24"/>
          <w:szCs w:val="24"/>
          <w:lang w:eastAsia="it-IT"/>
        </w:rPr>
        <w:t>985–995.</w:t>
      </w:r>
    </w:p>
    <w:p w14:paraId="5C315E35" w14:textId="77777777" w:rsidR="009D1E5E" w:rsidRPr="009D1E5E" w:rsidRDefault="009D1E5E" w:rsidP="00AD5117">
      <w:pPr>
        <w:jc w:val="both"/>
        <w:rPr>
          <w:rFonts w:ascii="Times New Roman" w:eastAsia="Times New Roman" w:hAnsi="Times New Roman" w:cs="Times New Roman"/>
          <w:bCs/>
          <w:sz w:val="24"/>
          <w:szCs w:val="24"/>
          <w:lang w:val="en-US" w:eastAsia="it-IT"/>
        </w:rPr>
      </w:pPr>
      <w:r w:rsidRPr="00AD5117">
        <w:rPr>
          <w:rFonts w:ascii="Times New Roman" w:eastAsia="Times New Roman" w:hAnsi="Times New Roman" w:cs="Times New Roman"/>
          <w:bCs/>
          <w:sz w:val="24"/>
          <w:szCs w:val="24"/>
          <w:lang w:eastAsia="it-IT"/>
        </w:rPr>
        <w:t>[14]</w:t>
      </w:r>
      <w:r w:rsidRPr="00AD5117">
        <w:rPr>
          <w:rFonts w:ascii="Times New Roman" w:eastAsia="Times New Roman" w:hAnsi="Times New Roman" w:cs="Times New Roman"/>
          <w:bCs/>
          <w:sz w:val="24"/>
          <w:szCs w:val="24"/>
          <w:lang w:eastAsia="it-IT"/>
        </w:rPr>
        <w:tab/>
        <w:t>Mazzarino</w:t>
      </w:r>
      <w:r w:rsidR="00AD5117" w:rsidRPr="00AD5117">
        <w:rPr>
          <w:rFonts w:ascii="Times New Roman" w:eastAsia="Times New Roman" w:hAnsi="Times New Roman" w:cs="Times New Roman"/>
          <w:bCs/>
          <w:sz w:val="24"/>
          <w:szCs w:val="24"/>
          <w:lang w:eastAsia="it-IT"/>
        </w:rPr>
        <w:t xml:space="preserve"> M</w:t>
      </w:r>
      <w:r w:rsidRPr="00AD5117">
        <w:rPr>
          <w:rFonts w:ascii="Times New Roman" w:eastAsia="Times New Roman" w:hAnsi="Times New Roman" w:cs="Times New Roman"/>
          <w:bCs/>
          <w:sz w:val="24"/>
          <w:szCs w:val="24"/>
          <w:lang w:eastAsia="it-IT"/>
        </w:rPr>
        <w:t>, Calvaresi</w:t>
      </w:r>
      <w:r w:rsidR="00AD5117" w:rsidRPr="00AD5117">
        <w:rPr>
          <w:rFonts w:ascii="Times New Roman" w:eastAsia="Times New Roman" w:hAnsi="Times New Roman" w:cs="Times New Roman"/>
          <w:bCs/>
          <w:sz w:val="24"/>
          <w:szCs w:val="24"/>
          <w:lang w:eastAsia="it-IT"/>
        </w:rPr>
        <w:t xml:space="preserve"> V</w:t>
      </w:r>
      <w:r w:rsidRPr="00AD5117">
        <w:rPr>
          <w:rFonts w:ascii="Times New Roman" w:eastAsia="Times New Roman" w:hAnsi="Times New Roman" w:cs="Times New Roman"/>
          <w:bCs/>
          <w:sz w:val="24"/>
          <w:szCs w:val="24"/>
          <w:lang w:eastAsia="it-IT"/>
        </w:rPr>
        <w:t>, de la Torre</w:t>
      </w:r>
      <w:r w:rsidR="00AD5117" w:rsidRPr="00AD5117">
        <w:rPr>
          <w:rFonts w:ascii="Times New Roman" w:eastAsia="Times New Roman" w:hAnsi="Times New Roman" w:cs="Times New Roman"/>
          <w:bCs/>
          <w:sz w:val="24"/>
          <w:szCs w:val="24"/>
          <w:lang w:eastAsia="it-IT"/>
        </w:rPr>
        <w:t xml:space="preserve"> X</w:t>
      </w:r>
      <w:r w:rsidRPr="00AD5117">
        <w:rPr>
          <w:rFonts w:ascii="Times New Roman" w:eastAsia="Times New Roman" w:hAnsi="Times New Roman" w:cs="Times New Roman"/>
          <w:bCs/>
          <w:sz w:val="24"/>
          <w:szCs w:val="24"/>
          <w:lang w:eastAsia="it-IT"/>
        </w:rPr>
        <w:t>,</w:t>
      </w:r>
      <w:r w:rsidR="00AD5117" w:rsidRPr="00AD5117">
        <w:rPr>
          <w:rFonts w:ascii="Times New Roman" w:eastAsia="Times New Roman" w:hAnsi="Times New Roman" w:cs="Times New Roman"/>
          <w:bCs/>
          <w:sz w:val="24"/>
          <w:szCs w:val="24"/>
          <w:lang w:eastAsia="it-IT"/>
        </w:rPr>
        <w:t xml:space="preserve"> et al.</w:t>
      </w:r>
      <w:r w:rsidRPr="00AD5117">
        <w:rPr>
          <w:rFonts w:ascii="Times New Roman" w:eastAsia="Times New Roman" w:hAnsi="Times New Roman" w:cs="Times New Roman"/>
          <w:bCs/>
          <w:sz w:val="24"/>
          <w:szCs w:val="24"/>
          <w:lang w:eastAsia="it-IT"/>
        </w:rPr>
        <w:t xml:space="preserve"> </w:t>
      </w:r>
      <w:r w:rsidRPr="009D1E5E">
        <w:rPr>
          <w:rFonts w:ascii="Times New Roman" w:eastAsia="Times New Roman" w:hAnsi="Times New Roman" w:cs="Times New Roman"/>
          <w:bCs/>
          <w:sz w:val="24"/>
          <w:szCs w:val="24"/>
          <w:lang w:val="en-US" w:eastAsia="it-IT"/>
        </w:rPr>
        <w:t xml:space="preserve">Development and validation of a liquid chromatography–mass spectrometry procedure after solid-phase extraction for detection of 19 doping peptides in human urine, </w:t>
      </w:r>
      <w:r w:rsidRPr="00AD5117">
        <w:rPr>
          <w:rFonts w:ascii="Times New Roman" w:eastAsia="Times New Roman" w:hAnsi="Times New Roman" w:cs="Times New Roman"/>
          <w:bCs/>
          <w:i/>
          <w:iCs/>
          <w:sz w:val="24"/>
          <w:szCs w:val="24"/>
          <w:lang w:val="en-US" w:eastAsia="it-IT"/>
        </w:rPr>
        <w:t>Forensic Toxicol.</w:t>
      </w:r>
      <w:r w:rsidRPr="009D1E5E">
        <w:rPr>
          <w:rFonts w:ascii="Times New Roman" w:eastAsia="Times New Roman" w:hAnsi="Times New Roman" w:cs="Times New Roman"/>
          <w:bCs/>
          <w:sz w:val="24"/>
          <w:szCs w:val="24"/>
          <w:lang w:val="en-US" w:eastAsia="it-IT"/>
        </w:rPr>
        <w:t xml:space="preserve"> </w:t>
      </w:r>
      <w:r w:rsidR="00AD5117">
        <w:rPr>
          <w:rFonts w:ascii="Times New Roman" w:eastAsia="Times New Roman" w:hAnsi="Times New Roman" w:cs="Times New Roman"/>
          <w:bCs/>
          <w:sz w:val="24"/>
          <w:szCs w:val="24"/>
          <w:lang w:val="en-US" w:eastAsia="it-IT"/>
        </w:rPr>
        <w:t>2015;</w:t>
      </w:r>
      <w:r w:rsidRPr="009D1E5E">
        <w:rPr>
          <w:rFonts w:ascii="Times New Roman" w:eastAsia="Times New Roman" w:hAnsi="Times New Roman" w:cs="Times New Roman"/>
          <w:bCs/>
          <w:sz w:val="24"/>
          <w:szCs w:val="24"/>
          <w:lang w:val="en-US" w:eastAsia="it-IT"/>
        </w:rPr>
        <w:t>33</w:t>
      </w:r>
      <w:r w:rsidR="00AD5117">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 xml:space="preserve">321–337. </w:t>
      </w:r>
    </w:p>
    <w:p w14:paraId="6CF7EE05" w14:textId="77777777" w:rsidR="009D1E5E" w:rsidRPr="009D1E5E"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[15]</w:t>
      </w:r>
      <w:r w:rsidRPr="009D1E5E">
        <w:rPr>
          <w:rFonts w:ascii="Times New Roman" w:eastAsia="Times New Roman" w:hAnsi="Times New Roman" w:cs="Times New Roman"/>
          <w:bCs/>
          <w:sz w:val="24"/>
          <w:szCs w:val="24"/>
          <w:lang w:val="en-US" w:eastAsia="it-IT"/>
        </w:rPr>
        <w:tab/>
        <w:t>Min</w:t>
      </w:r>
      <w:r w:rsidR="00AD5117">
        <w:rPr>
          <w:rFonts w:ascii="Times New Roman" w:eastAsia="Times New Roman" w:hAnsi="Times New Roman" w:cs="Times New Roman"/>
          <w:bCs/>
          <w:sz w:val="24"/>
          <w:szCs w:val="24"/>
          <w:lang w:val="en-US" w:eastAsia="it-IT"/>
        </w:rPr>
        <w:t xml:space="preserve"> H</w:t>
      </w:r>
      <w:r w:rsidRPr="009D1E5E">
        <w:rPr>
          <w:rFonts w:ascii="Times New Roman" w:eastAsia="Times New Roman" w:hAnsi="Times New Roman" w:cs="Times New Roman"/>
          <w:bCs/>
          <w:sz w:val="24"/>
          <w:szCs w:val="24"/>
          <w:lang w:val="en-US" w:eastAsia="it-IT"/>
        </w:rPr>
        <w:t>, Han</w:t>
      </w:r>
      <w:r w:rsidR="00AD5117">
        <w:rPr>
          <w:rFonts w:ascii="Times New Roman" w:eastAsia="Times New Roman" w:hAnsi="Times New Roman" w:cs="Times New Roman"/>
          <w:bCs/>
          <w:sz w:val="24"/>
          <w:szCs w:val="24"/>
          <w:lang w:val="en-US" w:eastAsia="it-IT"/>
        </w:rPr>
        <w:t xml:space="preserve"> B</w:t>
      </w:r>
      <w:r w:rsidRPr="009D1E5E">
        <w:rPr>
          <w:rFonts w:ascii="Times New Roman" w:eastAsia="Times New Roman" w:hAnsi="Times New Roman" w:cs="Times New Roman"/>
          <w:bCs/>
          <w:sz w:val="24"/>
          <w:szCs w:val="24"/>
          <w:lang w:val="en-US" w:eastAsia="it-IT"/>
        </w:rPr>
        <w:t>, Sung</w:t>
      </w:r>
      <w:r w:rsidR="00AD5117">
        <w:rPr>
          <w:rFonts w:ascii="Times New Roman" w:eastAsia="Times New Roman" w:hAnsi="Times New Roman" w:cs="Times New Roman"/>
          <w:bCs/>
          <w:sz w:val="24"/>
          <w:szCs w:val="24"/>
          <w:lang w:val="en-US" w:eastAsia="it-IT"/>
        </w:rPr>
        <w:t xml:space="preserve"> C</w:t>
      </w:r>
      <w:r w:rsidRPr="009D1E5E">
        <w:rPr>
          <w:rFonts w:ascii="Times New Roman" w:eastAsia="Times New Roman" w:hAnsi="Times New Roman" w:cs="Times New Roman"/>
          <w:bCs/>
          <w:sz w:val="24"/>
          <w:szCs w:val="24"/>
          <w:lang w:val="en-US" w:eastAsia="it-IT"/>
        </w:rPr>
        <w:t xml:space="preserve">, </w:t>
      </w:r>
      <w:r w:rsidR="00AD5117">
        <w:rPr>
          <w:rFonts w:ascii="Times New Roman" w:eastAsia="Times New Roman" w:hAnsi="Times New Roman" w:cs="Times New Roman"/>
          <w:bCs/>
          <w:sz w:val="24"/>
          <w:szCs w:val="24"/>
          <w:lang w:val="en-US" w:eastAsia="it-IT"/>
        </w:rPr>
        <w:t>et al.</w:t>
      </w:r>
      <w:r w:rsidRPr="009D1E5E">
        <w:rPr>
          <w:rFonts w:ascii="Times New Roman" w:eastAsia="Times New Roman" w:hAnsi="Times New Roman" w:cs="Times New Roman"/>
          <w:bCs/>
          <w:sz w:val="24"/>
          <w:szCs w:val="24"/>
          <w:lang w:val="en-US" w:eastAsia="it-IT"/>
        </w:rPr>
        <w:t xml:space="preserve"> LC-MS/MS method for simultaneous analysis of growth hormone-releasing peptides and secretagogues in human urine, </w:t>
      </w:r>
      <w:r w:rsidRPr="00AD5117">
        <w:rPr>
          <w:rFonts w:ascii="Times New Roman" w:eastAsia="Times New Roman" w:hAnsi="Times New Roman" w:cs="Times New Roman"/>
          <w:bCs/>
          <w:i/>
          <w:iCs/>
          <w:sz w:val="24"/>
          <w:szCs w:val="24"/>
          <w:lang w:val="en-US" w:eastAsia="it-IT"/>
        </w:rPr>
        <w:t>Mass Spectrom. Lett</w:t>
      </w:r>
      <w:r w:rsidRPr="009D1E5E">
        <w:rPr>
          <w:rFonts w:ascii="Times New Roman" w:eastAsia="Times New Roman" w:hAnsi="Times New Roman" w:cs="Times New Roman"/>
          <w:bCs/>
          <w:sz w:val="24"/>
          <w:szCs w:val="24"/>
          <w:lang w:val="en-US" w:eastAsia="it-IT"/>
        </w:rPr>
        <w:t xml:space="preserve">. </w:t>
      </w:r>
      <w:r w:rsidR="00AD5117">
        <w:rPr>
          <w:rFonts w:ascii="Times New Roman" w:eastAsia="Times New Roman" w:hAnsi="Times New Roman" w:cs="Times New Roman"/>
          <w:bCs/>
          <w:sz w:val="24"/>
          <w:szCs w:val="24"/>
          <w:lang w:val="en-US" w:eastAsia="it-IT"/>
        </w:rPr>
        <w:t>2016;</w:t>
      </w:r>
      <w:r w:rsidRPr="009D1E5E">
        <w:rPr>
          <w:rFonts w:ascii="Times New Roman" w:eastAsia="Times New Roman" w:hAnsi="Times New Roman" w:cs="Times New Roman"/>
          <w:bCs/>
          <w:sz w:val="24"/>
          <w:szCs w:val="24"/>
          <w:lang w:val="en-US" w:eastAsia="it-IT"/>
        </w:rPr>
        <w:t>7</w:t>
      </w:r>
      <w:r w:rsidR="00AD5117">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 xml:space="preserve">55–63. </w:t>
      </w:r>
    </w:p>
    <w:p w14:paraId="7E731CB1" w14:textId="77777777" w:rsidR="00AD5117" w:rsidRDefault="009D1E5E" w:rsidP="00AD5117">
      <w:pPr>
        <w:jc w:val="both"/>
        <w:rPr>
          <w:rFonts w:ascii="Times New Roman" w:eastAsia="Times New Roman" w:hAnsi="Times New Roman" w:cs="Times New Roman"/>
          <w:bCs/>
          <w:sz w:val="24"/>
          <w:szCs w:val="24"/>
          <w:lang w:val="en-US" w:eastAsia="it-IT"/>
        </w:rPr>
      </w:pPr>
      <w:r w:rsidRPr="004F3433">
        <w:rPr>
          <w:rFonts w:ascii="Times New Roman" w:eastAsia="Times New Roman" w:hAnsi="Times New Roman" w:cs="Times New Roman"/>
          <w:bCs/>
          <w:sz w:val="24"/>
          <w:szCs w:val="24"/>
          <w:lang w:val="en-US" w:eastAsia="it-IT"/>
        </w:rPr>
        <w:t>[16]</w:t>
      </w:r>
      <w:r w:rsidR="00AD5117" w:rsidRPr="004F3433">
        <w:rPr>
          <w:rFonts w:ascii="Times New Roman" w:eastAsia="Times New Roman" w:hAnsi="Times New Roman" w:cs="Times New Roman"/>
          <w:bCs/>
          <w:sz w:val="24"/>
          <w:szCs w:val="24"/>
          <w:lang w:val="en-US" w:eastAsia="it-IT"/>
        </w:rPr>
        <w:tab/>
      </w:r>
      <w:r w:rsidRPr="004F3433">
        <w:rPr>
          <w:rFonts w:ascii="Times New Roman" w:eastAsia="Times New Roman" w:hAnsi="Times New Roman" w:cs="Times New Roman"/>
          <w:bCs/>
          <w:sz w:val="24"/>
          <w:szCs w:val="24"/>
          <w:lang w:val="en-US" w:eastAsia="it-IT"/>
        </w:rPr>
        <w:t>Semenistaya</w:t>
      </w:r>
      <w:r w:rsidR="00AD5117" w:rsidRPr="004F3433">
        <w:rPr>
          <w:rFonts w:ascii="Times New Roman" w:eastAsia="Times New Roman" w:hAnsi="Times New Roman" w:cs="Times New Roman"/>
          <w:bCs/>
          <w:sz w:val="24"/>
          <w:szCs w:val="24"/>
          <w:lang w:val="en-US" w:eastAsia="it-IT"/>
        </w:rPr>
        <w:t xml:space="preserve"> E</w:t>
      </w:r>
      <w:r w:rsidRPr="004F3433">
        <w:rPr>
          <w:rFonts w:ascii="Times New Roman" w:eastAsia="Times New Roman" w:hAnsi="Times New Roman" w:cs="Times New Roman"/>
          <w:bCs/>
          <w:sz w:val="24"/>
          <w:szCs w:val="24"/>
          <w:lang w:val="en-US" w:eastAsia="it-IT"/>
        </w:rPr>
        <w:t>, Zvereva</w:t>
      </w:r>
      <w:r w:rsidR="00AD5117" w:rsidRPr="004F3433">
        <w:rPr>
          <w:rFonts w:ascii="Times New Roman" w:eastAsia="Times New Roman" w:hAnsi="Times New Roman" w:cs="Times New Roman"/>
          <w:bCs/>
          <w:sz w:val="24"/>
          <w:szCs w:val="24"/>
          <w:lang w:val="en-US" w:eastAsia="it-IT"/>
        </w:rPr>
        <w:t xml:space="preserve"> I</w:t>
      </w:r>
      <w:r w:rsidRPr="004F3433">
        <w:rPr>
          <w:rFonts w:ascii="Times New Roman" w:eastAsia="Times New Roman" w:hAnsi="Times New Roman" w:cs="Times New Roman"/>
          <w:bCs/>
          <w:sz w:val="24"/>
          <w:szCs w:val="24"/>
          <w:lang w:val="en-US" w:eastAsia="it-IT"/>
        </w:rPr>
        <w:t>, Thomas</w:t>
      </w:r>
      <w:r w:rsidR="00AD5117" w:rsidRPr="004F3433">
        <w:rPr>
          <w:rFonts w:ascii="Times New Roman" w:eastAsia="Times New Roman" w:hAnsi="Times New Roman" w:cs="Times New Roman"/>
          <w:bCs/>
          <w:sz w:val="24"/>
          <w:szCs w:val="24"/>
          <w:lang w:val="en-US" w:eastAsia="it-IT"/>
        </w:rPr>
        <w:t xml:space="preserve"> A</w:t>
      </w:r>
      <w:r w:rsidRPr="004F3433">
        <w:rPr>
          <w:rFonts w:ascii="Times New Roman" w:eastAsia="Times New Roman" w:hAnsi="Times New Roman" w:cs="Times New Roman"/>
          <w:bCs/>
          <w:sz w:val="24"/>
          <w:szCs w:val="24"/>
          <w:lang w:val="en-US" w:eastAsia="it-IT"/>
        </w:rPr>
        <w:t>,</w:t>
      </w:r>
      <w:r w:rsidR="00AD5117" w:rsidRPr="004F3433">
        <w:rPr>
          <w:rFonts w:ascii="Times New Roman" w:eastAsia="Times New Roman" w:hAnsi="Times New Roman" w:cs="Times New Roman"/>
          <w:bCs/>
          <w:sz w:val="24"/>
          <w:szCs w:val="24"/>
          <w:lang w:val="en-US" w:eastAsia="it-IT"/>
        </w:rPr>
        <w:t xml:space="preserve"> et al.</w:t>
      </w:r>
      <w:r w:rsidRPr="004F3433">
        <w:rPr>
          <w:rFonts w:ascii="Times New Roman" w:eastAsia="Times New Roman" w:hAnsi="Times New Roman" w:cs="Times New Roman"/>
          <w:bCs/>
          <w:sz w:val="24"/>
          <w:szCs w:val="24"/>
          <w:lang w:val="en-US" w:eastAsia="it-IT"/>
        </w:rPr>
        <w:t xml:space="preserve"> </w:t>
      </w:r>
      <w:r w:rsidRPr="009D1E5E">
        <w:rPr>
          <w:rFonts w:ascii="Times New Roman" w:eastAsia="Times New Roman" w:hAnsi="Times New Roman" w:cs="Times New Roman"/>
          <w:bCs/>
          <w:sz w:val="24"/>
          <w:szCs w:val="24"/>
          <w:lang w:val="en-US" w:eastAsia="it-IT"/>
        </w:rPr>
        <w:t xml:space="preserve">Determination of growth hormone releasing peptides metabolites in human urine after nasal administration of GHRP-1, GHRP-2, GHRP-6, Hexarelin, and Ipamorelin, </w:t>
      </w:r>
      <w:r w:rsidRPr="00AD5117">
        <w:rPr>
          <w:rFonts w:ascii="Times New Roman" w:eastAsia="Times New Roman" w:hAnsi="Times New Roman" w:cs="Times New Roman"/>
          <w:bCs/>
          <w:i/>
          <w:iCs/>
          <w:sz w:val="24"/>
          <w:szCs w:val="24"/>
          <w:lang w:val="en-US" w:eastAsia="it-IT"/>
        </w:rPr>
        <w:t>Drug Test. Anal</w:t>
      </w:r>
      <w:r w:rsidRPr="009D1E5E">
        <w:rPr>
          <w:rFonts w:ascii="Times New Roman" w:eastAsia="Times New Roman" w:hAnsi="Times New Roman" w:cs="Times New Roman"/>
          <w:bCs/>
          <w:sz w:val="24"/>
          <w:szCs w:val="24"/>
          <w:lang w:val="en-US" w:eastAsia="it-IT"/>
        </w:rPr>
        <w:t xml:space="preserve">. </w:t>
      </w:r>
      <w:r w:rsidR="00AD5117">
        <w:rPr>
          <w:rFonts w:ascii="Times New Roman" w:eastAsia="Times New Roman" w:hAnsi="Times New Roman" w:cs="Times New Roman"/>
          <w:bCs/>
          <w:sz w:val="24"/>
          <w:szCs w:val="24"/>
          <w:lang w:val="en-US" w:eastAsia="it-IT"/>
        </w:rPr>
        <w:t>2015;</w:t>
      </w:r>
      <w:r w:rsidRPr="009D1E5E">
        <w:rPr>
          <w:rFonts w:ascii="Times New Roman" w:eastAsia="Times New Roman" w:hAnsi="Times New Roman" w:cs="Times New Roman"/>
          <w:bCs/>
          <w:sz w:val="24"/>
          <w:szCs w:val="24"/>
          <w:lang w:val="en-US" w:eastAsia="it-IT"/>
        </w:rPr>
        <w:t>7</w:t>
      </w:r>
      <w:r w:rsidR="00AD5117">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 xml:space="preserve">919–925. </w:t>
      </w:r>
    </w:p>
    <w:p w14:paraId="21209B47" w14:textId="77777777" w:rsidR="009D1E5E" w:rsidRPr="009D1E5E"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[17]</w:t>
      </w:r>
      <w:r w:rsidRPr="009D1E5E">
        <w:rPr>
          <w:rFonts w:ascii="Times New Roman" w:eastAsia="Times New Roman" w:hAnsi="Times New Roman" w:cs="Times New Roman"/>
          <w:bCs/>
          <w:sz w:val="24"/>
          <w:szCs w:val="24"/>
          <w:lang w:val="en-US" w:eastAsia="it-IT"/>
        </w:rPr>
        <w:tab/>
        <w:t>Thomas</w:t>
      </w:r>
      <w:r w:rsidR="00AD5117">
        <w:rPr>
          <w:rFonts w:ascii="Times New Roman" w:eastAsia="Times New Roman" w:hAnsi="Times New Roman" w:cs="Times New Roman"/>
          <w:bCs/>
          <w:sz w:val="24"/>
          <w:szCs w:val="24"/>
          <w:lang w:val="en-US" w:eastAsia="it-IT"/>
        </w:rPr>
        <w:t xml:space="preserve"> A</w:t>
      </w:r>
      <w:r w:rsidRPr="009D1E5E">
        <w:rPr>
          <w:rFonts w:ascii="Times New Roman" w:eastAsia="Times New Roman" w:hAnsi="Times New Roman" w:cs="Times New Roman"/>
          <w:bCs/>
          <w:sz w:val="24"/>
          <w:szCs w:val="24"/>
          <w:lang w:val="en-US" w:eastAsia="it-IT"/>
        </w:rPr>
        <w:t>, Walpurgis</w:t>
      </w:r>
      <w:r w:rsidR="00AD5117">
        <w:rPr>
          <w:rFonts w:ascii="Times New Roman" w:eastAsia="Times New Roman" w:hAnsi="Times New Roman" w:cs="Times New Roman"/>
          <w:bCs/>
          <w:sz w:val="24"/>
          <w:szCs w:val="24"/>
          <w:lang w:val="en-US" w:eastAsia="it-IT"/>
        </w:rPr>
        <w:t xml:space="preserve"> K</w:t>
      </w:r>
      <w:r w:rsidRPr="009D1E5E">
        <w:rPr>
          <w:rFonts w:ascii="Times New Roman" w:eastAsia="Times New Roman" w:hAnsi="Times New Roman" w:cs="Times New Roman"/>
          <w:bCs/>
          <w:sz w:val="24"/>
          <w:szCs w:val="24"/>
          <w:lang w:val="en-US" w:eastAsia="it-IT"/>
        </w:rPr>
        <w:t>, Krug</w:t>
      </w:r>
      <w:r w:rsidR="00AD5117">
        <w:rPr>
          <w:rFonts w:ascii="Times New Roman" w:eastAsia="Times New Roman" w:hAnsi="Times New Roman" w:cs="Times New Roman"/>
          <w:bCs/>
          <w:sz w:val="24"/>
          <w:szCs w:val="24"/>
          <w:lang w:val="en-US" w:eastAsia="it-IT"/>
        </w:rPr>
        <w:t xml:space="preserve"> O</w:t>
      </w:r>
      <w:r w:rsidRPr="009D1E5E">
        <w:rPr>
          <w:rFonts w:ascii="Times New Roman" w:eastAsia="Times New Roman" w:hAnsi="Times New Roman" w:cs="Times New Roman"/>
          <w:bCs/>
          <w:sz w:val="24"/>
          <w:szCs w:val="24"/>
          <w:lang w:val="en-US" w:eastAsia="it-IT"/>
        </w:rPr>
        <w:t>,</w:t>
      </w:r>
      <w:r w:rsidR="00AD5117">
        <w:rPr>
          <w:rFonts w:ascii="Times New Roman" w:eastAsia="Times New Roman" w:hAnsi="Times New Roman" w:cs="Times New Roman"/>
          <w:bCs/>
          <w:sz w:val="24"/>
          <w:szCs w:val="24"/>
          <w:lang w:val="en-US" w:eastAsia="it-IT"/>
        </w:rPr>
        <w:t xml:space="preserve"> et al.</w:t>
      </w:r>
      <w:r w:rsidRPr="009D1E5E">
        <w:rPr>
          <w:rFonts w:ascii="Times New Roman" w:eastAsia="Times New Roman" w:hAnsi="Times New Roman" w:cs="Times New Roman"/>
          <w:bCs/>
          <w:sz w:val="24"/>
          <w:szCs w:val="24"/>
          <w:lang w:val="en-US" w:eastAsia="it-IT"/>
        </w:rPr>
        <w:t xml:space="preserve"> Determination of prohibited, small peptides in urine for sports drug testing by means of nano-liquid chromatography/benchtop quadrupole orbitrap tandem-mass spectrometry, </w:t>
      </w:r>
      <w:r w:rsidRPr="00AD5117">
        <w:rPr>
          <w:rFonts w:ascii="Times New Roman" w:eastAsia="Times New Roman" w:hAnsi="Times New Roman" w:cs="Times New Roman"/>
          <w:bCs/>
          <w:i/>
          <w:iCs/>
          <w:sz w:val="24"/>
          <w:szCs w:val="24"/>
          <w:lang w:val="en-US" w:eastAsia="it-IT"/>
        </w:rPr>
        <w:t>J. Chromatogr. A</w:t>
      </w:r>
      <w:r w:rsidRPr="009D1E5E">
        <w:rPr>
          <w:rFonts w:ascii="Times New Roman" w:eastAsia="Times New Roman" w:hAnsi="Times New Roman" w:cs="Times New Roman"/>
          <w:bCs/>
          <w:sz w:val="24"/>
          <w:szCs w:val="24"/>
          <w:lang w:val="en-US" w:eastAsia="it-IT"/>
        </w:rPr>
        <w:t xml:space="preserve">. </w:t>
      </w:r>
      <w:r w:rsidR="00AD5117">
        <w:rPr>
          <w:rFonts w:ascii="Times New Roman" w:eastAsia="Times New Roman" w:hAnsi="Times New Roman" w:cs="Times New Roman"/>
          <w:bCs/>
          <w:sz w:val="24"/>
          <w:szCs w:val="24"/>
          <w:lang w:val="en-US" w:eastAsia="it-IT"/>
        </w:rPr>
        <w:t>2012;</w:t>
      </w:r>
      <w:r w:rsidRPr="009D1E5E">
        <w:rPr>
          <w:rFonts w:ascii="Times New Roman" w:eastAsia="Times New Roman" w:hAnsi="Times New Roman" w:cs="Times New Roman"/>
          <w:bCs/>
          <w:sz w:val="24"/>
          <w:szCs w:val="24"/>
          <w:lang w:val="en-US" w:eastAsia="it-IT"/>
        </w:rPr>
        <w:t>1259</w:t>
      </w:r>
      <w:r w:rsidR="00AD5117">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 xml:space="preserve">251–257. </w:t>
      </w:r>
    </w:p>
    <w:p w14:paraId="7AF1B8B3" w14:textId="77777777" w:rsidR="00AD5117"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[18]</w:t>
      </w:r>
      <w:r w:rsidRPr="009D1E5E">
        <w:rPr>
          <w:rFonts w:ascii="Times New Roman" w:eastAsia="Times New Roman" w:hAnsi="Times New Roman" w:cs="Times New Roman"/>
          <w:bCs/>
          <w:sz w:val="24"/>
          <w:szCs w:val="24"/>
          <w:lang w:val="en-US" w:eastAsia="it-IT"/>
        </w:rPr>
        <w:tab/>
        <w:t>Thomas</w:t>
      </w:r>
      <w:r w:rsidR="00AD5117">
        <w:rPr>
          <w:rFonts w:ascii="Times New Roman" w:eastAsia="Times New Roman" w:hAnsi="Times New Roman" w:cs="Times New Roman"/>
          <w:bCs/>
          <w:sz w:val="24"/>
          <w:szCs w:val="24"/>
          <w:lang w:val="en-US" w:eastAsia="it-IT"/>
        </w:rPr>
        <w:t xml:space="preserve"> A</w:t>
      </w:r>
      <w:r w:rsidRPr="009D1E5E">
        <w:rPr>
          <w:rFonts w:ascii="Times New Roman" w:eastAsia="Times New Roman" w:hAnsi="Times New Roman" w:cs="Times New Roman"/>
          <w:bCs/>
          <w:sz w:val="24"/>
          <w:szCs w:val="24"/>
          <w:lang w:val="en-US" w:eastAsia="it-IT"/>
        </w:rPr>
        <w:t>, Höppner</w:t>
      </w:r>
      <w:r w:rsidR="00AD5117">
        <w:rPr>
          <w:rFonts w:ascii="Times New Roman" w:eastAsia="Times New Roman" w:hAnsi="Times New Roman" w:cs="Times New Roman"/>
          <w:bCs/>
          <w:sz w:val="24"/>
          <w:szCs w:val="24"/>
          <w:lang w:val="en-US" w:eastAsia="it-IT"/>
        </w:rPr>
        <w:t xml:space="preserve"> S</w:t>
      </w:r>
      <w:r w:rsidRPr="009D1E5E">
        <w:rPr>
          <w:rFonts w:ascii="Times New Roman" w:eastAsia="Times New Roman" w:hAnsi="Times New Roman" w:cs="Times New Roman"/>
          <w:bCs/>
          <w:sz w:val="24"/>
          <w:szCs w:val="24"/>
          <w:lang w:val="en-US" w:eastAsia="it-IT"/>
        </w:rPr>
        <w:t>, Geyer</w:t>
      </w:r>
      <w:r w:rsidR="00AD5117">
        <w:rPr>
          <w:rFonts w:ascii="Times New Roman" w:eastAsia="Times New Roman" w:hAnsi="Times New Roman" w:cs="Times New Roman"/>
          <w:bCs/>
          <w:sz w:val="24"/>
          <w:szCs w:val="24"/>
          <w:lang w:val="en-US" w:eastAsia="it-IT"/>
        </w:rPr>
        <w:t xml:space="preserve"> H</w:t>
      </w:r>
      <w:r w:rsidRPr="009D1E5E">
        <w:rPr>
          <w:rFonts w:ascii="Times New Roman" w:eastAsia="Times New Roman" w:hAnsi="Times New Roman" w:cs="Times New Roman"/>
          <w:bCs/>
          <w:sz w:val="24"/>
          <w:szCs w:val="24"/>
          <w:lang w:val="en-US" w:eastAsia="it-IT"/>
        </w:rPr>
        <w:t>,</w:t>
      </w:r>
      <w:r w:rsidR="00AD5117">
        <w:rPr>
          <w:rFonts w:ascii="Times New Roman" w:eastAsia="Times New Roman" w:hAnsi="Times New Roman" w:cs="Times New Roman"/>
          <w:bCs/>
          <w:sz w:val="24"/>
          <w:szCs w:val="24"/>
          <w:lang w:val="en-US" w:eastAsia="it-IT"/>
        </w:rPr>
        <w:t xml:space="preserve"> et al.</w:t>
      </w:r>
      <w:r w:rsidRPr="009D1E5E">
        <w:rPr>
          <w:rFonts w:ascii="Times New Roman" w:eastAsia="Times New Roman" w:hAnsi="Times New Roman" w:cs="Times New Roman"/>
          <w:bCs/>
          <w:sz w:val="24"/>
          <w:szCs w:val="24"/>
          <w:lang w:val="en-US" w:eastAsia="it-IT"/>
        </w:rPr>
        <w:t xml:space="preserve"> Determination of growth hormone releasing peptides (GHRP) and their major metabolites in human urine for doping controls by means of liquid chromatography mass spectrometry, </w:t>
      </w:r>
      <w:r w:rsidRPr="00AD5117">
        <w:rPr>
          <w:rFonts w:ascii="Times New Roman" w:eastAsia="Times New Roman" w:hAnsi="Times New Roman" w:cs="Times New Roman"/>
          <w:bCs/>
          <w:i/>
          <w:iCs/>
          <w:sz w:val="24"/>
          <w:szCs w:val="24"/>
          <w:lang w:val="en-US" w:eastAsia="it-IT"/>
        </w:rPr>
        <w:t>Anal. Bioanal. Chem</w:t>
      </w:r>
      <w:r w:rsidRPr="009D1E5E">
        <w:rPr>
          <w:rFonts w:ascii="Times New Roman" w:eastAsia="Times New Roman" w:hAnsi="Times New Roman" w:cs="Times New Roman"/>
          <w:bCs/>
          <w:sz w:val="24"/>
          <w:szCs w:val="24"/>
          <w:lang w:val="en-US" w:eastAsia="it-IT"/>
        </w:rPr>
        <w:t xml:space="preserve">. </w:t>
      </w:r>
      <w:r w:rsidR="00AD5117">
        <w:rPr>
          <w:rFonts w:ascii="Times New Roman" w:eastAsia="Times New Roman" w:hAnsi="Times New Roman" w:cs="Times New Roman"/>
          <w:bCs/>
          <w:sz w:val="24"/>
          <w:szCs w:val="24"/>
          <w:lang w:val="en-US" w:eastAsia="it-IT"/>
        </w:rPr>
        <w:t>2011;</w:t>
      </w:r>
      <w:r w:rsidRPr="009D1E5E">
        <w:rPr>
          <w:rFonts w:ascii="Times New Roman" w:eastAsia="Times New Roman" w:hAnsi="Times New Roman" w:cs="Times New Roman"/>
          <w:bCs/>
          <w:sz w:val="24"/>
          <w:szCs w:val="24"/>
          <w:lang w:val="en-US" w:eastAsia="it-IT"/>
        </w:rPr>
        <w:t>401</w:t>
      </w:r>
      <w:r w:rsidR="00AD5117">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 xml:space="preserve">507–516. </w:t>
      </w:r>
    </w:p>
    <w:p w14:paraId="264796ED" w14:textId="77777777" w:rsidR="00AD5117" w:rsidRDefault="009D1E5E" w:rsidP="00AD5117">
      <w:pPr>
        <w:jc w:val="both"/>
        <w:rPr>
          <w:rFonts w:ascii="Times New Roman" w:eastAsia="Times New Roman" w:hAnsi="Times New Roman" w:cs="Times New Roman"/>
          <w:bCs/>
          <w:sz w:val="24"/>
          <w:szCs w:val="24"/>
          <w:lang w:val="en-US" w:eastAsia="it-IT"/>
        </w:rPr>
      </w:pPr>
      <w:r w:rsidRPr="004F3433">
        <w:rPr>
          <w:rFonts w:ascii="Times New Roman" w:eastAsia="Times New Roman" w:hAnsi="Times New Roman" w:cs="Times New Roman"/>
          <w:bCs/>
          <w:sz w:val="24"/>
          <w:szCs w:val="24"/>
          <w:lang w:val="en-US" w:eastAsia="it-IT"/>
        </w:rPr>
        <w:t>[19]</w:t>
      </w:r>
      <w:r w:rsidRPr="004F3433">
        <w:rPr>
          <w:rFonts w:ascii="Times New Roman" w:eastAsia="Times New Roman" w:hAnsi="Times New Roman" w:cs="Times New Roman"/>
          <w:bCs/>
          <w:sz w:val="24"/>
          <w:szCs w:val="24"/>
          <w:lang w:val="en-US" w:eastAsia="it-IT"/>
        </w:rPr>
        <w:tab/>
        <w:t>Okano</w:t>
      </w:r>
      <w:r w:rsidR="00AD5117" w:rsidRPr="004F3433">
        <w:rPr>
          <w:rFonts w:ascii="Times New Roman" w:eastAsia="Times New Roman" w:hAnsi="Times New Roman" w:cs="Times New Roman"/>
          <w:bCs/>
          <w:sz w:val="24"/>
          <w:szCs w:val="24"/>
          <w:lang w:val="en-US" w:eastAsia="it-IT"/>
        </w:rPr>
        <w:t xml:space="preserve"> M</w:t>
      </w:r>
      <w:r w:rsidRPr="004F3433">
        <w:rPr>
          <w:rFonts w:ascii="Times New Roman" w:eastAsia="Times New Roman" w:hAnsi="Times New Roman" w:cs="Times New Roman"/>
          <w:bCs/>
          <w:sz w:val="24"/>
          <w:szCs w:val="24"/>
          <w:lang w:val="en-US" w:eastAsia="it-IT"/>
        </w:rPr>
        <w:t>, Sato</w:t>
      </w:r>
      <w:r w:rsidR="00AD5117" w:rsidRPr="004F3433">
        <w:rPr>
          <w:rFonts w:ascii="Times New Roman" w:eastAsia="Times New Roman" w:hAnsi="Times New Roman" w:cs="Times New Roman"/>
          <w:bCs/>
          <w:sz w:val="24"/>
          <w:szCs w:val="24"/>
          <w:lang w:val="en-US" w:eastAsia="it-IT"/>
        </w:rPr>
        <w:t xml:space="preserve"> M</w:t>
      </w:r>
      <w:r w:rsidRPr="004F3433">
        <w:rPr>
          <w:rFonts w:ascii="Times New Roman" w:eastAsia="Times New Roman" w:hAnsi="Times New Roman" w:cs="Times New Roman"/>
          <w:bCs/>
          <w:sz w:val="24"/>
          <w:szCs w:val="24"/>
          <w:lang w:val="en-US" w:eastAsia="it-IT"/>
        </w:rPr>
        <w:t>, Ikekita</w:t>
      </w:r>
      <w:r w:rsidR="00AD5117" w:rsidRPr="004F3433">
        <w:rPr>
          <w:rFonts w:ascii="Times New Roman" w:eastAsia="Times New Roman" w:hAnsi="Times New Roman" w:cs="Times New Roman"/>
          <w:bCs/>
          <w:sz w:val="24"/>
          <w:szCs w:val="24"/>
          <w:lang w:val="en-US" w:eastAsia="it-IT"/>
        </w:rPr>
        <w:t xml:space="preserve"> A</w:t>
      </w:r>
      <w:r w:rsidRPr="004F3433">
        <w:rPr>
          <w:rFonts w:ascii="Times New Roman" w:eastAsia="Times New Roman" w:hAnsi="Times New Roman" w:cs="Times New Roman"/>
          <w:bCs/>
          <w:sz w:val="24"/>
          <w:szCs w:val="24"/>
          <w:lang w:val="en-US" w:eastAsia="it-IT"/>
        </w:rPr>
        <w:t xml:space="preserve">, </w:t>
      </w:r>
      <w:r w:rsidR="00AD5117" w:rsidRPr="004F3433">
        <w:rPr>
          <w:rFonts w:ascii="Times New Roman" w:eastAsia="Times New Roman" w:hAnsi="Times New Roman" w:cs="Times New Roman"/>
          <w:bCs/>
          <w:sz w:val="24"/>
          <w:szCs w:val="24"/>
          <w:lang w:val="en-US" w:eastAsia="it-IT"/>
        </w:rPr>
        <w:t>et al.</w:t>
      </w:r>
      <w:r w:rsidRPr="004F3433">
        <w:rPr>
          <w:rFonts w:ascii="Times New Roman" w:eastAsia="Times New Roman" w:hAnsi="Times New Roman" w:cs="Times New Roman"/>
          <w:bCs/>
          <w:sz w:val="24"/>
          <w:szCs w:val="24"/>
          <w:lang w:val="en-US" w:eastAsia="it-IT"/>
        </w:rPr>
        <w:t xml:space="preserve"> </w:t>
      </w:r>
      <w:r w:rsidRPr="009D1E5E">
        <w:rPr>
          <w:rFonts w:ascii="Times New Roman" w:eastAsia="Times New Roman" w:hAnsi="Times New Roman" w:cs="Times New Roman"/>
          <w:bCs/>
          <w:sz w:val="24"/>
          <w:szCs w:val="24"/>
          <w:lang w:val="en-US" w:eastAsia="it-IT"/>
        </w:rPr>
        <w:t xml:space="preserve">Determination of growth hormone secretagogue pralmorelin (GHRP-2) and its metabolite in human urine by liquid chromatography/electrospray ionization tandem mass spectrometry, </w:t>
      </w:r>
      <w:r w:rsidRPr="00AD5117">
        <w:rPr>
          <w:rFonts w:ascii="Times New Roman" w:eastAsia="Times New Roman" w:hAnsi="Times New Roman" w:cs="Times New Roman"/>
          <w:bCs/>
          <w:i/>
          <w:iCs/>
          <w:sz w:val="24"/>
          <w:szCs w:val="24"/>
          <w:lang w:val="en-US" w:eastAsia="it-IT"/>
        </w:rPr>
        <w:t>Rapid Commun. Mass Spectrom.</w:t>
      </w:r>
      <w:r w:rsidRPr="009D1E5E">
        <w:rPr>
          <w:rFonts w:ascii="Times New Roman" w:eastAsia="Times New Roman" w:hAnsi="Times New Roman" w:cs="Times New Roman"/>
          <w:bCs/>
          <w:sz w:val="24"/>
          <w:szCs w:val="24"/>
          <w:lang w:val="en-US" w:eastAsia="it-IT"/>
        </w:rPr>
        <w:t xml:space="preserve"> </w:t>
      </w:r>
      <w:r w:rsidR="00AD5117">
        <w:rPr>
          <w:rFonts w:ascii="Times New Roman" w:eastAsia="Times New Roman" w:hAnsi="Times New Roman" w:cs="Times New Roman"/>
          <w:bCs/>
          <w:sz w:val="24"/>
          <w:szCs w:val="24"/>
          <w:lang w:val="en-US" w:eastAsia="it-IT"/>
        </w:rPr>
        <w:t>2010;</w:t>
      </w:r>
      <w:r w:rsidRPr="009D1E5E">
        <w:rPr>
          <w:rFonts w:ascii="Times New Roman" w:eastAsia="Times New Roman" w:hAnsi="Times New Roman" w:cs="Times New Roman"/>
          <w:bCs/>
          <w:sz w:val="24"/>
          <w:szCs w:val="24"/>
          <w:lang w:val="en-US" w:eastAsia="it-IT"/>
        </w:rPr>
        <w:t>24</w:t>
      </w:r>
      <w:r w:rsidR="00AD5117">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 xml:space="preserve">2046–2056. </w:t>
      </w:r>
    </w:p>
    <w:p w14:paraId="2375CB28" w14:textId="77777777" w:rsidR="009D1E5E" w:rsidRPr="009D1E5E" w:rsidRDefault="009D1E5E" w:rsidP="00AD5117">
      <w:pPr>
        <w:jc w:val="both"/>
        <w:rPr>
          <w:rFonts w:ascii="Times New Roman" w:eastAsia="Times New Roman" w:hAnsi="Times New Roman" w:cs="Times New Roman"/>
          <w:bCs/>
          <w:sz w:val="24"/>
          <w:szCs w:val="24"/>
          <w:lang w:val="en-US" w:eastAsia="it-IT"/>
        </w:rPr>
      </w:pPr>
      <w:r w:rsidRPr="00097867">
        <w:rPr>
          <w:rFonts w:ascii="Times New Roman" w:eastAsia="Times New Roman" w:hAnsi="Times New Roman" w:cs="Times New Roman"/>
          <w:bCs/>
          <w:sz w:val="24"/>
          <w:szCs w:val="24"/>
          <w:lang w:eastAsia="it-IT"/>
        </w:rPr>
        <w:t>[20]</w:t>
      </w:r>
      <w:r w:rsidRPr="00097867">
        <w:rPr>
          <w:rFonts w:ascii="Times New Roman" w:eastAsia="Times New Roman" w:hAnsi="Times New Roman" w:cs="Times New Roman"/>
          <w:bCs/>
          <w:sz w:val="24"/>
          <w:szCs w:val="24"/>
          <w:lang w:eastAsia="it-IT"/>
        </w:rPr>
        <w:tab/>
        <w:t>Cuervo</w:t>
      </w:r>
      <w:r w:rsidR="00AD5117" w:rsidRPr="00097867">
        <w:rPr>
          <w:rFonts w:ascii="Times New Roman" w:eastAsia="Times New Roman" w:hAnsi="Times New Roman" w:cs="Times New Roman"/>
          <w:bCs/>
          <w:sz w:val="24"/>
          <w:szCs w:val="24"/>
          <w:lang w:eastAsia="it-IT"/>
        </w:rPr>
        <w:t xml:space="preserve"> D</w:t>
      </w:r>
      <w:r w:rsidRPr="00097867">
        <w:rPr>
          <w:rFonts w:ascii="Times New Roman" w:eastAsia="Times New Roman" w:hAnsi="Times New Roman" w:cs="Times New Roman"/>
          <w:bCs/>
          <w:sz w:val="24"/>
          <w:szCs w:val="24"/>
          <w:lang w:eastAsia="it-IT"/>
        </w:rPr>
        <w:t>, Loli</w:t>
      </w:r>
      <w:r w:rsidR="00AD5117" w:rsidRPr="00097867">
        <w:rPr>
          <w:rFonts w:ascii="Times New Roman" w:eastAsia="Times New Roman" w:hAnsi="Times New Roman" w:cs="Times New Roman"/>
          <w:bCs/>
          <w:sz w:val="24"/>
          <w:szCs w:val="24"/>
          <w:lang w:eastAsia="it-IT"/>
        </w:rPr>
        <w:t xml:space="preserve"> C</w:t>
      </w:r>
      <w:r w:rsidRPr="00097867">
        <w:rPr>
          <w:rFonts w:ascii="Times New Roman" w:eastAsia="Times New Roman" w:hAnsi="Times New Roman" w:cs="Times New Roman"/>
          <w:bCs/>
          <w:sz w:val="24"/>
          <w:szCs w:val="24"/>
          <w:lang w:eastAsia="it-IT"/>
        </w:rPr>
        <w:t>, Fernández-Álvarez</w:t>
      </w:r>
      <w:r w:rsidR="00AD5117" w:rsidRPr="00097867">
        <w:rPr>
          <w:rFonts w:ascii="Times New Roman" w:eastAsia="Times New Roman" w:hAnsi="Times New Roman" w:cs="Times New Roman"/>
          <w:bCs/>
          <w:sz w:val="24"/>
          <w:szCs w:val="24"/>
          <w:lang w:eastAsia="it-IT"/>
        </w:rPr>
        <w:t xml:space="preserve"> M</w:t>
      </w:r>
      <w:r w:rsidRPr="00097867">
        <w:rPr>
          <w:rFonts w:ascii="Times New Roman" w:eastAsia="Times New Roman" w:hAnsi="Times New Roman" w:cs="Times New Roman"/>
          <w:bCs/>
          <w:sz w:val="24"/>
          <w:szCs w:val="24"/>
          <w:lang w:eastAsia="it-IT"/>
        </w:rPr>
        <w:t>,</w:t>
      </w:r>
      <w:r w:rsidR="00AD5117" w:rsidRPr="00097867">
        <w:rPr>
          <w:rFonts w:ascii="Times New Roman" w:eastAsia="Times New Roman" w:hAnsi="Times New Roman" w:cs="Times New Roman"/>
          <w:bCs/>
          <w:sz w:val="24"/>
          <w:szCs w:val="24"/>
          <w:lang w:eastAsia="it-IT"/>
        </w:rPr>
        <w:t xml:space="preserve"> et al.</w:t>
      </w:r>
      <w:r w:rsidRPr="00097867">
        <w:rPr>
          <w:rFonts w:ascii="Times New Roman" w:eastAsia="Times New Roman" w:hAnsi="Times New Roman" w:cs="Times New Roman"/>
          <w:bCs/>
          <w:sz w:val="24"/>
          <w:szCs w:val="24"/>
          <w:lang w:eastAsia="it-IT"/>
        </w:rPr>
        <w:t xml:space="preserve"> </w:t>
      </w:r>
      <w:r w:rsidRPr="009D1E5E">
        <w:rPr>
          <w:rFonts w:ascii="Times New Roman" w:eastAsia="Times New Roman" w:hAnsi="Times New Roman" w:cs="Times New Roman"/>
          <w:bCs/>
          <w:sz w:val="24"/>
          <w:szCs w:val="24"/>
          <w:lang w:val="en-US" w:eastAsia="it-IT"/>
        </w:rPr>
        <w:t xml:space="preserve">Determination of doping peptides via solid-phase microelution and accurate-mass quadrupole time-of-flight LC–MS, </w:t>
      </w:r>
      <w:r w:rsidRPr="00AD5117">
        <w:rPr>
          <w:rFonts w:ascii="Times New Roman" w:eastAsia="Times New Roman" w:hAnsi="Times New Roman" w:cs="Times New Roman"/>
          <w:bCs/>
          <w:i/>
          <w:iCs/>
          <w:sz w:val="24"/>
          <w:szCs w:val="24"/>
          <w:lang w:val="en-US" w:eastAsia="it-IT"/>
        </w:rPr>
        <w:t>J. Chromatogr. B.</w:t>
      </w:r>
      <w:r w:rsidRPr="009D1E5E">
        <w:rPr>
          <w:rFonts w:ascii="Times New Roman" w:eastAsia="Times New Roman" w:hAnsi="Times New Roman" w:cs="Times New Roman"/>
          <w:bCs/>
          <w:sz w:val="24"/>
          <w:szCs w:val="24"/>
          <w:lang w:val="en-US" w:eastAsia="it-IT"/>
        </w:rPr>
        <w:t xml:space="preserve"> </w:t>
      </w:r>
      <w:r w:rsidR="00AD5117">
        <w:rPr>
          <w:rFonts w:ascii="Times New Roman" w:eastAsia="Times New Roman" w:hAnsi="Times New Roman" w:cs="Times New Roman"/>
          <w:bCs/>
          <w:sz w:val="24"/>
          <w:szCs w:val="24"/>
          <w:lang w:val="en-US" w:eastAsia="it-IT"/>
        </w:rPr>
        <w:t>2017;</w:t>
      </w:r>
      <w:r w:rsidRPr="009D1E5E">
        <w:rPr>
          <w:rFonts w:ascii="Times New Roman" w:eastAsia="Times New Roman" w:hAnsi="Times New Roman" w:cs="Times New Roman"/>
          <w:bCs/>
          <w:sz w:val="24"/>
          <w:szCs w:val="24"/>
          <w:lang w:val="en-US" w:eastAsia="it-IT"/>
        </w:rPr>
        <w:t>1065–1066</w:t>
      </w:r>
      <w:r w:rsidR="00AD5117">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134–144</w:t>
      </w:r>
      <w:r w:rsidR="00AD5117">
        <w:rPr>
          <w:rFonts w:ascii="Times New Roman" w:eastAsia="Times New Roman" w:hAnsi="Times New Roman" w:cs="Times New Roman"/>
          <w:bCs/>
          <w:sz w:val="24"/>
          <w:szCs w:val="24"/>
          <w:lang w:val="en-US" w:eastAsia="it-IT"/>
        </w:rPr>
        <w:t>.</w:t>
      </w:r>
    </w:p>
    <w:p w14:paraId="78FF74D3" w14:textId="77777777" w:rsidR="009D1E5E" w:rsidRPr="009D1E5E"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[21]</w:t>
      </w:r>
      <w:r w:rsidRPr="009D1E5E">
        <w:rPr>
          <w:rFonts w:ascii="Times New Roman" w:eastAsia="Times New Roman" w:hAnsi="Times New Roman" w:cs="Times New Roman"/>
          <w:bCs/>
          <w:sz w:val="24"/>
          <w:szCs w:val="24"/>
          <w:lang w:val="en-US" w:eastAsia="it-IT"/>
        </w:rPr>
        <w:tab/>
        <w:t>Nordfalk</w:t>
      </w:r>
      <w:r w:rsidR="00AD5117">
        <w:rPr>
          <w:rFonts w:ascii="Times New Roman" w:eastAsia="Times New Roman" w:hAnsi="Times New Roman" w:cs="Times New Roman"/>
          <w:bCs/>
          <w:sz w:val="24"/>
          <w:szCs w:val="24"/>
          <w:lang w:val="en-US" w:eastAsia="it-IT"/>
        </w:rPr>
        <w:t xml:space="preserve"> F</w:t>
      </w:r>
      <w:r w:rsidRPr="009D1E5E">
        <w:rPr>
          <w:rFonts w:ascii="Times New Roman" w:eastAsia="Times New Roman" w:hAnsi="Times New Roman" w:cs="Times New Roman"/>
          <w:bCs/>
          <w:sz w:val="24"/>
          <w:szCs w:val="24"/>
          <w:lang w:val="en-US" w:eastAsia="it-IT"/>
        </w:rPr>
        <w:t>, Ekstrøm</w:t>
      </w:r>
      <w:r w:rsidR="00AD5117">
        <w:rPr>
          <w:rFonts w:ascii="Times New Roman" w:eastAsia="Times New Roman" w:hAnsi="Times New Roman" w:cs="Times New Roman"/>
          <w:bCs/>
          <w:sz w:val="24"/>
          <w:szCs w:val="24"/>
          <w:lang w:val="en-US" w:eastAsia="it-IT"/>
        </w:rPr>
        <w:t xml:space="preserve"> CT</w:t>
      </w:r>
      <w:r w:rsidRPr="009D1E5E">
        <w:rPr>
          <w:rFonts w:ascii="Times New Roman" w:eastAsia="Times New Roman" w:hAnsi="Times New Roman" w:cs="Times New Roman"/>
          <w:bCs/>
          <w:sz w:val="24"/>
          <w:szCs w:val="24"/>
          <w:lang w:val="en-US" w:eastAsia="it-IT"/>
        </w:rPr>
        <w:t xml:space="preserve">, Newborn dried blood spot samples in Denmark: the hidden figures of secondary use and research participation, </w:t>
      </w:r>
      <w:r w:rsidRPr="00AD5117">
        <w:rPr>
          <w:rFonts w:ascii="Times New Roman" w:eastAsia="Times New Roman" w:hAnsi="Times New Roman" w:cs="Times New Roman"/>
          <w:bCs/>
          <w:i/>
          <w:iCs/>
          <w:sz w:val="24"/>
          <w:szCs w:val="24"/>
          <w:lang w:val="en-US" w:eastAsia="it-IT"/>
        </w:rPr>
        <w:t>Eur. J. Hum. Genet</w:t>
      </w:r>
      <w:r w:rsidRPr="009D1E5E">
        <w:rPr>
          <w:rFonts w:ascii="Times New Roman" w:eastAsia="Times New Roman" w:hAnsi="Times New Roman" w:cs="Times New Roman"/>
          <w:bCs/>
          <w:sz w:val="24"/>
          <w:szCs w:val="24"/>
          <w:lang w:val="en-US" w:eastAsia="it-IT"/>
        </w:rPr>
        <w:t>. 2019</w:t>
      </w:r>
      <w:r w:rsidR="00AD5117">
        <w:rPr>
          <w:rFonts w:ascii="Times New Roman" w:eastAsia="Times New Roman" w:hAnsi="Times New Roman" w:cs="Times New Roman"/>
          <w:bCs/>
          <w:sz w:val="24"/>
          <w:szCs w:val="24"/>
          <w:lang w:val="en-US" w:eastAsia="it-IT"/>
        </w:rPr>
        <w:t>;27:</w:t>
      </w:r>
      <w:r w:rsidRPr="009D1E5E">
        <w:rPr>
          <w:rFonts w:ascii="Times New Roman" w:eastAsia="Times New Roman" w:hAnsi="Times New Roman" w:cs="Times New Roman"/>
          <w:bCs/>
          <w:sz w:val="24"/>
          <w:szCs w:val="24"/>
          <w:lang w:val="en-US" w:eastAsia="it-IT"/>
        </w:rPr>
        <w:t xml:space="preserve">203–210. </w:t>
      </w:r>
    </w:p>
    <w:p w14:paraId="7B31C4CD" w14:textId="77777777" w:rsidR="00AD5117"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[22]</w:t>
      </w:r>
      <w:r w:rsidRPr="009D1E5E">
        <w:rPr>
          <w:rFonts w:ascii="Times New Roman" w:eastAsia="Times New Roman" w:hAnsi="Times New Roman" w:cs="Times New Roman"/>
          <w:bCs/>
          <w:sz w:val="24"/>
          <w:szCs w:val="24"/>
          <w:lang w:val="en-US" w:eastAsia="it-IT"/>
        </w:rPr>
        <w:tab/>
        <w:t>Wilhelm</w:t>
      </w:r>
      <w:r w:rsidR="00AD5117">
        <w:rPr>
          <w:rFonts w:ascii="Times New Roman" w:eastAsia="Times New Roman" w:hAnsi="Times New Roman" w:cs="Times New Roman"/>
          <w:bCs/>
          <w:sz w:val="24"/>
          <w:szCs w:val="24"/>
          <w:lang w:val="en-US" w:eastAsia="it-IT"/>
        </w:rPr>
        <w:t xml:space="preserve"> AJ</w:t>
      </w:r>
      <w:r w:rsidRPr="009D1E5E">
        <w:rPr>
          <w:rFonts w:ascii="Times New Roman" w:eastAsia="Times New Roman" w:hAnsi="Times New Roman" w:cs="Times New Roman"/>
          <w:bCs/>
          <w:sz w:val="24"/>
          <w:szCs w:val="24"/>
          <w:lang w:val="en-US" w:eastAsia="it-IT"/>
        </w:rPr>
        <w:t>, den Burger</w:t>
      </w:r>
      <w:r w:rsidR="00AD5117">
        <w:rPr>
          <w:rFonts w:ascii="Times New Roman" w:eastAsia="Times New Roman" w:hAnsi="Times New Roman" w:cs="Times New Roman"/>
          <w:bCs/>
          <w:sz w:val="24"/>
          <w:szCs w:val="24"/>
          <w:lang w:val="en-US" w:eastAsia="it-IT"/>
        </w:rPr>
        <w:t xml:space="preserve"> JCG</w:t>
      </w:r>
      <w:r w:rsidRPr="009D1E5E">
        <w:rPr>
          <w:rFonts w:ascii="Times New Roman" w:eastAsia="Times New Roman" w:hAnsi="Times New Roman" w:cs="Times New Roman"/>
          <w:bCs/>
          <w:sz w:val="24"/>
          <w:szCs w:val="24"/>
          <w:lang w:val="en-US" w:eastAsia="it-IT"/>
        </w:rPr>
        <w:t>, Swart,</w:t>
      </w:r>
      <w:r w:rsidR="00AD5117">
        <w:rPr>
          <w:rFonts w:ascii="Times New Roman" w:eastAsia="Times New Roman" w:hAnsi="Times New Roman" w:cs="Times New Roman"/>
          <w:bCs/>
          <w:sz w:val="24"/>
          <w:szCs w:val="24"/>
          <w:lang w:val="en-US" w:eastAsia="it-IT"/>
        </w:rPr>
        <w:t xml:space="preserve"> EL</w:t>
      </w:r>
      <w:r w:rsidRPr="009D1E5E">
        <w:rPr>
          <w:rFonts w:ascii="Times New Roman" w:eastAsia="Times New Roman" w:hAnsi="Times New Roman" w:cs="Times New Roman"/>
          <w:bCs/>
          <w:sz w:val="24"/>
          <w:szCs w:val="24"/>
          <w:lang w:val="en-US" w:eastAsia="it-IT"/>
        </w:rPr>
        <w:t xml:space="preserve"> Therapeutic Drug Monitoring by Dried Blood Spot: Progress to Date and Future Directions, </w:t>
      </w:r>
      <w:r w:rsidRPr="00AD5117">
        <w:rPr>
          <w:rFonts w:ascii="Times New Roman" w:eastAsia="Times New Roman" w:hAnsi="Times New Roman" w:cs="Times New Roman"/>
          <w:bCs/>
          <w:i/>
          <w:iCs/>
          <w:sz w:val="24"/>
          <w:szCs w:val="24"/>
          <w:lang w:val="en-US" w:eastAsia="it-IT"/>
        </w:rPr>
        <w:t>Clin. Pharmacokinet.</w:t>
      </w:r>
      <w:r w:rsidRPr="009D1E5E">
        <w:rPr>
          <w:rFonts w:ascii="Times New Roman" w:eastAsia="Times New Roman" w:hAnsi="Times New Roman" w:cs="Times New Roman"/>
          <w:bCs/>
          <w:sz w:val="24"/>
          <w:szCs w:val="24"/>
          <w:lang w:val="en-US" w:eastAsia="it-IT"/>
        </w:rPr>
        <w:t xml:space="preserve"> 2014</w:t>
      </w:r>
      <w:r w:rsidR="00AD5117">
        <w:rPr>
          <w:rFonts w:ascii="Times New Roman" w:eastAsia="Times New Roman" w:hAnsi="Times New Roman" w:cs="Times New Roman"/>
          <w:bCs/>
          <w:sz w:val="24"/>
          <w:szCs w:val="24"/>
          <w:lang w:val="en-US" w:eastAsia="it-IT"/>
        </w:rPr>
        <w:t>;53:</w:t>
      </w:r>
      <w:r w:rsidRPr="009D1E5E">
        <w:rPr>
          <w:rFonts w:ascii="Times New Roman" w:eastAsia="Times New Roman" w:hAnsi="Times New Roman" w:cs="Times New Roman"/>
          <w:bCs/>
          <w:sz w:val="24"/>
          <w:szCs w:val="24"/>
          <w:lang w:val="en-US" w:eastAsia="it-IT"/>
        </w:rPr>
        <w:t>961–973.</w:t>
      </w:r>
    </w:p>
    <w:p w14:paraId="3F57D9F1" w14:textId="77777777" w:rsidR="009D1E5E" w:rsidRPr="009D1E5E"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[23]</w:t>
      </w:r>
      <w:r w:rsidRPr="009D1E5E">
        <w:rPr>
          <w:rFonts w:ascii="Times New Roman" w:eastAsia="Times New Roman" w:hAnsi="Times New Roman" w:cs="Times New Roman"/>
          <w:bCs/>
          <w:sz w:val="24"/>
          <w:szCs w:val="24"/>
          <w:lang w:val="en-US" w:eastAsia="it-IT"/>
        </w:rPr>
        <w:tab/>
        <w:t>Velghe</w:t>
      </w:r>
      <w:r w:rsidR="00AD5117">
        <w:rPr>
          <w:rFonts w:ascii="Times New Roman" w:eastAsia="Times New Roman" w:hAnsi="Times New Roman" w:cs="Times New Roman"/>
          <w:bCs/>
          <w:sz w:val="24"/>
          <w:szCs w:val="24"/>
          <w:lang w:val="en-US" w:eastAsia="it-IT"/>
        </w:rPr>
        <w:t xml:space="preserve"> S</w:t>
      </w:r>
      <w:r w:rsidRPr="009D1E5E">
        <w:rPr>
          <w:rFonts w:ascii="Times New Roman" w:eastAsia="Times New Roman" w:hAnsi="Times New Roman" w:cs="Times New Roman"/>
          <w:bCs/>
          <w:sz w:val="24"/>
          <w:szCs w:val="24"/>
          <w:lang w:val="en-US" w:eastAsia="it-IT"/>
        </w:rPr>
        <w:t>, Stove</w:t>
      </w:r>
      <w:r w:rsidR="00AD5117">
        <w:rPr>
          <w:rFonts w:ascii="Times New Roman" w:eastAsia="Times New Roman" w:hAnsi="Times New Roman" w:cs="Times New Roman"/>
          <w:bCs/>
          <w:sz w:val="24"/>
          <w:szCs w:val="24"/>
          <w:lang w:val="en-US" w:eastAsia="it-IT"/>
        </w:rPr>
        <w:t xml:space="preserve"> CP</w:t>
      </w:r>
      <w:r w:rsidRPr="009D1E5E">
        <w:rPr>
          <w:rFonts w:ascii="Times New Roman" w:eastAsia="Times New Roman" w:hAnsi="Times New Roman" w:cs="Times New Roman"/>
          <w:bCs/>
          <w:sz w:val="24"/>
          <w:szCs w:val="24"/>
          <w:lang w:val="en-US" w:eastAsia="it-IT"/>
        </w:rPr>
        <w:t xml:space="preserve">, Evaluation of the Capitainer-B Microfluidic Device as a New Hematocrit-Independent Alternative for Dried Blood Spot Collection, </w:t>
      </w:r>
      <w:r w:rsidRPr="00AD5117">
        <w:rPr>
          <w:rFonts w:ascii="Times New Roman" w:eastAsia="Times New Roman" w:hAnsi="Times New Roman" w:cs="Times New Roman"/>
          <w:bCs/>
          <w:i/>
          <w:iCs/>
          <w:sz w:val="24"/>
          <w:szCs w:val="24"/>
          <w:lang w:val="en-US" w:eastAsia="it-IT"/>
        </w:rPr>
        <w:t>Anal. Chem.</w:t>
      </w:r>
      <w:r w:rsidRPr="009D1E5E">
        <w:rPr>
          <w:rFonts w:ascii="Times New Roman" w:eastAsia="Times New Roman" w:hAnsi="Times New Roman" w:cs="Times New Roman"/>
          <w:bCs/>
          <w:sz w:val="24"/>
          <w:szCs w:val="24"/>
          <w:lang w:val="en-US" w:eastAsia="it-IT"/>
        </w:rPr>
        <w:t xml:space="preserve"> </w:t>
      </w:r>
      <w:r w:rsidR="00AD5117">
        <w:rPr>
          <w:rFonts w:ascii="Times New Roman" w:eastAsia="Times New Roman" w:hAnsi="Times New Roman" w:cs="Times New Roman"/>
          <w:bCs/>
          <w:sz w:val="24"/>
          <w:szCs w:val="24"/>
          <w:lang w:val="en-US" w:eastAsia="it-IT"/>
        </w:rPr>
        <w:t>2018;</w:t>
      </w:r>
      <w:r w:rsidRPr="009D1E5E">
        <w:rPr>
          <w:rFonts w:ascii="Times New Roman" w:eastAsia="Times New Roman" w:hAnsi="Times New Roman" w:cs="Times New Roman"/>
          <w:bCs/>
          <w:sz w:val="24"/>
          <w:szCs w:val="24"/>
          <w:lang w:val="en-US" w:eastAsia="it-IT"/>
        </w:rPr>
        <w:t>90</w:t>
      </w:r>
      <w:r w:rsidR="00AD5117">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12893–12899.</w:t>
      </w:r>
    </w:p>
    <w:p w14:paraId="2850DAED" w14:textId="77777777" w:rsidR="009D1E5E" w:rsidRPr="009D1E5E"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lastRenderedPageBreak/>
        <w:t>[24]</w:t>
      </w:r>
      <w:r w:rsidRPr="009D1E5E">
        <w:rPr>
          <w:rFonts w:ascii="Times New Roman" w:eastAsia="Times New Roman" w:hAnsi="Times New Roman" w:cs="Times New Roman"/>
          <w:bCs/>
          <w:sz w:val="24"/>
          <w:szCs w:val="24"/>
          <w:lang w:val="en-US" w:eastAsia="it-IT"/>
        </w:rPr>
        <w:tab/>
        <w:t>Lehmann</w:t>
      </w:r>
      <w:r w:rsidR="00AD5117">
        <w:rPr>
          <w:rFonts w:ascii="Times New Roman" w:eastAsia="Times New Roman" w:hAnsi="Times New Roman" w:cs="Times New Roman"/>
          <w:bCs/>
          <w:sz w:val="24"/>
          <w:szCs w:val="24"/>
          <w:lang w:val="en-US" w:eastAsia="it-IT"/>
        </w:rPr>
        <w:t xml:space="preserve"> S</w:t>
      </w:r>
      <w:r w:rsidRPr="009D1E5E">
        <w:rPr>
          <w:rFonts w:ascii="Times New Roman" w:eastAsia="Times New Roman" w:hAnsi="Times New Roman" w:cs="Times New Roman"/>
          <w:bCs/>
          <w:sz w:val="24"/>
          <w:szCs w:val="24"/>
          <w:lang w:val="en-US" w:eastAsia="it-IT"/>
        </w:rPr>
        <w:t>, Picas</w:t>
      </w:r>
      <w:r w:rsidR="00AD5117">
        <w:rPr>
          <w:rFonts w:ascii="Times New Roman" w:eastAsia="Times New Roman" w:hAnsi="Times New Roman" w:cs="Times New Roman"/>
          <w:bCs/>
          <w:sz w:val="24"/>
          <w:szCs w:val="24"/>
          <w:lang w:val="en-US" w:eastAsia="it-IT"/>
        </w:rPr>
        <w:t xml:space="preserve"> A</w:t>
      </w:r>
      <w:r w:rsidRPr="009D1E5E">
        <w:rPr>
          <w:rFonts w:ascii="Times New Roman" w:eastAsia="Times New Roman" w:hAnsi="Times New Roman" w:cs="Times New Roman"/>
          <w:bCs/>
          <w:sz w:val="24"/>
          <w:szCs w:val="24"/>
          <w:lang w:val="en-US" w:eastAsia="it-IT"/>
        </w:rPr>
        <w:t>, Tiers</w:t>
      </w:r>
      <w:r w:rsidR="00AD5117">
        <w:rPr>
          <w:rFonts w:ascii="Times New Roman" w:eastAsia="Times New Roman" w:hAnsi="Times New Roman" w:cs="Times New Roman"/>
          <w:bCs/>
          <w:sz w:val="24"/>
          <w:szCs w:val="24"/>
          <w:lang w:val="en-US" w:eastAsia="it-IT"/>
        </w:rPr>
        <w:t xml:space="preserve"> L</w:t>
      </w:r>
      <w:r w:rsidRPr="009D1E5E">
        <w:rPr>
          <w:rFonts w:ascii="Times New Roman" w:eastAsia="Times New Roman" w:hAnsi="Times New Roman" w:cs="Times New Roman"/>
          <w:bCs/>
          <w:sz w:val="24"/>
          <w:szCs w:val="24"/>
          <w:lang w:val="en-US" w:eastAsia="it-IT"/>
        </w:rPr>
        <w:t>,</w:t>
      </w:r>
      <w:r w:rsidR="00AD5117">
        <w:rPr>
          <w:rFonts w:ascii="Times New Roman" w:eastAsia="Times New Roman" w:hAnsi="Times New Roman" w:cs="Times New Roman"/>
          <w:bCs/>
          <w:sz w:val="24"/>
          <w:szCs w:val="24"/>
          <w:lang w:val="en-US" w:eastAsia="it-IT"/>
        </w:rPr>
        <w:t xml:space="preserve"> et al.</w:t>
      </w:r>
      <w:r w:rsidRPr="009D1E5E">
        <w:rPr>
          <w:rFonts w:ascii="Times New Roman" w:eastAsia="Times New Roman" w:hAnsi="Times New Roman" w:cs="Times New Roman"/>
          <w:bCs/>
          <w:sz w:val="24"/>
          <w:szCs w:val="24"/>
          <w:lang w:val="en-US" w:eastAsia="it-IT"/>
        </w:rPr>
        <w:t xml:space="preserve"> Clinical perspectives of dried blood spot protein quantification using mass spectrometry methods, </w:t>
      </w:r>
      <w:r w:rsidRPr="00AD5117">
        <w:rPr>
          <w:rFonts w:ascii="Times New Roman" w:eastAsia="Times New Roman" w:hAnsi="Times New Roman" w:cs="Times New Roman"/>
          <w:bCs/>
          <w:i/>
          <w:iCs/>
          <w:sz w:val="24"/>
          <w:szCs w:val="24"/>
          <w:lang w:val="en-US" w:eastAsia="it-IT"/>
        </w:rPr>
        <w:t>Crit. Rev. Clin. Lab. Sci</w:t>
      </w:r>
      <w:r w:rsidRPr="009D1E5E">
        <w:rPr>
          <w:rFonts w:ascii="Times New Roman" w:eastAsia="Times New Roman" w:hAnsi="Times New Roman" w:cs="Times New Roman"/>
          <w:bCs/>
          <w:sz w:val="24"/>
          <w:szCs w:val="24"/>
          <w:lang w:val="en-US" w:eastAsia="it-IT"/>
        </w:rPr>
        <w:t xml:space="preserve">. </w:t>
      </w:r>
      <w:r w:rsidR="00AD5117">
        <w:rPr>
          <w:rFonts w:ascii="Times New Roman" w:eastAsia="Times New Roman" w:hAnsi="Times New Roman" w:cs="Times New Roman"/>
          <w:bCs/>
          <w:sz w:val="24"/>
          <w:szCs w:val="24"/>
          <w:lang w:val="en-US" w:eastAsia="it-IT"/>
        </w:rPr>
        <w:t>2017;</w:t>
      </w:r>
      <w:r w:rsidRPr="009D1E5E">
        <w:rPr>
          <w:rFonts w:ascii="Times New Roman" w:eastAsia="Times New Roman" w:hAnsi="Times New Roman" w:cs="Times New Roman"/>
          <w:bCs/>
          <w:sz w:val="24"/>
          <w:szCs w:val="24"/>
          <w:lang w:val="en-US" w:eastAsia="it-IT"/>
        </w:rPr>
        <w:t>54</w:t>
      </w:r>
      <w:r w:rsidR="00AD5117">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173–184.</w:t>
      </w:r>
    </w:p>
    <w:p w14:paraId="40EB90E9" w14:textId="77777777" w:rsidR="009D1E5E" w:rsidRPr="007E6E3F" w:rsidRDefault="009D1E5E" w:rsidP="00AD5117">
      <w:pPr>
        <w:jc w:val="both"/>
        <w:rPr>
          <w:rFonts w:ascii="Times New Roman" w:eastAsia="Times New Roman" w:hAnsi="Times New Roman" w:cs="Times New Roman"/>
          <w:bCs/>
          <w:sz w:val="24"/>
          <w:szCs w:val="24"/>
          <w:lang w:val="nl-NL" w:eastAsia="it-IT"/>
        </w:rPr>
      </w:pPr>
      <w:r w:rsidRPr="00AD5117">
        <w:rPr>
          <w:rFonts w:ascii="Times New Roman" w:eastAsia="Times New Roman" w:hAnsi="Times New Roman" w:cs="Times New Roman"/>
          <w:bCs/>
          <w:sz w:val="24"/>
          <w:szCs w:val="24"/>
          <w:lang w:val="en-GB" w:eastAsia="it-IT"/>
        </w:rPr>
        <w:t>[25]</w:t>
      </w:r>
      <w:r w:rsidRPr="00AD5117">
        <w:rPr>
          <w:rFonts w:ascii="Times New Roman" w:eastAsia="Times New Roman" w:hAnsi="Times New Roman" w:cs="Times New Roman"/>
          <w:bCs/>
          <w:sz w:val="24"/>
          <w:szCs w:val="24"/>
          <w:lang w:val="en-GB" w:eastAsia="it-IT"/>
        </w:rPr>
        <w:tab/>
        <w:t>Gaugler</w:t>
      </w:r>
      <w:r w:rsidR="00AD5117" w:rsidRPr="00AD5117">
        <w:rPr>
          <w:rFonts w:ascii="Times New Roman" w:eastAsia="Times New Roman" w:hAnsi="Times New Roman" w:cs="Times New Roman"/>
          <w:bCs/>
          <w:sz w:val="24"/>
          <w:szCs w:val="24"/>
          <w:lang w:val="en-GB" w:eastAsia="it-IT"/>
        </w:rPr>
        <w:t xml:space="preserve"> S</w:t>
      </w:r>
      <w:r w:rsidRPr="00AD5117">
        <w:rPr>
          <w:rFonts w:ascii="Times New Roman" w:eastAsia="Times New Roman" w:hAnsi="Times New Roman" w:cs="Times New Roman"/>
          <w:bCs/>
          <w:sz w:val="24"/>
          <w:szCs w:val="24"/>
          <w:lang w:val="en-GB" w:eastAsia="it-IT"/>
        </w:rPr>
        <w:t>, Rykl</w:t>
      </w:r>
      <w:r w:rsidR="00AD5117">
        <w:rPr>
          <w:rFonts w:ascii="Times New Roman" w:eastAsia="Times New Roman" w:hAnsi="Times New Roman" w:cs="Times New Roman"/>
          <w:bCs/>
          <w:sz w:val="24"/>
          <w:szCs w:val="24"/>
          <w:lang w:val="en-GB" w:eastAsia="it-IT"/>
        </w:rPr>
        <w:t xml:space="preserve"> J</w:t>
      </w:r>
      <w:r w:rsidRPr="00AD5117">
        <w:rPr>
          <w:rFonts w:ascii="Times New Roman" w:eastAsia="Times New Roman" w:hAnsi="Times New Roman" w:cs="Times New Roman"/>
          <w:bCs/>
          <w:sz w:val="24"/>
          <w:szCs w:val="24"/>
          <w:lang w:val="en-GB" w:eastAsia="it-IT"/>
        </w:rPr>
        <w:t>,</w:t>
      </w:r>
      <w:r w:rsidR="00AD5117">
        <w:rPr>
          <w:rFonts w:ascii="Times New Roman" w:eastAsia="Times New Roman" w:hAnsi="Times New Roman" w:cs="Times New Roman"/>
          <w:bCs/>
          <w:sz w:val="24"/>
          <w:szCs w:val="24"/>
          <w:lang w:val="en-GB" w:eastAsia="it-IT"/>
        </w:rPr>
        <w:t xml:space="preserve"> </w:t>
      </w:r>
      <w:r w:rsidRPr="00AD5117">
        <w:rPr>
          <w:rFonts w:ascii="Times New Roman" w:eastAsia="Times New Roman" w:hAnsi="Times New Roman" w:cs="Times New Roman"/>
          <w:bCs/>
          <w:sz w:val="24"/>
          <w:szCs w:val="24"/>
          <w:lang w:val="en-GB" w:eastAsia="it-IT"/>
        </w:rPr>
        <w:t>Grill</w:t>
      </w:r>
      <w:r w:rsidR="00AD5117">
        <w:rPr>
          <w:rFonts w:ascii="Times New Roman" w:eastAsia="Times New Roman" w:hAnsi="Times New Roman" w:cs="Times New Roman"/>
          <w:bCs/>
          <w:sz w:val="24"/>
          <w:szCs w:val="24"/>
          <w:lang w:val="en-GB" w:eastAsia="it-IT"/>
        </w:rPr>
        <w:t xml:space="preserve"> M</w:t>
      </w:r>
      <w:r w:rsidRPr="00AD5117">
        <w:rPr>
          <w:rFonts w:ascii="Times New Roman" w:eastAsia="Times New Roman" w:hAnsi="Times New Roman" w:cs="Times New Roman"/>
          <w:bCs/>
          <w:sz w:val="24"/>
          <w:szCs w:val="24"/>
          <w:lang w:val="en-GB" w:eastAsia="it-IT"/>
        </w:rPr>
        <w:t>,</w:t>
      </w:r>
      <w:r w:rsidR="00AD5117">
        <w:rPr>
          <w:rFonts w:ascii="Times New Roman" w:eastAsia="Times New Roman" w:hAnsi="Times New Roman" w:cs="Times New Roman"/>
          <w:bCs/>
          <w:sz w:val="24"/>
          <w:szCs w:val="24"/>
          <w:lang w:val="en-GB" w:eastAsia="it-IT"/>
        </w:rPr>
        <w:t xml:space="preserve"> et al.</w:t>
      </w:r>
      <w:r w:rsidRPr="00AD5117">
        <w:rPr>
          <w:rFonts w:ascii="Times New Roman" w:eastAsia="Times New Roman" w:hAnsi="Times New Roman" w:cs="Times New Roman"/>
          <w:bCs/>
          <w:sz w:val="24"/>
          <w:szCs w:val="24"/>
          <w:lang w:val="en-GB" w:eastAsia="it-IT"/>
        </w:rPr>
        <w:t xml:space="preserve"> </w:t>
      </w:r>
      <w:r w:rsidRPr="009D1E5E">
        <w:rPr>
          <w:rFonts w:ascii="Times New Roman" w:eastAsia="Times New Roman" w:hAnsi="Times New Roman" w:cs="Times New Roman"/>
          <w:bCs/>
          <w:sz w:val="24"/>
          <w:szCs w:val="24"/>
          <w:lang w:val="en-US" w:eastAsia="it-IT"/>
        </w:rPr>
        <w:t xml:space="preserve">Fully automated drug screening of dried blood spots using online LC-MS/MS analysis, </w:t>
      </w:r>
      <w:r w:rsidRPr="00AD5117">
        <w:rPr>
          <w:rFonts w:ascii="Times New Roman" w:eastAsia="Times New Roman" w:hAnsi="Times New Roman" w:cs="Times New Roman"/>
          <w:bCs/>
          <w:i/>
          <w:iCs/>
          <w:sz w:val="24"/>
          <w:szCs w:val="24"/>
          <w:lang w:val="en-US" w:eastAsia="it-IT"/>
        </w:rPr>
        <w:t xml:space="preserve">J. Appl. </w:t>
      </w:r>
      <w:r w:rsidRPr="007E6E3F">
        <w:rPr>
          <w:rFonts w:ascii="Times New Roman" w:eastAsia="Times New Roman" w:hAnsi="Times New Roman" w:cs="Times New Roman"/>
          <w:bCs/>
          <w:i/>
          <w:iCs/>
          <w:sz w:val="24"/>
          <w:szCs w:val="24"/>
          <w:lang w:val="nl-NL" w:eastAsia="it-IT"/>
        </w:rPr>
        <w:t>Bioanal.</w:t>
      </w:r>
      <w:r w:rsidRPr="007E6E3F">
        <w:rPr>
          <w:rFonts w:ascii="Times New Roman" w:eastAsia="Times New Roman" w:hAnsi="Times New Roman" w:cs="Times New Roman"/>
          <w:bCs/>
          <w:sz w:val="24"/>
          <w:szCs w:val="24"/>
          <w:lang w:val="nl-NL" w:eastAsia="it-IT"/>
        </w:rPr>
        <w:t xml:space="preserve"> </w:t>
      </w:r>
      <w:r w:rsidR="00AD5117" w:rsidRPr="007E6E3F">
        <w:rPr>
          <w:rFonts w:ascii="Times New Roman" w:eastAsia="Times New Roman" w:hAnsi="Times New Roman" w:cs="Times New Roman"/>
          <w:bCs/>
          <w:sz w:val="24"/>
          <w:szCs w:val="24"/>
          <w:lang w:val="nl-NL" w:eastAsia="it-IT"/>
        </w:rPr>
        <w:t>2018;</w:t>
      </w:r>
      <w:r w:rsidRPr="007E6E3F">
        <w:rPr>
          <w:rFonts w:ascii="Times New Roman" w:eastAsia="Times New Roman" w:hAnsi="Times New Roman" w:cs="Times New Roman"/>
          <w:bCs/>
          <w:sz w:val="24"/>
          <w:szCs w:val="24"/>
          <w:lang w:val="nl-NL" w:eastAsia="it-IT"/>
        </w:rPr>
        <w:t>4</w:t>
      </w:r>
      <w:r w:rsidR="00AD5117" w:rsidRPr="007E6E3F">
        <w:rPr>
          <w:rFonts w:ascii="Times New Roman" w:eastAsia="Times New Roman" w:hAnsi="Times New Roman" w:cs="Times New Roman"/>
          <w:bCs/>
          <w:sz w:val="24"/>
          <w:szCs w:val="24"/>
          <w:lang w:val="nl-NL" w:eastAsia="it-IT"/>
        </w:rPr>
        <w:t>:</w:t>
      </w:r>
      <w:r w:rsidRPr="007E6E3F">
        <w:rPr>
          <w:rFonts w:ascii="Times New Roman" w:eastAsia="Times New Roman" w:hAnsi="Times New Roman" w:cs="Times New Roman"/>
          <w:bCs/>
          <w:sz w:val="24"/>
          <w:szCs w:val="24"/>
          <w:lang w:val="nl-NL" w:eastAsia="it-IT"/>
        </w:rPr>
        <w:t>7–15.</w:t>
      </w:r>
    </w:p>
    <w:p w14:paraId="28231A2E" w14:textId="77777777" w:rsidR="009D1E5E" w:rsidRPr="007E6E3F" w:rsidRDefault="009D1E5E" w:rsidP="00AD5117">
      <w:pPr>
        <w:jc w:val="both"/>
        <w:rPr>
          <w:rFonts w:ascii="Times New Roman" w:eastAsia="Times New Roman" w:hAnsi="Times New Roman" w:cs="Times New Roman"/>
          <w:bCs/>
          <w:sz w:val="24"/>
          <w:szCs w:val="24"/>
          <w:lang w:val="fr-FR" w:eastAsia="it-IT"/>
        </w:rPr>
      </w:pPr>
      <w:r w:rsidRPr="007E6E3F">
        <w:rPr>
          <w:rFonts w:ascii="Times New Roman" w:eastAsia="Times New Roman" w:hAnsi="Times New Roman" w:cs="Times New Roman"/>
          <w:bCs/>
          <w:sz w:val="24"/>
          <w:szCs w:val="24"/>
          <w:lang w:val="nl-NL" w:eastAsia="it-IT"/>
        </w:rPr>
        <w:t>[26]</w:t>
      </w:r>
      <w:r w:rsidRPr="007E6E3F">
        <w:rPr>
          <w:rFonts w:ascii="Times New Roman" w:eastAsia="Times New Roman" w:hAnsi="Times New Roman" w:cs="Times New Roman"/>
          <w:bCs/>
          <w:sz w:val="24"/>
          <w:szCs w:val="24"/>
          <w:lang w:val="nl-NL" w:eastAsia="it-IT"/>
        </w:rPr>
        <w:tab/>
        <w:t>Stove</w:t>
      </w:r>
      <w:r w:rsidR="00AD5117" w:rsidRPr="007E6E3F">
        <w:rPr>
          <w:rFonts w:ascii="Times New Roman" w:eastAsia="Times New Roman" w:hAnsi="Times New Roman" w:cs="Times New Roman"/>
          <w:bCs/>
          <w:sz w:val="24"/>
          <w:szCs w:val="24"/>
          <w:lang w:val="nl-NL" w:eastAsia="it-IT"/>
        </w:rPr>
        <w:t xml:space="preserve"> CP</w:t>
      </w:r>
      <w:r w:rsidRPr="007E6E3F">
        <w:rPr>
          <w:rFonts w:ascii="Times New Roman" w:eastAsia="Times New Roman" w:hAnsi="Times New Roman" w:cs="Times New Roman"/>
          <w:bCs/>
          <w:sz w:val="24"/>
          <w:szCs w:val="24"/>
          <w:lang w:val="nl-NL" w:eastAsia="it-IT"/>
        </w:rPr>
        <w:t>, Ingels</w:t>
      </w:r>
      <w:r w:rsidR="00AD5117" w:rsidRPr="007E6E3F">
        <w:rPr>
          <w:rFonts w:ascii="Times New Roman" w:eastAsia="Times New Roman" w:hAnsi="Times New Roman" w:cs="Times New Roman"/>
          <w:bCs/>
          <w:sz w:val="24"/>
          <w:szCs w:val="24"/>
          <w:lang w:val="nl-NL" w:eastAsia="it-IT"/>
        </w:rPr>
        <w:t xml:space="preserve"> ASME</w:t>
      </w:r>
      <w:r w:rsidRPr="007E6E3F">
        <w:rPr>
          <w:rFonts w:ascii="Times New Roman" w:eastAsia="Times New Roman" w:hAnsi="Times New Roman" w:cs="Times New Roman"/>
          <w:bCs/>
          <w:sz w:val="24"/>
          <w:szCs w:val="24"/>
          <w:lang w:val="nl-NL" w:eastAsia="it-IT"/>
        </w:rPr>
        <w:t>, De Kesel</w:t>
      </w:r>
      <w:r w:rsidR="00AD5117" w:rsidRPr="007E6E3F">
        <w:rPr>
          <w:rFonts w:ascii="Times New Roman" w:eastAsia="Times New Roman" w:hAnsi="Times New Roman" w:cs="Times New Roman"/>
          <w:bCs/>
          <w:sz w:val="24"/>
          <w:szCs w:val="24"/>
          <w:lang w:val="nl-NL" w:eastAsia="it-IT"/>
        </w:rPr>
        <w:t xml:space="preserve"> PMM</w:t>
      </w:r>
      <w:r w:rsidRPr="007E6E3F">
        <w:rPr>
          <w:rFonts w:ascii="Times New Roman" w:eastAsia="Times New Roman" w:hAnsi="Times New Roman" w:cs="Times New Roman"/>
          <w:bCs/>
          <w:sz w:val="24"/>
          <w:szCs w:val="24"/>
          <w:lang w:val="nl-NL" w:eastAsia="it-IT"/>
        </w:rPr>
        <w:t xml:space="preserve">, </w:t>
      </w:r>
      <w:r w:rsidR="00AD5117" w:rsidRPr="007E6E3F">
        <w:rPr>
          <w:rFonts w:ascii="Times New Roman" w:eastAsia="Times New Roman" w:hAnsi="Times New Roman" w:cs="Times New Roman"/>
          <w:bCs/>
          <w:sz w:val="24"/>
          <w:szCs w:val="24"/>
          <w:lang w:val="nl-NL" w:eastAsia="it-IT"/>
        </w:rPr>
        <w:t>et al.</w:t>
      </w:r>
      <w:r w:rsidRPr="007E6E3F">
        <w:rPr>
          <w:rFonts w:ascii="Times New Roman" w:eastAsia="Times New Roman" w:hAnsi="Times New Roman" w:cs="Times New Roman"/>
          <w:bCs/>
          <w:sz w:val="24"/>
          <w:szCs w:val="24"/>
          <w:lang w:val="nl-NL" w:eastAsia="it-IT"/>
        </w:rPr>
        <w:t xml:space="preserve"> </w:t>
      </w:r>
      <w:r w:rsidRPr="009D1E5E">
        <w:rPr>
          <w:rFonts w:ascii="Times New Roman" w:eastAsia="Times New Roman" w:hAnsi="Times New Roman" w:cs="Times New Roman"/>
          <w:bCs/>
          <w:sz w:val="24"/>
          <w:szCs w:val="24"/>
          <w:lang w:val="en-US" w:eastAsia="it-IT"/>
        </w:rPr>
        <w:t xml:space="preserve">Dried blood spots in toxicology: From the cradle to the grave?, </w:t>
      </w:r>
      <w:r w:rsidRPr="00AD5117">
        <w:rPr>
          <w:rFonts w:ascii="Times New Roman" w:eastAsia="Times New Roman" w:hAnsi="Times New Roman" w:cs="Times New Roman"/>
          <w:bCs/>
          <w:i/>
          <w:iCs/>
          <w:sz w:val="24"/>
          <w:szCs w:val="24"/>
          <w:lang w:val="en-US" w:eastAsia="it-IT"/>
        </w:rPr>
        <w:t xml:space="preserve">Crit. </w:t>
      </w:r>
      <w:r w:rsidRPr="009255EA">
        <w:rPr>
          <w:rFonts w:ascii="Times New Roman" w:eastAsia="Times New Roman" w:hAnsi="Times New Roman" w:cs="Times New Roman"/>
          <w:bCs/>
          <w:i/>
          <w:iCs/>
          <w:sz w:val="24"/>
          <w:szCs w:val="24"/>
          <w:lang w:eastAsia="it-IT"/>
        </w:rPr>
        <w:t>Rev. Toxicol</w:t>
      </w:r>
      <w:r w:rsidRPr="009255EA">
        <w:rPr>
          <w:rFonts w:ascii="Times New Roman" w:eastAsia="Times New Roman" w:hAnsi="Times New Roman" w:cs="Times New Roman"/>
          <w:bCs/>
          <w:sz w:val="24"/>
          <w:szCs w:val="24"/>
          <w:lang w:eastAsia="it-IT"/>
        </w:rPr>
        <w:t>.</w:t>
      </w:r>
      <w:r w:rsidR="00AD5117" w:rsidRPr="009255EA">
        <w:rPr>
          <w:rFonts w:ascii="Times New Roman" w:eastAsia="Times New Roman" w:hAnsi="Times New Roman" w:cs="Times New Roman"/>
          <w:bCs/>
          <w:sz w:val="24"/>
          <w:szCs w:val="24"/>
          <w:lang w:eastAsia="it-IT"/>
        </w:rPr>
        <w:t xml:space="preserve"> </w:t>
      </w:r>
      <w:r w:rsidR="00AD5117" w:rsidRPr="007E6E3F">
        <w:rPr>
          <w:rFonts w:ascii="Times New Roman" w:eastAsia="Times New Roman" w:hAnsi="Times New Roman" w:cs="Times New Roman"/>
          <w:bCs/>
          <w:sz w:val="24"/>
          <w:szCs w:val="24"/>
          <w:lang w:val="fr-FR" w:eastAsia="it-IT"/>
        </w:rPr>
        <w:t>2012;</w:t>
      </w:r>
      <w:r w:rsidRPr="007E6E3F">
        <w:rPr>
          <w:rFonts w:ascii="Times New Roman" w:eastAsia="Times New Roman" w:hAnsi="Times New Roman" w:cs="Times New Roman"/>
          <w:bCs/>
          <w:sz w:val="24"/>
          <w:szCs w:val="24"/>
          <w:lang w:val="fr-FR" w:eastAsia="it-IT"/>
        </w:rPr>
        <w:t>42</w:t>
      </w:r>
      <w:r w:rsidR="00AD5117" w:rsidRPr="007E6E3F">
        <w:rPr>
          <w:rFonts w:ascii="Times New Roman" w:eastAsia="Times New Roman" w:hAnsi="Times New Roman" w:cs="Times New Roman"/>
          <w:bCs/>
          <w:sz w:val="24"/>
          <w:szCs w:val="24"/>
          <w:lang w:val="fr-FR" w:eastAsia="it-IT"/>
        </w:rPr>
        <w:t>:</w:t>
      </w:r>
      <w:r w:rsidRPr="007E6E3F">
        <w:rPr>
          <w:rFonts w:ascii="Times New Roman" w:eastAsia="Times New Roman" w:hAnsi="Times New Roman" w:cs="Times New Roman"/>
          <w:bCs/>
          <w:sz w:val="24"/>
          <w:szCs w:val="24"/>
          <w:lang w:val="fr-FR" w:eastAsia="it-IT"/>
        </w:rPr>
        <w:t>230–243. doi:10.3109/10408444.2011.650790.</w:t>
      </w:r>
    </w:p>
    <w:p w14:paraId="65B020E3" w14:textId="77777777" w:rsidR="009D1E5E" w:rsidRPr="009D1E5E" w:rsidRDefault="009D1E5E" w:rsidP="00AD5117">
      <w:pPr>
        <w:jc w:val="both"/>
        <w:rPr>
          <w:rFonts w:ascii="Times New Roman" w:eastAsia="Times New Roman" w:hAnsi="Times New Roman" w:cs="Times New Roman"/>
          <w:bCs/>
          <w:sz w:val="24"/>
          <w:szCs w:val="24"/>
          <w:lang w:val="en-US" w:eastAsia="it-IT"/>
        </w:rPr>
      </w:pPr>
      <w:r w:rsidRPr="007E6E3F">
        <w:rPr>
          <w:rFonts w:ascii="Times New Roman" w:eastAsia="Times New Roman" w:hAnsi="Times New Roman" w:cs="Times New Roman"/>
          <w:bCs/>
          <w:sz w:val="24"/>
          <w:szCs w:val="24"/>
          <w:lang w:val="fr-FR" w:eastAsia="it-IT"/>
        </w:rPr>
        <w:t>[27]</w:t>
      </w:r>
      <w:r w:rsidRPr="007E6E3F">
        <w:rPr>
          <w:rFonts w:ascii="Times New Roman" w:eastAsia="Times New Roman" w:hAnsi="Times New Roman" w:cs="Times New Roman"/>
          <w:bCs/>
          <w:sz w:val="24"/>
          <w:szCs w:val="24"/>
          <w:lang w:val="fr-FR" w:eastAsia="it-IT"/>
        </w:rPr>
        <w:tab/>
        <w:t>Protti</w:t>
      </w:r>
      <w:r w:rsidR="00AD5117" w:rsidRPr="007E6E3F">
        <w:rPr>
          <w:rFonts w:ascii="Times New Roman" w:eastAsia="Times New Roman" w:hAnsi="Times New Roman" w:cs="Times New Roman"/>
          <w:bCs/>
          <w:sz w:val="24"/>
          <w:szCs w:val="24"/>
          <w:lang w:val="fr-FR" w:eastAsia="it-IT"/>
        </w:rPr>
        <w:t xml:space="preserve"> M</w:t>
      </w:r>
      <w:r w:rsidRPr="007E6E3F">
        <w:rPr>
          <w:rFonts w:ascii="Times New Roman" w:eastAsia="Times New Roman" w:hAnsi="Times New Roman" w:cs="Times New Roman"/>
          <w:bCs/>
          <w:sz w:val="24"/>
          <w:szCs w:val="24"/>
          <w:lang w:val="fr-FR" w:eastAsia="it-IT"/>
        </w:rPr>
        <w:t>, Rudge</w:t>
      </w:r>
      <w:r w:rsidR="00AD5117" w:rsidRPr="007E6E3F">
        <w:rPr>
          <w:rFonts w:ascii="Times New Roman" w:eastAsia="Times New Roman" w:hAnsi="Times New Roman" w:cs="Times New Roman"/>
          <w:bCs/>
          <w:sz w:val="24"/>
          <w:szCs w:val="24"/>
          <w:lang w:val="fr-FR" w:eastAsia="it-IT"/>
        </w:rPr>
        <w:t xml:space="preserve"> J</w:t>
      </w:r>
      <w:r w:rsidRPr="007E6E3F">
        <w:rPr>
          <w:rFonts w:ascii="Times New Roman" w:eastAsia="Times New Roman" w:hAnsi="Times New Roman" w:cs="Times New Roman"/>
          <w:bCs/>
          <w:sz w:val="24"/>
          <w:szCs w:val="24"/>
          <w:lang w:val="fr-FR" w:eastAsia="it-IT"/>
        </w:rPr>
        <w:t>, Sberna</w:t>
      </w:r>
      <w:r w:rsidR="00AD5117" w:rsidRPr="007E6E3F">
        <w:rPr>
          <w:rFonts w:ascii="Times New Roman" w:eastAsia="Times New Roman" w:hAnsi="Times New Roman" w:cs="Times New Roman"/>
          <w:bCs/>
          <w:sz w:val="24"/>
          <w:szCs w:val="24"/>
          <w:lang w:val="fr-FR" w:eastAsia="it-IT"/>
        </w:rPr>
        <w:t xml:space="preserve"> AE</w:t>
      </w:r>
      <w:r w:rsidRPr="007E6E3F">
        <w:rPr>
          <w:rFonts w:ascii="Times New Roman" w:eastAsia="Times New Roman" w:hAnsi="Times New Roman" w:cs="Times New Roman"/>
          <w:bCs/>
          <w:sz w:val="24"/>
          <w:szCs w:val="24"/>
          <w:lang w:val="fr-FR" w:eastAsia="it-IT"/>
        </w:rPr>
        <w:t>,</w:t>
      </w:r>
      <w:r w:rsidR="00AD5117" w:rsidRPr="007E6E3F">
        <w:rPr>
          <w:rFonts w:ascii="Times New Roman" w:eastAsia="Times New Roman" w:hAnsi="Times New Roman" w:cs="Times New Roman"/>
          <w:bCs/>
          <w:sz w:val="24"/>
          <w:szCs w:val="24"/>
          <w:lang w:val="fr-FR" w:eastAsia="it-IT"/>
        </w:rPr>
        <w:t xml:space="preserve"> et al.</w:t>
      </w:r>
      <w:r w:rsidRPr="007E6E3F">
        <w:rPr>
          <w:rFonts w:ascii="Times New Roman" w:eastAsia="Times New Roman" w:hAnsi="Times New Roman" w:cs="Times New Roman"/>
          <w:bCs/>
          <w:sz w:val="24"/>
          <w:szCs w:val="24"/>
          <w:lang w:val="fr-FR" w:eastAsia="it-IT"/>
        </w:rPr>
        <w:t xml:space="preserve"> </w:t>
      </w:r>
      <w:r w:rsidRPr="009D1E5E">
        <w:rPr>
          <w:rFonts w:ascii="Times New Roman" w:eastAsia="Times New Roman" w:hAnsi="Times New Roman" w:cs="Times New Roman"/>
          <w:bCs/>
          <w:sz w:val="24"/>
          <w:szCs w:val="24"/>
          <w:lang w:val="en-US" w:eastAsia="it-IT"/>
        </w:rPr>
        <w:t xml:space="preserve">Dried haematic microsamples and LC–MS/MS for the analysis of natural and synthetic cannabinoids, </w:t>
      </w:r>
      <w:r w:rsidRPr="00AD5117">
        <w:rPr>
          <w:rFonts w:ascii="Times New Roman" w:eastAsia="Times New Roman" w:hAnsi="Times New Roman" w:cs="Times New Roman"/>
          <w:bCs/>
          <w:i/>
          <w:iCs/>
          <w:sz w:val="24"/>
          <w:szCs w:val="24"/>
          <w:lang w:val="en-US" w:eastAsia="it-IT"/>
        </w:rPr>
        <w:t>J. Chromatogr. B Anal. Technol. Biomed. Life Sci.</w:t>
      </w:r>
      <w:r w:rsidRPr="009D1E5E">
        <w:rPr>
          <w:rFonts w:ascii="Times New Roman" w:eastAsia="Times New Roman" w:hAnsi="Times New Roman" w:cs="Times New Roman"/>
          <w:bCs/>
          <w:sz w:val="24"/>
          <w:szCs w:val="24"/>
          <w:lang w:val="en-US" w:eastAsia="it-IT"/>
        </w:rPr>
        <w:t xml:space="preserve"> </w:t>
      </w:r>
      <w:r w:rsidR="00AD5117">
        <w:rPr>
          <w:rFonts w:ascii="Times New Roman" w:eastAsia="Times New Roman" w:hAnsi="Times New Roman" w:cs="Times New Roman"/>
          <w:bCs/>
          <w:sz w:val="24"/>
          <w:szCs w:val="24"/>
          <w:lang w:val="en-US" w:eastAsia="it-IT"/>
        </w:rPr>
        <w:t>2017;</w:t>
      </w:r>
      <w:r w:rsidRPr="009D1E5E">
        <w:rPr>
          <w:rFonts w:ascii="Times New Roman" w:eastAsia="Times New Roman" w:hAnsi="Times New Roman" w:cs="Times New Roman"/>
          <w:bCs/>
          <w:sz w:val="24"/>
          <w:szCs w:val="24"/>
          <w:lang w:val="en-US" w:eastAsia="it-IT"/>
        </w:rPr>
        <w:t>1044–1045</w:t>
      </w:r>
      <w:r w:rsidR="00AD5117">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77–86. doi:10.1016/j.jchromb.2016.12.038.</w:t>
      </w:r>
    </w:p>
    <w:p w14:paraId="30EA9DED" w14:textId="77777777" w:rsidR="009D1E5E" w:rsidRPr="009D1E5E"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[28]</w:t>
      </w:r>
      <w:r w:rsidRPr="009D1E5E">
        <w:rPr>
          <w:rFonts w:ascii="Times New Roman" w:eastAsia="Times New Roman" w:hAnsi="Times New Roman" w:cs="Times New Roman"/>
          <w:bCs/>
          <w:sz w:val="24"/>
          <w:szCs w:val="24"/>
          <w:lang w:val="en-US" w:eastAsia="it-IT"/>
        </w:rPr>
        <w:tab/>
        <w:t>Li</w:t>
      </w:r>
      <w:r w:rsidR="00AD5117">
        <w:rPr>
          <w:rFonts w:ascii="Times New Roman" w:eastAsia="Times New Roman" w:hAnsi="Times New Roman" w:cs="Times New Roman"/>
          <w:bCs/>
          <w:sz w:val="24"/>
          <w:szCs w:val="24"/>
          <w:lang w:val="en-US" w:eastAsia="it-IT"/>
        </w:rPr>
        <w:t xml:space="preserve"> F</w:t>
      </w:r>
      <w:r w:rsidRPr="009D1E5E">
        <w:rPr>
          <w:rFonts w:ascii="Times New Roman" w:eastAsia="Times New Roman" w:hAnsi="Times New Roman" w:cs="Times New Roman"/>
          <w:bCs/>
          <w:sz w:val="24"/>
          <w:szCs w:val="24"/>
          <w:lang w:val="en-US" w:eastAsia="it-IT"/>
        </w:rPr>
        <w:t>, Ploch</w:t>
      </w:r>
      <w:r w:rsidR="00AD5117">
        <w:rPr>
          <w:rFonts w:ascii="Times New Roman" w:eastAsia="Times New Roman" w:hAnsi="Times New Roman" w:cs="Times New Roman"/>
          <w:bCs/>
          <w:sz w:val="24"/>
          <w:szCs w:val="24"/>
          <w:lang w:val="en-US" w:eastAsia="it-IT"/>
        </w:rPr>
        <w:t xml:space="preserve"> S</w:t>
      </w:r>
      <w:r w:rsidRPr="009D1E5E">
        <w:rPr>
          <w:rFonts w:ascii="Times New Roman" w:eastAsia="Times New Roman" w:hAnsi="Times New Roman" w:cs="Times New Roman"/>
          <w:bCs/>
          <w:sz w:val="24"/>
          <w:szCs w:val="24"/>
          <w:lang w:val="en-US" w:eastAsia="it-IT"/>
        </w:rPr>
        <w:t>, Fast</w:t>
      </w:r>
      <w:r w:rsidR="00AD5117">
        <w:rPr>
          <w:rFonts w:ascii="Times New Roman" w:eastAsia="Times New Roman" w:hAnsi="Times New Roman" w:cs="Times New Roman"/>
          <w:bCs/>
          <w:sz w:val="24"/>
          <w:szCs w:val="24"/>
          <w:lang w:val="en-US" w:eastAsia="it-IT"/>
        </w:rPr>
        <w:t xml:space="preserve"> D</w:t>
      </w:r>
      <w:r w:rsidRPr="009D1E5E">
        <w:rPr>
          <w:rFonts w:ascii="Times New Roman" w:eastAsia="Times New Roman" w:hAnsi="Times New Roman" w:cs="Times New Roman"/>
          <w:bCs/>
          <w:sz w:val="24"/>
          <w:szCs w:val="24"/>
          <w:lang w:val="en-US" w:eastAsia="it-IT"/>
        </w:rPr>
        <w:t>,</w:t>
      </w:r>
      <w:r w:rsidR="00AD5117">
        <w:rPr>
          <w:rFonts w:ascii="Times New Roman" w:eastAsia="Times New Roman" w:hAnsi="Times New Roman" w:cs="Times New Roman"/>
          <w:bCs/>
          <w:sz w:val="24"/>
          <w:szCs w:val="24"/>
          <w:lang w:val="en-US" w:eastAsia="it-IT"/>
        </w:rPr>
        <w:t xml:space="preserve"> et al.</w:t>
      </w:r>
      <w:r w:rsidRPr="009D1E5E">
        <w:rPr>
          <w:rFonts w:ascii="Times New Roman" w:eastAsia="Times New Roman" w:hAnsi="Times New Roman" w:cs="Times New Roman"/>
          <w:bCs/>
          <w:sz w:val="24"/>
          <w:szCs w:val="24"/>
          <w:lang w:val="en-US" w:eastAsia="it-IT"/>
        </w:rPr>
        <w:t xml:space="preserve"> Perforated dried blood spot accurate microsampling: the concept and its applications in toxicokinetic sample collection., </w:t>
      </w:r>
      <w:r w:rsidRPr="00AD5117">
        <w:rPr>
          <w:rFonts w:ascii="Times New Roman" w:eastAsia="Times New Roman" w:hAnsi="Times New Roman" w:cs="Times New Roman"/>
          <w:bCs/>
          <w:i/>
          <w:iCs/>
          <w:sz w:val="24"/>
          <w:szCs w:val="24"/>
          <w:lang w:val="en-US" w:eastAsia="it-IT"/>
        </w:rPr>
        <w:t>J. Mass Spectrom</w:t>
      </w:r>
      <w:r w:rsidRPr="009D1E5E">
        <w:rPr>
          <w:rFonts w:ascii="Times New Roman" w:eastAsia="Times New Roman" w:hAnsi="Times New Roman" w:cs="Times New Roman"/>
          <w:bCs/>
          <w:sz w:val="24"/>
          <w:szCs w:val="24"/>
          <w:lang w:val="en-US" w:eastAsia="it-IT"/>
        </w:rPr>
        <w:t>. 2012</w:t>
      </w:r>
      <w:r w:rsidR="00AD5117">
        <w:rPr>
          <w:rFonts w:ascii="Times New Roman" w:eastAsia="Times New Roman" w:hAnsi="Times New Roman" w:cs="Times New Roman"/>
          <w:bCs/>
          <w:sz w:val="24"/>
          <w:szCs w:val="24"/>
          <w:lang w:val="en-US" w:eastAsia="it-IT"/>
        </w:rPr>
        <w:t>;47:</w:t>
      </w:r>
      <w:r w:rsidRPr="009D1E5E">
        <w:rPr>
          <w:rFonts w:ascii="Times New Roman" w:eastAsia="Times New Roman" w:hAnsi="Times New Roman" w:cs="Times New Roman"/>
          <w:bCs/>
          <w:sz w:val="24"/>
          <w:szCs w:val="24"/>
          <w:lang w:val="en-US" w:eastAsia="it-IT"/>
        </w:rPr>
        <w:t>655–667.</w:t>
      </w:r>
    </w:p>
    <w:p w14:paraId="33B9516F" w14:textId="77777777" w:rsidR="009D1E5E" w:rsidRPr="009D1E5E"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[29]</w:t>
      </w:r>
      <w:r w:rsidRPr="009D1E5E">
        <w:rPr>
          <w:rFonts w:ascii="Times New Roman" w:eastAsia="Times New Roman" w:hAnsi="Times New Roman" w:cs="Times New Roman"/>
          <w:bCs/>
          <w:sz w:val="24"/>
          <w:szCs w:val="24"/>
          <w:lang w:val="en-US" w:eastAsia="it-IT"/>
        </w:rPr>
        <w:tab/>
        <w:t>Turpin</w:t>
      </w:r>
      <w:r w:rsidR="00AD5117">
        <w:rPr>
          <w:rFonts w:ascii="Times New Roman" w:eastAsia="Times New Roman" w:hAnsi="Times New Roman" w:cs="Times New Roman"/>
          <w:bCs/>
          <w:sz w:val="24"/>
          <w:szCs w:val="24"/>
          <w:lang w:val="en-US" w:eastAsia="it-IT"/>
        </w:rPr>
        <w:t xml:space="preserve"> PE</w:t>
      </w:r>
      <w:r w:rsidRPr="009D1E5E">
        <w:rPr>
          <w:rFonts w:ascii="Times New Roman" w:eastAsia="Times New Roman" w:hAnsi="Times New Roman" w:cs="Times New Roman"/>
          <w:bCs/>
          <w:sz w:val="24"/>
          <w:szCs w:val="24"/>
          <w:lang w:val="en-US" w:eastAsia="it-IT"/>
        </w:rPr>
        <w:t>, Burnett</w:t>
      </w:r>
      <w:r w:rsidR="00AD5117">
        <w:rPr>
          <w:rFonts w:ascii="Times New Roman" w:eastAsia="Times New Roman" w:hAnsi="Times New Roman" w:cs="Times New Roman"/>
          <w:bCs/>
          <w:sz w:val="24"/>
          <w:szCs w:val="24"/>
          <w:lang w:val="en-US" w:eastAsia="it-IT"/>
        </w:rPr>
        <w:t xml:space="preserve"> JEC</w:t>
      </w:r>
      <w:r w:rsidRPr="009D1E5E">
        <w:rPr>
          <w:rFonts w:ascii="Times New Roman" w:eastAsia="Times New Roman" w:hAnsi="Times New Roman" w:cs="Times New Roman"/>
          <w:bCs/>
          <w:sz w:val="24"/>
          <w:szCs w:val="24"/>
          <w:lang w:val="en-US" w:eastAsia="it-IT"/>
        </w:rPr>
        <w:t>, Foster</w:t>
      </w:r>
      <w:r w:rsidR="00AD5117">
        <w:rPr>
          <w:rFonts w:ascii="Times New Roman" w:eastAsia="Times New Roman" w:hAnsi="Times New Roman" w:cs="Times New Roman"/>
          <w:bCs/>
          <w:sz w:val="24"/>
          <w:szCs w:val="24"/>
          <w:lang w:val="en-US" w:eastAsia="it-IT"/>
        </w:rPr>
        <w:t xml:space="preserve"> A</w:t>
      </w:r>
      <w:r w:rsidRPr="009D1E5E">
        <w:rPr>
          <w:rFonts w:ascii="Times New Roman" w:eastAsia="Times New Roman" w:hAnsi="Times New Roman" w:cs="Times New Roman"/>
          <w:bCs/>
          <w:sz w:val="24"/>
          <w:szCs w:val="24"/>
          <w:lang w:val="en-US" w:eastAsia="it-IT"/>
        </w:rPr>
        <w:t xml:space="preserve">, </w:t>
      </w:r>
      <w:r w:rsidR="00AD5117">
        <w:rPr>
          <w:rFonts w:ascii="Times New Roman" w:eastAsia="Times New Roman" w:hAnsi="Times New Roman" w:cs="Times New Roman"/>
          <w:bCs/>
          <w:sz w:val="24"/>
          <w:szCs w:val="24"/>
          <w:lang w:val="en-US" w:eastAsia="it-IT"/>
        </w:rPr>
        <w:t>et al.</w:t>
      </w:r>
      <w:r w:rsidRPr="009D1E5E">
        <w:rPr>
          <w:rFonts w:ascii="Times New Roman" w:eastAsia="Times New Roman" w:hAnsi="Times New Roman" w:cs="Times New Roman"/>
          <w:bCs/>
          <w:sz w:val="24"/>
          <w:szCs w:val="24"/>
          <w:lang w:val="en-US" w:eastAsia="it-IT"/>
        </w:rPr>
        <w:t xml:space="preserve"> Application of the DBS methodology to a toxicokinetic study in rats and transferability of analysis between bioanalytical laboratories</w:t>
      </w:r>
      <w:r w:rsidRPr="00D13B8F">
        <w:rPr>
          <w:rFonts w:ascii="Times New Roman" w:eastAsia="Times New Roman" w:hAnsi="Times New Roman" w:cs="Times New Roman"/>
          <w:bCs/>
          <w:i/>
          <w:iCs/>
          <w:sz w:val="24"/>
          <w:szCs w:val="24"/>
          <w:lang w:val="en-US" w:eastAsia="it-IT"/>
        </w:rPr>
        <w:t>, Bioanalysis.</w:t>
      </w:r>
      <w:r w:rsidRPr="009D1E5E">
        <w:rPr>
          <w:rFonts w:ascii="Times New Roman" w:eastAsia="Times New Roman" w:hAnsi="Times New Roman" w:cs="Times New Roman"/>
          <w:bCs/>
          <w:sz w:val="24"/>
          <w:szCs w:val="24"/>
          <w:lang w:val="en-US" w:eastAsia="it-IT"/>
        </w:rPr>
        <w:t xml:space="preserve"> 2010</w:t>
      </w:r>
      <w:r w:rsidR="00D13B8F">
        <w:rPr>
          <w:rFonts w:ascii="Times New Roman" w:eastAsia="Times New Roman" w:hAnsi="Times New Roman" w:cs="Times New Roman"/>
          <w:bCs/>
          <w:sz w:val="24"/>
          <w:szCs w:val="24"/>
          <w:lang w:val="en-US" w:eastAsia="it-IT"/>
        </w:rPr>
        <w:t>;2:</w:t>
      </w:r>
      <w:r w:rsidRPr="009D1E5E">
        <w:rPr>
          <w:rFonts w:ascii="Times New Roman" w:eastAsia="Times New Roman" w:hAnsi="Times New Roman" w:cs="Times New Roman"/>
          <w:bCs/>
          <w:sz w:val="24"/>
          <w:szCs w:val="24"/>
          <w:lang w:val="en-US" w:eastAsia="it-IT"/>
        </w:rPr>
        <w:t>1489–1499.</w:t>
      </w:r>
    </w:p>
    <w:p w14:paraId="6775DBF9" w14:textId="77777777" w:rsidR="00D13B8F"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[30]</w:t>
      </w:r>
      <w:r w:rsidRPr="009D1E5E">
        <w:rPr>
          <w:rFonts w:ascii="Times New Roman" w:eastAsia="Times New Roman" w:hAnsi="Times New Roman" w:cs="Times New Roman"/>
          <w:bCs/>
          <w:sz w:val="24"/>
          <w:szCs w:val="24"/>
          <w:lang w:val="en-US" w:eastAsia="it-IT"/>
        </w:rPr>
        <w:tab/>
        <w:t>Thevis</w:t>
      </w:r>
      <w:r w:rsidR="00D13B8F">
        <w:rPr>
          <w:rFonts w:ascii="Times New Roman" w:eastAsia="Times New Roman" w:hAnsi="Times New Roman" w:cs="Times New Roman"/>
          <w:bCs/>
          <w:sz w:val="24"/>
          <w:szCs w:val="24"/>
          <w:lang w:val="en-US" w:eastAsia="it-IT"/>
        </w:rPr>
        <w:t xml:space="preserve"> M</w:t>
      </w:r>
      <w:r w:rsidRPr="009D1E5E">
        <w:rPr>
          <w:rFonts w:ascii="Times New Roman" w:eastAsia="Times New Roman" w:hAnsi="Times New Roman" w:cs="Times New Roman"/>
          <w:bCs/>
          <w:sz w:val="24"/>
          <w:szCs w:val="24"/>
          <w:lang w:val="en-US" w:eastAsia="it-IT"/>
        </w:rPr>
        <w:t>, Kuuranne</w:t>
      </w:r>
      <w:r w:rsidR="00D13B8F">
        <w:rPr>
          <w:rFonts w:ascii="Times New Roman" w:eastAsia="Times New Roman" w:hAnsi="Times New Roman" w:cs="Times New Roman"/>
          <w:bCs/>
          <w:sz w:val="24"/>
          <w:szCs w:val="24"/>
          <w:lang w:val="en-US" w:eastAsia="it-IT"/>
        </w:rPr>
        <w:t xml:space="preserve"> T</w:t>
      </w:r>
      <w:r w:rsidRPr="009D1E5E">
        <w:rPr>
          <w:rFonts w:ascii="Times New Roman" w:eastAsia="Times New Roman" w:hAnsi="Times New Roman" w:cs="Times New Roman"/>
          <w:bCs/>
          <w:sz w:val="24"/>
          <w:szCs w:val="24"/>
          <w:lang w:val="en-US" w:eastAsia="it-IT"/>
        </w:rPr>
        <w:t>, Dib</w:t>
      </w:r>
      <w:r w:rsidR="00D13B8F">
        <w:rPr>
          <w:rFonts w:ascii="Times New Roman" w:eastAsia="Times New Roman" w:hAnsi="Times New Roman" w:cs="Times New Roman"/>
          <w:bCs/>
          <w:sz w:val="24"/>
          <w:szCs w:val="24"/>
          <w:lang w:val="en-US" w:eastAsia="it-IT"/>
        </w:rPr>
        <w:t xml:space="preserve"> J</w:t>
      </w:r>
      <w:r w:rsidRPr="009D1E5E">
        <w:rPr>
          <w:rFonts w:ascii="Times New Roman" w:eastAsia="Times New Roman" w:hAnsi="Times New Roman" w:cs="Times New Roman"/>
          <w:bCs/>
          <w:sz w:val="24"/>
          <w:szCs w:val="24"/>
          <w:lang w:val="en-US" w:eastAsia="it-IT"/>
        </w:rPr>
        <w:t xml:space="preserve">, </w:t>
      </w:r>
      <w:r w:rsidR="00D13B8F">
        <w:rPr>
          <w:rFonts w:ascii="Times New Roman" w:eastAsia="Times New Roman" w:hAnsi="Times New Roman" w:cs="Times New Roman"/>
          <w:bCs/>
          <w:sz w:val="24"/>
          <w:szCs w:val="24"/>
          <w:lang w:val="en-US" w:eastAsia="it-IT"/>
        </w:rPr>
        <w:t>et al.</w:t>
      </w:r>
      <w:r w:rsidRPr="009D1E5E">
        <w:rPr>
          <w:rFonts w:ascii="Times New Roman" w:eastAsia="Times New Roman" w:hAnsi="Times New Roman" w:cs="Times New Roman"/>
          <w:bCs/>
          <w:sz w:val="24"/>
          <w:szCs w:val="24"/>
          <w:lang w:val="en-US" w:eastAsia="it-IT"/>
        </w:rPr>
        <w:t xml:space="preserve"> Do dried blood spots (DBS) have the potential to support result management processes in routine sports drug testing?, </w:t>
      </w:r>
      <w:r w:rsidRPr="00D13B8F">
        <w:rPr>
          <w:rFonts w:ascii="Times New Roman" w:eastAsia="Times New Roman" w:hAnsi="Times New Roman" w:cs="Times New Roman"/>
          <w:bCs/>
          <w:i/>
          <w:iCs/>
          <w:sz w:val="24"/>
          <w:szCs w:val="24"/>
          <w:lang w:val="en-US" w:eastAsia="it-IT"/>
        </w:rPr>
        <w:t>Drug Test. Anal</w:t>
      </w:r>
      <w:r w:rsidRPr="009D1E5E">
        <w:rPr>
          <w:rFonts w:ascii="Times New Roman" w:eastAsia="Times New Roman" w:hAnsi="Times New Roman" w:cs="Times New Roman"/>
          <w:bCs/>
          <w:sz w:val="24"/>
          <w:szCs w:val="24"/>
          <w:lang w:val="en-US" w:eastAsia="it-IT"/>
        </w:rPr>
        <w:t>. 2020</w:t>
      </w:r>
      <w:r w:rsidR="00D13B8F">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 xml:space="preserve">1–7. </w:t>
      </w:r>
    </w:p>
    <w:p w14:paraId="2F84D8B1" w14:textId="77777777" w:rsidR="009D1E5E" w:rsidRPr="009D1E5E"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[31]</w:t>
      </w:r>
      <w:r w:rsidRPr="009D1E5E">
        <w:rPr>
          <w:rFonts w:ascii="Times New Roman" w:eastAsia="Times New Roman" w:hAnsi="Times New Roman" w:cs="Times New Roman"/>
          <w:bCs/>
          <w:sz w:val="24"/>
          <w:szCs w:val="24"/>
          <w:lang w:val="en-US" w:eastAsia="it-IT"/>
        </w:rPr>
        <w:tab/>
        <w:t>Tretzel</w:t>
      </w:r>
      <w:r w:rsidR="00D13B8F">
        <w:rPr>
          <w:rFonts w:ascii="Times New Roman" w:eastAsia="Times New Roman" w:hAnsi="Times New Roman" w:cs="Times New Roman"/>
          <w:bCs/>
          <w:sz w:val="24"/>
          <w:szCs w:val="24"/>
          <w:lang w:val="en-US" w:eastAsia="it-IT"/>
        </w:rPr>
        <w:t xml:space="preserve"> L</w:t>
      </w:r>
      <w:r w:rsidRPr="009D1E5E">
        <w:rPr>
          <w:rFonts w:ascii="Times New Roman" w:eastAsia="Times New Roman" w:hAnsi="Times New Roman" w:cs="Times New Roman"/>
          <w:bCs/>
          <w:sz w:val="24"/>
          <w:szCs w:val="24"/>
          <w:lang w:val="en-US" w:eastAsia="it-IT"/>
        </w:rPr>
        <w:t>, Thomas</w:t>
      </w:r>
      <w:r w:rsidR="00D13B8F">
        <w:rPr>
          <w:rFonts w:ascii="Times New Roman" w:eastAsia="Times New Roman" w:hAnsi="Times New Roman" w:cs="Times New Roman"/>
          <w:bCs/>
          <w:sz w:val="24"/>
          <w:szCs w:val="24"/>
          <w:lang w:val="en-US" w:eastAsia="it-IT"/>
        </w:rPr>
        <w:t xml:space="preserve"> A</w:t>
      </w:r>
      <w:r w:rsidRPr="009D1E5E">
        <w:rPr>
          <w:rFonts w:ascii="Times New Roman" w:eastAsia="Times New Roman" w:hAnsi="Times New Roman" w:cs="Times New Roman"/>
          <w:bCs/>
          <w:sz w:val="24"/>
          <w:szCs w:val="24"/>
          <w:lang w:val="en-US" w:eastAsia="it-IT"/>
        </w:rPr>
        <w:t>, Geyer</w:t>
      </w:r>
      <w:r w:rsidR="00D13B8F">
        <w:rPr>
          <w:rFonts w:ascii="Times New Roman" w:eastAsia="Times New Roman" w:hAnsi="Times New Roman" w:cs="Times New Roman"/>
          <w:bCs/>
          <w:sz w:val="24"/>
          <w:szCs w:val="24"/>
          <w:lang w:val="en-US" w:eastAsia="it-IT"/>
        </w:rPr>
        <w:t xml:space="preserve"> H</w:t>
      </w:r>
      <w:r w:rsidRPr="009D1E5E">
        <w:rPr>
          <w:rFonts w:ascii="Times New Roman" w:eastAsia="Times New Roman" w:hAnsi="Times New Roman" w:cs="Times New Roman"/>
          <w:bCs/>
          <w:sz w:val="24"/>
          <w:szCs w:val="24"/>
          <w:lang w:val="en-US" w:eastAsia="it-IT"/>
        </w:rPr>
        <w:t>,</w:t>
      </w:r>
      <w:r w:rsidR="00D13B8F">
        <w:rPr>
          <w:rFonts w:ascii="Times New Roman" w:eastAsia="Times New Roman" w:hAnsi="Times New Roman" w:cs="Times New Roman"/>
          <w:bCs/>
          <w:sz w:val="24"/>
          <w:szCs w:val="24"/>
          <w:lang w:val="en-US" w:eastAsia="it-IT"/>
        </w:rPr>
        <w:t xml:space="preserve"> et al.</w:t>
      </w:r>
      <w:r w:rsidRPr="009D1E5E">
        <w:rPr>
          <w:rFonts w:ascii="Times New Roman" w:eastAsia="Times New Roman" w:hAnsi="Times New Roman" w:cs="Times New Roman"/>
          <w:bCs/>
          <w:sz w:val="24"/>
          <w:szCs w:val="24"/>
          <w:lang w:val="en-US" w:eastAsia="it-IT"/>
        </w:rPr>
        <w:t xml:space="preserve"> Dried blood spots (DBS) in doping controls: a complementary matrix for improved in- and out-of-competition sports drug testing strategies, </w:t>
      </w:r>
      <w:r w:rsidRPr="00D13B8F">
        <w:rPr>
          <w:rFonts w:ascii="Times New Roman" w:eastAsia="Times New Roman" w:hAnsi="Times New Roman" w:cs="Times New Roman"/>
          <w:bCs/>
          <w:i/>
          <w:iCs/>
          <w:sz w:val="24"/>
          <w:szCs w:val="24"/>
          <w:lang w:val="en-US" w:eastAsia="it-IT"/>
        </w:rPr>
        <w:t>Anal. Methods.</w:t>
      </w:r>
      <w:r w:rsidRPr="009D1E5E">
        <w:rPr>
          <w:rFonts w:ascii="Times New Roman" w:eastAsia="Times New Roman" w:hAnsi="Times New Roman" w:cs="Times New Roman"/>
          <w:bCs/>
          <w:sz w:val="24"/>
          <w:szCs w:val="24"/>
          <w:lang w:val="en-US" w:eastAsia="it-IT"/>
        </w:rPr>
        <w:t xml:space="preserve"> 2015</w:t>
      </w:r>
      <w:r w:rsidR="00D13B8F">
        <w:rPr>
          <w:rFonts w:ascii="Times New Roman" w:eastAsia="Times New Roman" w:hAnsi="Times New Roman" w:cs="Times New Roman"/>
          <w:bCs/>
          <w:sz w:val="24"/>
          <w:szCs w:val="24"/>
          <w:lang w:val="en-US" w:eastAsia="it-IT"/>
        </w:rPr>
        <w:t>;7:</w:t>
      </w:r>
      <w:r w:rsidRPr="009D1E5E">
        <w:rPr>
          <w:rFonts w:ascii="Times New Roman" w:eastAsia="Times New Roman" w:hAnsi="Times New Roman" w:cs="Times New Roman"/>
          <w:bCs/>
          <w:sz w:val="24"/>
          <w:szCs w:val="24"/>
          <w:lang w:val="en-US" w:eastAsia="it-IT"/>
        </w:rPr>
        <w:t>7596–7605.</w:t>
      </w:r>
    </w:p>
    <w:p w14:paraId="1679D419" w14:textId="77777777" w:rsidR="009D1E5E" w:rsidRPr="009D1E5E"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[32]</w:t>
      </w:r>
      <w:r w:rsidRPr="009D1E5E">
        <w:rPr>
          <w:rFonts w:ascii="Times New Roman" w:eastAsia="Times New Roman" w:hAnsi="Times New Roman" w:cs="Times New Roman"/>
          <w:bCs/>
          <w:sz w:val="24"/>
          <w:szCs w:val="24"/>
          <w:lang w:val="en-US" w:eastAsia="it-IT"/>
        </w:rPr>
        <w:tab/>
        <w:t>Thomas</w:t>
      </w:r>
      <w:r w:rsidR="00D13B8F">
        <w:rPr>
          <w:rFonts w:ascii="Times New Roman" w:eastAsia="Times New Roman" w:hAnsi="Times New Roman" w:cs="Times New Roman"/>
          <w:bCs/>
          <w:sz w:val="24"/>
          <w:szCs w:val="24"/>
          <w:lang w:val="en-US" w:eastAsia="it-IT"/>
        </w:rPr>
        <w:t xml:space="preserve"> A</w:t>
      </w:r>
      <w:r w:rsidRPr="009D1E5E">
        <w:rPr>
          <w:rFonts w:ascii="Times New Roman" w:eastAsia="Times New Roman" w:hAnsi="Times New Roman" w:cs="Times New Roman"/>
          <w:bCs/>
          <w:sz w:val="24"/>
          <w:szCs w:val="24"/>
          <w:lang w:val="en-US" w:eastAsia="it-IT"/>
        </w:rPr>
        <w:t>, Geyer</w:t>
      </w:r>
      <w:r w:rsidR="00D13B8F">
        <w:rPr>
          <w:rFonts w:ascii="Times New Roman" w:eastAsia="Times New Roman" w:hAnsi="Times New Roman" w:cs="Times New Roman"/>
          <w:bCs/>
          <w:sz w:val="24"/>
          <w:szCs w:val="24"/>
          <w:lang w:val="en-US" w:eastAsia="it-IT"/>
        </w:rPr>
        <w:t xml:space="preserve"> H</w:t>
      </w:r>
      <w:r w:rsidRPr="009D1E5E">
        <w:rPr>
          <w:rFonts w:ascii="Times New Roman" w:eastAsia="Times New Roman" w:hAnsi="Times New Roman" w:cs="Times New Roman"/>
          <w:bCs/>
          <w:sz w:val="24"/>
          <w:szCs w:val="24"/>
          <w:lang w:val="en-US" w:eastAsia="it-IT"/>
        </w:rPr>
        <w:t>, Schänzer</w:t>
      </w:r>
      <w:r w:rsidR="00D13B8F">
        <w:rPr>
          <w:rFonts w:ascii="Times New Roman" w:eastAsia="Times New Roman" w:hAnsi="Times New Roman" w:cs="Times New Roman"/>
          <w:bCs/>
          <w:sz w:val="24"/>
          <w:szCs w:val="24"/>
          <w:lang w:val="en-US" w:eastAsia="it-IT"/>
        </w:rPr>
        <w:t xml:space="preserve"> W</w:t>
      </w:r>
      <w:r w:rsidRPr="009D1E5E">
        <w:rPr>
          <w:rFonts w:ascii="Times New Roman" w:eastAsia="Times New Roman" w:hAnsi="Times New Roman" w:cs="Times New Roman"/>
          <w:bCs/>
          <w:sz w:val="24"/>
          <w:szCs w:val="24"/>
          <w:lang w:val="en-US" w:eastAsia="it-IT"/>
        </w:rPr>
        <w:t>,</w:t>
      </w:r>
      <w:r w:rsidR="00D13B8F">
        <w:rPr>
          <w:rFonts w:ascii="Times New Roman" w:eastAsia="Times New Roman" w:hAnsi="Times New Roman" w:cs="Times New Roman"/>
          <w:bCs/>
          <w:sz w:val="24"/>
          <w:szCs w:val="24"/>
          <w:lang w:val="en-US" w:eastAsia="it-IT"/>
        </w:rPr>
        <w:t xml:space="preserve"> et al.</w:t>
      </w:r>
      <w:r w:rsidRPr="009D1E5E">
        <w:rPr>
          <w:rFonts w:ascii="Times New Roman" w:eastAsia="Times New Roman" w:hAnsi="Times New Roman" w:cs="Times New Roman"/>
          <w:bCs/>
          <w:sz w:val="24"/>
          <w:szCs w:val="24"/>
          <w:lang w:val="en-US" w:eastAsia="it-IT"/>
        </w:rPr>
        <w:t xml:space="preserve"> Sensitive determination of prohibited drugs in dried blood spots (DBS) for doping controls by means of a benchtop quadrupole/Orbitrap mass spectrometer, </w:t>
      </w:r>
      <w:r w:rsidRPr="00D13B8F">
        <w:rPr>
          <w:rFonts w:ascii="Times New Roman" w:eastAsia="Times New Roman" w:hAnsi="Times New Roman" w:cs="Times New Roman"/>
          <w:bCs/>
          <w:i/>
          <w:iCs/>
          <w:sz w:val="24"/>
          <w:szCs w:val="24"/>
          <w:lang w:val="en-US" w:eastAsia="it-IT"/>
        </w:rPr>
        <w:t>Anal. Bioanal. Chem.</w:t>
      </w:r>
      <w:r w:rsidR="00D13B8F">
        <w:rPr>
          <w:rFonts w:ascii="Times New Roman" w:eastAsia="Times New Roman" w:hAnsi="Times New Roman" w:cs="Times New Roman"/>
          <w:bCs/>
          <w:sz w:val="24"/>
          <w:szCs w:val="24"/>
          <w:lang w:val="en-US" w:eastAsia="it-IT"/>
        </w:rPr>
        <w:t xml:space="preserve"> </w:t>
      </w:r>
      <w:r w:rsidRPr="009D1E5E">
        <w:rPr>
          <w:rFonts w:ascii="Times New Roman" w:eastAsia="Times New Roman" w:hAnsi="Times New Roman" w:cs="Times New Roman"/>
          <w:bCs/>
          <w:sz w:val="24"/>
          <w:szCs w:val="24"/>
          <w:lang w:val="en-US" w:eastAsia="it-IT"/>
        </w:rPr>
        <w:t>2012</w:t>
      </w:r>
      <w:r w:rsidR="00D13B8F">
        <w:rPr>
          <w:rFonts w:ascii="Times New Roman" w:eastAsia="Times New Roman" w:hAnsi="Times New Roman" w:cs="Times New Roman"/>
          <w:bCs/>
          <w:sz w:val="24"/>
          <w:szCs w:val="24"/>
          <w:lang w:val="en-US" w:eastAsia="it-IT"/>
        </w:rPr>
        <w:t>;403:</w:t>
      </w:r>
      <w:r w:rsidRPr="009D1E5E">
        <w:rPr>
          <w:rFonts w:ascii="Times New Roman" w:eastAsia="Times New Roman" w:hAnsi="Times New Roman" w:cs="Times New Roman"/>
          <w:bCs/>
          <w:sz w:val="24"/>
          <w:szCs w:val="24"/>
          <w:lang w:val="en-US" w:eastAsia="it-IT"/>
        </w:rPr>
        <w:t>1279–1289.</w:t>
      </w:r>
    </w:p>
    <w:p w14:paraId="5ACA75BB" w14:textId="77777777" w:rsidR="009D1E5E" w:rsidRPr="009D1E5E"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[33]</w:t>
      </w:r>
      <w:r w:rsidRPr="009D1E5E">
        <w:rPr>
          <w:rFonts w:ascii="Times New Roman" w:eastAsia="Times New Roman" w:hAnsi="Times New Roman" w:cs="Times New Roman"/>
          <w:bCs/>
          <w:sz w:val="24"/>
          <w:szCs w:val="24"/>
          <w:lang w:val="en-US" w:eastAsia="it-IT"/>
        </w:rPr>
        <w:tab/>
        <w:t>Lange</w:t>
      </w:r>
      <w:r>
        <w:rPr>
          <w:rFonts w:ascii="Times New Roman" w:eastAsia="Times New Roman" w:hAnsi="Times New Roman" w:cs="Times New Roman"/>
          <w:bCs/>
          <w:sz w:val="24"/>
          <w:szCs w:val="24"/>
          <w:lang w:val="en-US" w:eastAsia="it-IT"/>
        </w:rPr>
        <w:t xml:space="preserve"> T</w:t>
      </w:r>
      <w:r w:rsidRPr="009D1E5E">
        <w:rPr>
          <w:rFonts w:ascii="Times New Roman" w:eastAsia="Times New Roman" w:hAnsi="Times New Roman" w:cs="Times New Roman"/>
          <w:bCs/>
          <w:sz w:val="24"/>
          <w:szCs w:val="24"/>
          <w:lang w:val="en-US" w:eastAsia="it-IT"/>
        </w:rPr>
        <w:t>,</w:t>
      </w:r>
      <w:r>
        <w:rPr>
          <w:rFonts w:ascii="Times New Roman" w:eastAsia="Times New Roman" w:hAnsi="Times New Roman" w:cs="Times New Roman"/>
          <w:bCs/>
          <w:sz w:val="24"/>
          <w:szCs w:val="24"/>
          <w:lang w:val="en-US" w:eastAsia="it-IT"/>
        </w:rPr>
        <w:t xml:space="preserve"> </w:t>
      </w:r>
      <w:r w:rsidRPr="009D1E5E">
        <w:rPr>
          <w:rFonts w:ascii="Times New Roman" w:eastAsia="Times New Roman" w:hAnsi="Times New Roman" w:cs="Times New Roman"/>
          <w:bCs/>
          <w:sz w:val="24"/>
          <w:szCs w:val="24"/>
          <w:lang w:val="en-US" w:eastAsia="it-IT"/>
        </w:rPr>
        <w:t>Thomas</w:t>
      </w:r>
      <w:r>
        <w:rPr>
          <w:rFonts w:ascii="Times New Roman" w:eastAsia="Times New Roman" w:hAnsi="Times New Roman" w:cs="Times New Roman"/>
          <w:bCs/>
          <w:sz w:val="24"/>
          <w:szCs w:val="24"/>
          <w:lang w:val="en-US" w:eastAsia="it-IT"/>
        </w:rPr>
        <w:t xml:space="preserve"> A</w:t>
      </w:r>
      <w:r w:rsidRPr="009D1E5E">
        <w:rPr>
          <w:rFonts w:ascii="Times New Roman" w:eastAsia="Times New Roman" w:hAnsi="Times New Roman" w:cs="Times New Roman"/>
          <w:bCs/>
          <w:sz w:val="24"/>
          <w:szCs w:val="24"/>
          <w:lang w:val="en-US" w:eastAsia="it-IT"/>
        </w:rPr>
        <w:t>,</w:t>
      </w:r>
      <w:r>
        <w:rPr>
          <w:rFonts w:ascii="Times New Roman" w:eastAsia="Times New Roman" w:hAnsi="Times New Roman" w:cs="Times New Roman"/>
          <w:bCs/>
          <w:sz w:val="24"/>
          <w:szCs w:val="24"/>
          <w:lang w:val="en-US" w:eastAsia="it-IT"/>
        </w:rPr>
        <w:t xml:space="preserve"> </w:t>
      </w:r>
      <w:r w:rsidRPr="009D1E5E">
        <w:rPr>
          <w:rFonts w:ascii="Times New Roman" w:eastAsia="Times New Roman" w:hAnsi="Times New Roman" w:cs="Times New Roman"/>
          <w:bCs/>
          <w:sz w:val="24"/>
          <w:szCs w:val="24"/>
          <w:lang w:val="en-US" w:eastAsia="it-IT"/>
        </w:rPr>
        <w:t>Walpurgis</w:t>
      </w:r>
      <w:r>
        <w:rPr>
          <w:rFonts w:ascii="Times New Roman" w:eastAsia="Times New Roman" w:hAnsi="Times New Roman" w:cs="Times New Roman"/>
          <w:bCs/>
          <w:sz w:val="24"/>
          <w:szCs w:val="24"/>
          <w:lang w:val="en-US" w:eastAsia="it-IT"/>
        </w:rPr>
        <w:t xml:space="preserve"> K</w:t>
      </w:r>
      <w:r w:rsidRPr="009D1E5E">
        <w:rPr>
          <w:rFonts w:ascii="Times New Roman" w:eastAsia="Times New Roman" w:hAnsi="Times New Roman" w:cs="Times New Roman"/>
          <w:bCs/>
          <w:sz w:val="24"/>
          <w:szCs w:val="24"/>
          <w:lang w:val="en-US" w:eastAsia="it-IT"/>
        </w:rPr>
        <w:t>,</w:t>
      </w:r>
      <w:r>
        <w:rPr>
          <w:rFonts w:ascii="Times New Roman" w:eastAsia="Times New Roman" w:hAnsi="Times New Roman" w:cs="Times New Roman"/>
          <w:bCs/>
          <w:sz w:val="24"/>
          <w:szCs w:val="24"/>
          <w:lang w:val="en-US" w:eastAsia="it-IT"/>
        </w:rPr>
        <w:t xml:space="preserve"> et al.</w:t>
      </w:r>
      <w:r w:rsidRPr="009D1E5E">
        <w:rPr>
          <w:rFonts w:ascii="Times New Roman" w:eastAsia="Times New Roman" w:hAnsi="Times New Roman" w:cs="Times New Roman"/>
          <w:bCs/>
          <w:sz w:val="24"/>
          <w:szCs w:val="24"/>
          <w:lang w:val="en-US" w:eastAsia="it-IT"/>
        </w:rPr>
        <w:t xml:space="preserve"> Fully automated dried blood spot sample preparation enables the detection of lower molecular mass peptide and non-peptide doping agents by means of LC-HRMS, </w:t>
      </w:r>
      <w:r w:rsidRPr="00D13B8F">
        <w:rPr>
          <w:rFonts w:ascii="Times New Roman" w:eastAsia="Times New Roman" w:hAnsi="Times New Roman" w:cs="Times New Roman"/>
          <w:bCs/>
          <w:i/>
          <w:iCs/>
          <w:sz w:val="24"/>
          <w:szCs w:val="24"/>
          <w:lang w:val="en-US" w:eastAsia="it-IT"/>
        </w:rPr>
        <w:t>Anal. Bioanal. Chem.</w:t>
      </w:r>
      <w:r w:rsidRPr="009D1E5E">
        <w:rPr>
          <w:rFonts w:ascii="Times New Roman" w:eastAsia="Times New Roman" w:hAnsi="Times New Roman" w:cs="Times New Roman"/>
          <w:bCs/>
          <w:sz w:val="24"/>
          <w:szCs w:val="24"/>
          <w:lang w:val="en-US" w:eastAsia="it-IT"/>
        </w:rPr>
        <w:t xml:space="preserve"> </w:t>
      </w:r>
      <w:r>
        <w:rPr>
          <w:rFonts w:ascii="Times New Roman" w:eastAsia="Times New Roman" w:hAnsi="Times New Roman" w:cs="Times New Roman"/>
          <w:bCs/>
          <w:sz w:val="24"/>
          <w:szCs w:val="24"/>
          <w:lang w:val="en-US" w:eastAsia="it-IT"/>
        </w:rPr>
        <w:t>2020;</w:t>
      </w:r>
      <w:r w:rsidR="00D13B8F">
        <w:rPr>
          <w:rFonts w:ascii="Times New Roman" w:eastAsia="Times New Roman" w:hAnsi="Times New Roman" w:cs="Times New Roman"/>
          <w:bCs/>
          <w:sz w:val="24"/>
          <w:szCs w:val="24"/>
          <w:lang w:val="en-US" w:eastAsia="it-IT"/>
        </w:rPr>
        <w:t>412:3765-3777</w:t>
      </w:r>
      <w:r w:rsidRPr="009D1E5E">
        <w:rPr>
          <w:rFonts w:ascii="Times New Roman" w:eastAsia="Times New Roman" w:hAnsi="Times New Roman" w:cs="Times New Roman"/>
          <w:bCs/>
          <w:sz w:val="24"/>
          <w:szCs w:val="24"/>
          <w:lang w:val="en-US" w:eastAsia="it-IT"/>
        </w:rPr>
        <w:t>.</w:t>
      </w:r>
    </w:p>
    <w:p w14:paraId="24137F0C" w14:textId="77777777" w:rsidR="009D1E5E"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[34]</w:t>
      </w:r>
      <w:r w:rsidRPr="009D1E5E">
        <w:rPr>
          <w:rFonts w:ascii="Times New Roman" w:eastAsia="Times New Roman" w:hAnsi="Times New Roman" w:cs="Times New Roman"/>
          <w:bCs/>
          <w:sz w:val="24"/>
          <w:szCs w:val="24"/>
          <w:lang w:val="en-US" w:eastAsia="it-IT"/>
        </w:rPr>
        <w:tab/>
        <w:t>Möller</w:t>
      </w:r>
      <w:r>
        <w:rPr>
          <w:rFonts w:ascii="Times New Roman" w:eastAsia="Times New Roman" w:hAnsi="Times New Roman" w:cs="Times New Roman"/>
          <w:bCs/>
          <w:sz w:val="24"/>
          <w:szCs w:val="24"/>
          <w:lang w:val="en-US" w:eastAsia="it-IT"/>
        </w:rPr>
        <w:t xml:space="preserve"> I,</w:t>
      </w:r>
      <w:r w:rsidRPr="009D1E5E">
        <w:rPr>
          <w:rFonts w:ascii="Times New Roman" w:eastAsia="Times New Roman" w:hAnsi="Times New Roman" w:cs="Times New Roman"/>
          <w:bCs/>
          <w:sz w:val="24"/>
          <w:szCs w:val="24"/>
          <w:lang w:val="en-US" w:eastAsia="it-IT"/>
        </w:rPr>
        <w:t xml:space="preserve"> Thomas</w:t>
      </w:r>
      <w:r>
        <w:rPr>
          <w:rFonts w:ascii="Times New Roman" w:eastAsia="Times New Roman" w:hAnsi="Times New Roman" w:cs="Times New Roman"/>
          <w:bCs/>
          <w:sz w:val="24"/>
          <w:szCs w:val="24"/>
          <w:lang w:val="en-US" w:eastAsia="it-IT"/>
        </w:rPr>
        <w:t xml:space="preserve"> A</w:t>
      </w:r>
      <w:r w:rsidRPr="009D1E5E">
        <w:rPr>
          <w:rFonts w:ascii="Times New Roman" w:eastAsia="Times New Roman" w:hAnsi="Times New Roman" w:cs="Times New Roman"/>
          <w:bCs/>
          <w:sz w:val="24"/>
          <w:szCs w:val="24"/>
          <w:lang w:val="en-US" w:eastAsia="it-IT"/>
        </w:rPr>
        <w:t>, Geyer</w:t>
      </w:r>
      <w:r>
        <w:rPr>
          <w:rFonts w:ascii="Times New Roman" w:eastAsia="Times New Roman" w:hAnsi="Times New Roman" w:cs="Times New Roman"/>
          <w:bCs/>
          <w:sz w:val="24"/>
          <w:szCs w:val="24"/>
          <w:lang w:val="en-US" w:eastAsia="it-IT"/>
        </w:rPr>
        <w:t xml:space="preserve"> H</w:t>
      </w:r>
      <w:r w:rsidRPr="009D1E5E">
        <w:rPr>
          <w:rFonts w:ascii="Times New Roman" w:eastAsia="Times New Roman" w:hAnsi="Times New Roman" w:cs="Times New Roman"/>
          <w:bCs/>
          <w:sz w:val="24"/>
          <w:szCs w:val="24"/>
          <w:lang w:val="en-US" w:eastAsia="it-IT"/>
        </w:rPr>
        <w:t>,</w:t>
      </w:r>
      <w:r>
        <w:rPr>
          <w:rFonts w:ascii="Times New Roman" w:eastAsia="Times New Roman" w:hAnsi="Times New Roman" w:cs="Times New Roman"/>
          <w:bCs/>
          <w:sz w:val="24"/>
          <w:szCs w:val="24"/>
          <w:lang w:val="en-US" w:eastAsia="it-IT"/>
        </w:rPr>
        <w:t xml:space="preserve"> et al.</w:t>
      </w:r>
      <w:r w:rsidRPr="009D1E5E">
        <w:rPr>
          <w:rFonts w:ascii="Times New Roman" w:eastAsia="Times New Roman" w:hAnsi="Times New Roman" w:cs="Times New Roman"/>
          <w:bCs/>
          <w:sz w:val="24"/>
          <w:szCs w:val="24"/>
          <w:lang w:val="en-US" w:eastAsia="it-IT"/>
        </w:rPr>
        <w:t xml:space="preserve"> Development and validation of a mass spectrometric detection method of peginesatide in dried blood spots for sports drug testing, </w:t>
      </w:r>
      <w:r w:rsidRPr="009D1E5E">
        <w:rPr>
          <w:rFonts w:ascii="Times New Roman" w:eastAsia="Times New Roman" w:hAnsi="Times New Roman" w:cs="Times New Roman"/>
          <w:bCs/>
          <w:i/>
          <w:iCs/>
          <w:sz w:val="24"/>
          <w:szCs w:val="24"/>
          <w:lang w:val="en-US" w:eastAsia="it-IT"/>
        </w:rPr>
        <w:t>Anal. Bioanal. Chem.</w:t>
      </w:r>
      <w:r w:rsidRPr="009D1E5E">
        <w:rPr>
          <w:rFonts w:ascii="Times New Roman" w:eastAsia="Times New Roman" w:hAnsi="Times New Roman" w:cs="Times New Roman"/>
          <w:bCs/>
          <w:sz w:val="24"/>
          <w:szCs w:val="24"/>
          <w:lang w:val="en-US" w:eastAsia="it-IT"/>
        </w:rPr>
        <w:t xml:space="preserve"> </w:t>
      </w:r>
      <w:r>
        <w:rPr>
          <w:rFonts w:ascii="Times New Roman" w:eastAsia="Times New Roman" w:hAnsi="Times New Roman" w:cs="Times New Roman"/>
          <w:bCs/>
          <w:sz w:val="24"/>
          <w:szCs w:val="24"/>
          <w:lang w:val="en-US" w:eastAsia="it-IT"/>
        </w:rPr>
        <w:t>2012;</w:t>
      </w:r>
      <w:r w:rsidRPr="009D1E5E">
        <w:rPr>
          <w:rFonts w:ascii="Times New Roman" w:eastAsia="Times New Roman" w:hAnsi="Times New Roman" w:cs="Times New Roman"/>
          <w:bCs/>
          <w:sz w:val="24"/>
          <w:szCs w:val="24"/>
          <w:lang w:val="en-US" w:eastAsia="it-IT"/>
        </w:rPr>
        <w:t>403</w:t>
      </w:r>
      <w:r>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 xml:space="preserve">2715–2724. </w:t>
      </w:r>
    </w:p>
    <w:p w14:paraId="1AFDA95B" w14:textId="77777777" w:rsidR="009D1E5E"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[35]</w:t>
      </w:r>
      <w:r>
        <w:rPr>
          <w:rFonts w:ascii="Times New Roman" w:eastAsia="Times New Roman" w:hAnsi="Times New Roman" w:cs="Times New Roman"/>
          <w:bCs/>
          <w:sz w:val="24"/>
          <w:szCs w:val="24"/>
          <w:lang w:val="en-US" w:eastAsia="it-IT"/>
        </w:rPr>
        <w:tab/>
      </w:r>
      <w:r w:rsidRPr="009D1E5E">
        <w:rPr>
          <w:rFonts w:ascii="Times New Roman" w:eastAsia="Times New Roman" w:hAnsi="Times New Roman" w:cs="Times New Roman"/>
          <w:bCs/>
          <w:sz w:val="24"/>
          <w:szCs w:val="24"/>
          <w:lang w:val="en-US" w:eastAsia="it-IT"/>
        </w:rPr>
        <w:t>Tretzel</w:t>
      </w:r>
      <w:r>
        <w:rPr>
          <w:rFonts w:ascii="Times New Roman" w:eastAsia="Times New Roman" w:hAnsi="Times New Roman" w:cs="Times New Roman"/>
          <w:bCs/>
          <w:sz w:val="24"/>
          <w:szCs w:val="24"/>
          <w:lang w:val="en-US" w:eastAsia="it-IT"/>
        </w:rPr>
        <w:t xml:space="preserve"> L</w:t>
      </w:r>
      <w:r w:rsidRPr="009D1E5E">
        <w:rPr>
          <w:rFonts w:ascii="Times New Roman" w:eastAsia="Times New Roman" w:hAnsi="Times New Roman" w:cs="Times New Roman"/>
          <w:bCs/>
          <w:sz w:val="24"/>
          <w:szCs w:val="24"/>
          <w:lang w:val="en-US" w:eastAsia="it-IT"/>
        </w:rPr>
        <w:t>, Thomas</w:t>
      </w:r>
      <w:r>
        <w:rPr>
          <w:rFonts w:ascii="Times New Roman" w:eastAsia="Times New Roman" w:hAnsi="Times New Roman" w:cs="Times New Roman"/>
          <w:bCs/>
          <w:sz w:val="24"/>
          <w:szCs w:val="24"/>
          <w:lang w:val="en-US" w:eastAsia="it-IT"/>
        </w:rPr>
        <w:t xml:space="preserve"> A</w:t>
      </w:r>
      <w:r w:rsidRPr="009D1E5E">
        <w:rPr>
          <w:rFonts w:ascii="Times New Roman" w:eastAsia="Times New Roman" w:hAnsi="Times New Roman" w:cs="Times New Roman"/>
          <w:bCs/>
          <w:sz w:val="24"/>
          <w:szCs w:val="24"/>
          <w:lang w:val="en-US" w:eastAsia="it-IT"/>
        </w:rPr>
        <w:t>, Geyer</w:t>
      </w:r>
      <w:r>
        <w:rPr>
          <w:rFonts w:ascii="Times New Roman" w:eastAsia="Times New Roman" w:hAnsi="Times New Roman" w:cs="Times New Roman"/>
          <w:bCs/>
          <w:sz w:val="24"/>
          <w:szCs w:val="24"/>
          <w:lang w:val="en-US" w:eastAsia="it-IT"/>
        </w:rPr>
        <w:t xml:space="preserve"> H</w:t>
      </w:r>
      <w:r w:rsidRPr="009D1E5E">
        <w:rPr>
          <w:rFonts w:ascii="Times New Roman" w:eastAsia="Times New Roman" w:hAnsi="Times New Roman" w:cs="Times New Roman"/>
          <w:bCs/>
          <w:sz w:val="24"/>
          <w:szCs w:val="24"/>
          <w:lang w:val="en-US" w:eastAsia="it-IT"/>
        </w:rPr>
        <w:t>,</w:t>
      </w:r>
      <w:r>
        <w:rPr>
          <w:rFonts w:ascii="Times New Roman" w:eastAsia="Times New Roman" w:hAnsi="Times New Roman" w:cs="Times New Roman"/>
          <w:bCs/>
          <w:sz w:val="24"/>
          <w:szCs w:val="24"/>
          <w:lang w:val="en-US" w:eastAsia="it-IT"/>
        </w:rPr>
        <w:t xml:space="preserve"> et al.</w:t>
      </w:r>
      <w:r w:rsidRPr="009D1E5E">
        <w:rPr>
          <w:rFonts w:ascii="Times New Roman" w:eastAsia="Times New Roman" w:hAnsi="Times New Roman" w:cs="Times New Roman"/>
          <w:bCs/>
          <w:sz w:val="24"/>
          <w:szCs w:val="24"/>
          <w:lang w:val="en-US" w:eastAsia="it-IT"/>
        </w:rPr>
        <w:t xml:space="preserve"> Determination of Synacthen® in dried blood spots for doping control analysis using liquid chromatography tandem mass spectrometry, </w:t>
      </w:r>
      <w:r w:rsidRPr="009D1E5E">
        <w:rPr>
          <w:rFonts w:ascii="Times New Roman" w:eastAsia="Times New Roman" w:hAnsi="Times New Roman" w:cs="Times New Roman"/>
          <w:bCs/>
          <w:i/>
          <w:iCs/>
          <w:sz w:val="24"/>
          <w:szCs w:val="24"/>
          <w:lang w:val="en-US" w:eastAsia="it-IT"/>
        </w:rPr>
        <w:t>Anal. Bioanal. Chem.</w:t>
      </w:r>
      <w:r w:rsidRPr="009D1E5E">
        <w:rPr>
          <w:rFonts w:ascii="Times New Roman" w:eastAsia="Times New Roman" w:hAnsi="Times New Roman" w:cs="Times New Roman"/>
          <w:bCs/>
          <w:sz w:val="24"/>
          <w:szCs w:val="24"/>
          <w:lang w:val="en-US" w:eastAsia="it-IT"/>
        </w:rPr>
        <w:t xml:space="preserve"> 2015</w:t>
      </w:r>
      <w:r>
        <w:rPr>
          <w:rFonts w:ascii="Times New Roman" w:eastAsia="Times New Roman" w:hAnsi="Times New Roman" w:cs="Times New Roman"/>
          <w:bCs/>
          <w:sz w:val="24"/>
          <w:szCs w:val="24"/>
          <w:lang w:val="en-US" w:eastAsia="it-IT"/>
        </w:rPr>
        <w:t>;407:</w:t>
      </w:r>
      <w:r w:rsidRPr="009D1E5E">
        <w:rPr>
          <w:rFonts w:ascii="Times New Roman" w:eastAsia="Times New Roman" w:hAnsi="Times New Roman" w:cs="Times New Roman"/>
          <w:bCs/>
          <w:sz w:val="24"/>
          <w:szCs w:val="24"/>
          <w:lang w:val="en-US" w:eastAsia="it-IT"/>
        </w:rPr>
        <w:t>4709–4720.</w:t>
      </w:r>
    </w:p>
    <w:p w14:paraId="1056D22A" w14:textId="77777777" w:rsidR="009D1E5E" w:rsidRPr="009D1E5E"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[36]</w:t>
      </w:r>
      <w:r>
        <w:rPr>
          <w:rFonts w:ascii="Times New Roman" w:eastAsia="Times New Roman" w:hAnsi="Times New Roman" w:cs="Times New Roman"/>
          <w:bCs/>
          <w:sz w:val="24"/>
          <w:szCs w:val="24"/>
          <w:lang w:val="en-US" w:eastAsia="it-IT"/>
        </w:rPr>
        <w:tab/>
      </w:r>
      <w:r w:rsidRPr="009D1E5E">
        <w:rPr>
          <w:rFonts w:ascii="Times New Roman" w:eastAsia="Times New Roman" w:hAnsi="Times New Roman" w:cs="Times New Roman"/>
          <w:bCs/>
          <w:sz w:val="24"/>
          <w:szCs w:val="24"/>
          <w:lang w:val="en-US" w:eastAsia="it-IT"/>
        </w:rPr>
        <w:t>Thomas</w:t>
      </w:r>
      <w:r>
        <w:rPr>
          <w:rFonts w:ascii="Times New Roman" w:eastAsia="Times New Roman" w:hAnsi="Times New Roman" w:cs="Times New Roman"/>
          <w:bCs/>
          <w:sz w:val="24"/>
          <w:szCs w:val="24"/>
          <w:lang w:val="en-US" w:eastAsia="it-IT"/>
        </w:rPr>
        <w:t xml:space="preserve"> A</w:t>
      </w:r>
      <w:r w:rsidRPr="009D1E5E">
        <w:rPr>
          <w:rFonts w:ascii="Times New Roman" w:eastAsia="Times New Roman" w:hAnsi="Times New Roman" w:cs="Times New Roman"/>
          <w:bCs/>
          <w:sz w:val="24"/>
          <w:szCs w:val="24"/>
          <w:lang w:val="en-US" w:eastAsia="it-IT"/>
        </w:rPr>
        <w:t>, Thevis</w:t>
      </w:r>
      <w:r>
        <w:rPr>
          <w:rFonts w:ascii="Times New Roman" w:eastAsia="Times New Roman" w:hAnsi="Times New Roman" w:cs="Times New Roman"/>
          <w:bCs/>
          <w:sz w:val="24"/>
          <w:szCs w:val="24"/>
          <w:lang w:val="en-US" w:eastAsia="it-IT"/>
        </w:rPr>
        <w:t xml:space="preserve"> M</w:t>
      </w:r>
      <w:r w:rsidRPr="009D1E5E">
        <w:rPr>
          <w:rFonts w:ascii="Times New Roman" w:eastAsia="Times New Roman" w:hAnsi="Times New Roman" w:cs="Times New Roman"/>
          <w:bCs/>
          <w:sz w:val="24"/>
          <w:szCs w:val="24"/>
          <w:lang w:val="en-US" w:eastAsia="it-IT"/>
        </w:rPr>
        <w:t xml:space="preserve">, Analysis of insulin and insulin analogs from dried blood spots by means of liquid chromatography–high resolution mass spectrometry, </w:t>
      </w:r>
      <w:r w:rsidRPr="009D1E5E">
        <w:rPr>
          <w:rFonts w:ascii="Times New Roman" w:eastAsia="Times New Roman" w:hAnsi="Times New Roman" w:cs="Times New Roman"/>
          <w:bCs/>
          <w:i/>
          <w:iCs/>
          <w:sz w:val="24"/>
          <w:szCs w:val="24"/>
          <w:lang w:val="en-US" w:eastAsia="it-IT"/>
        </w:rPr>
        <w:t>Drug Test. Anal.</w:t>
      </w:r>
      <w:r w:rsidRPr="009D1E5E">
        <w:rPr>
          <w:rFonts w:ascii="Times New Roman" w:eastAsia="Times New Roman" w:hAnsi="Times New Roman" w:cs="Times New Roman"/>
          <w:bCs/>
          <w:sz w:val="24"/>
          <w:szCs w:val="24"/>
          <w:lang w:val="en-US" w:eastAsia="it-IT"/>
        </w:rPr>
        <w:t xml:space="preserve"> </w:t>
      </w:r>
      <w:r>
        <w:rPr>
          <w:rFonts w:ascii="Times New Roman" w:eastAsia="Times New Roman" w:hAnsi="Times New Roman" w:cs="Times New Roman"/>
          <w:bCs/>
          <w:sz w:val="24"/>
          <w:szCs w:val="24"/>
          <w:lang w:val="en-US" w:eastAsia="it-IT"/>
        </w:rPr>
        <w:t>2018;</w:t>
      </w:r>
      <w:r w:rsidRPr="009D1E5E">
        <w:rPr>
          <w:rFonts w:ascii="Times New Roman" w:eastAsia="Times New Roman" w:hAnsi="Times New Roman" w:cs="Times New Roman"/>
          <w:bCs/>
          <w:sz w:val="24"/>
          <w:szCs w:val="24"/>
          <w:lang w:val="en-US" w:eastAsia="it-IT"/>
        </w:rPr>
        <w:t>10</w:t>
      </w:r>
      <w:r>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1761–1768.</w:t>
      </w:r>
    </w:p>
    <w:p w14:paraId="6DC96162" w14:textId="77777777" w:rsidR="009D1E5E" w:rsidRPr="009D1E5E"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[37]</w:t>
      </w:r>
      <w:r w:rsidRPr="009D1E5E">
        <w:rPr>
          <w:rFonts w:ascii="Times New Roman" w:eastAsia="Times New Roman" w:hAnsi="Times New Roman" w:cs="Times New Roman"/>
          <w:bCs/>
          <w:sz w:val="24"/>
          <w:szCs w:val="24"/>
          <w:lang w:val="en-US" w:eastAsia="it-IT"/>
        </w:rPr>
        <w:tab/>
        <w:t>Cox</w:t>
      </w:r>
      <w:r>
        <w:rPr>
          <w:rFonts w:ascii="Times New Roman" w:eastAsia="Times New Roman" w:hAnsi="Times New Roman" w:cs="Times New Roman"/>
          <w:bCs/>
          <w:sz w:val="24"/>
          <w:szCs w:val="24"/>
          <w:lang w:val="en-US" w:eastAsia="it-IT"/>
        </w:rPr>
        <w:t xml:space="preserve"> HD</w:t>
      </w:r>
      <w:r w:rsidRPr="009D1E5E">
        <w:rPr>
          <w:rFonts w:ascii="Times New Roman" w:eastAsia="Times New Roman" w:hAnsi="Times New Roman" w:cs="Times New Roman"/>
          <w:bCs/>
          <w:sz w:val="24"/>
          <w:szCs w:val="24"/>
          <w:lang w:val="en-US" w:eastAsia="it-IT"/>
        </w:rPr>
        <w:t>, Rampton</w:t>
      </w:r>
      <w:r>
        <w:rPr>
          <w:rFonts w:ascii="Times New Roman" w:eastAsia="Times New Roman" w:hAnsi="Times New Roman" w:cs="Times New Roman"/>
          <w:bCs/>
          <w:sz w:val="24"/>
          <w:szCs w:val="24"/>
          <w:lang w:val="en-US" w:eastAsia="it-IT"/>
        </w:rPr>
        <w:t xml:space="preserve"> J</w:t>
      </w:r>
      <w:r w:rsidRPr="009D1E5E">
        <w:rPr>
          <w:rFonts w:ascii="Times New Roman" w:eastAsia="Times New Roman" w:hAnsi="Times New Roman" w:cs="Times New Roman"/>
          <w:bCs/>
          <w:sz w:val="24"/>
          <w:szCs w:val="24"/>
          <w:lang w:val="en-US" w:eastAsia="it-IT"/>
        </w:rPr>
        <w:t>, Eichner</w:t>
      </w:r>
      <w:r>
        <w:rPr>
          <w:rFonts w:ascii="Times New Roman" w:eastAsia="Times New Roman" w:hAnsi="Times New Roman" w:cs="Times New Roman"/>
          <w:bCs/>
          <w:sz w:val="24"/>
          <w:szCs w:val="24"/>
          <w:lang w:val="en-US" w:eastAsia="it-IT"/>
        </w:rPr>
        <w:t xml:space="preserve"> D</w:t>
      </w:r>
      <w:r w:rsidRPr="009D1E5E">
        <w:rPr>
          <w:rFonts w:ascii="Times New Roman" w:eastAsia="Times New Roman" w:hAnsi="Times New Roman" w:cs="Times New Roman"/>
          <w:bCs/>
          <w:sz w:val="24"/>
          <w:szCs w:val="24"/>
          <w:lang w:val="en-US" w:eastAsia="it-IT"/>
        </w:rPr>
        <w:t xml:space="preserve">, Quantification of insulin-like growth factor-1 in dried blood spots for detection of growth hormone abuse in sport, </w:t>
      </w:r>
      <w:r w:rsidRPr="009D1E5E">
        <w:rPr>
          <w:rFonts w:ascii="Times New Roman" w:eastAsia="Times New Roman" w:hAnsi="Times New Roman" w:cs="Times New Roman"/>
          <w:bCs/>
          <w:i/>
          <w:iCs/>
          <w:sz w:val="24"/>
          <w:szCs w:val="24"/>
          <w:lang w:val="en-US" w:eastAsia="it-IT"/>
        </w:rPr>
        <w:t>Anal. Bioanal. Chem.</w:t>
      </w:r>
      <w:r w:rsidRPr="009D1E5E">
        <w:rPr>
          <w:rFonts w:ascii="Times New Roman" w:eastAsia="Times New Roman" w:hAnsi="Times New Roman" w:cs="Times New Roman"/>
          <w:bCs/>
          <w:sz w:val="24"/>
          <w:szCs w:val="24"/>
          <w:lang w:val="en-US" w:eastAsia="it-IT"/>
        </w:rPr>
        <w:t xml:space="preserve"> 2013</w:t>
      </w:r>
      <w:r>
        <w:rPr>
          <w:rFonts w:ascii="Times New Roman" w:eastAsia="Times New Roman" w:hAnsi="Times New Roman" w:cs="Times New Roman"/>
          <w:bCs/>
          <w:sz w:val="24"/>
          <w:szCs w:val="24"/>
          <w:lang w:val="en-US" w:eastAsia="it-IT"/>
        </w:rPr>
        <w:t>;405:</w:t>
      </w:r>
      <w:r w:rsidRPr="009D1E5E">
        <w:rPr>
          <w:rFonts w:ascii="Times New Roman" w:eastAsia="Times New Roman" w:hAnsi="Times New Roman" w:cs="Times New Roman"/>
          <w:bCs/>
          <w:sz w:val="24"/>
          <w:szCs w:val="24"/>
          <w:lang w:val="en-US" w:eastAsia="it-IT"/>
        </w:rPr>
        <w:t>1949–1958.</w:t>
      </w:r>
    </w:p>
    <w:p w14:paraId="61A9DB6B" w14:textId="77777777" w:rsidR="009D1E5E" w:rsidRPr="009D1E5E"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[38]</w:t>
      </w:r>
      <w:r w:rsidRPr="009D1E5E">
        <w:rPr>
          <w:rFonts w:ascii="Times New Roman" w:eastAsia="Times New Roman" w:hAnsi="Times New Roman" w:cs="Times New Roman"/>
          <w:bCs/>
          <w:sz w:val="24"/>
          <w:szCs w:val="24"/>
          <w:lang w:val="en-US" w:eastAsia="it-IT"/>
        </w:rPr>
        <w:tab/>
        <w:t>Lange</w:t>
      </w:r>
      <w:r>
        <w:rPr>
          <w:rFonts w:ascii="Times New Roman" w:eastAsia="Times New Roman" w:hAnsi="Times New Roman" w:cs="Times New Roman"/>
          <w:bCs/>
          <w:sz w:val="24"/>
          <w:szCs w:val="24"/>
          <w:lang w:val="en-US" w:eastAsia="it-IT"/>
        </w:rPr>
        <w:t xml:space="preserve"> T</w:t>
      </w:r>
      <w:r w:rsidRPr="009D1E5E">
        <w:rPr>
          <w:rFonts w:ascii="Times New Roman" w:eastAsia="Times New Roman" w:hAnsi="Times New Roman" w:cs="Times New Roman"/>
          <w:bCs/>
          <w:sz w:val="24"/>
          <w:szCs w:val="24"/>
          <w:lang w:val="en-US" w:eastAsia="it-IT"/>
        </w:rPr>
        <w:t>, Walpurgis</w:t>
      </w:r>
      <w:r>
        <w:rPr>
          <w:rFonts w:ascii="Times New Roman" w:eastAsia="Times New Roman" w:hAnsi="Times New Roman" w:cs="Times New Roman"/>
          <w:bCs/>
          <w:sz w:val="24"/>
          <w:szCs w:val="24"/>
          <w:lang w:val="en-US" w:eastAsia="it-IT"/>
        </w:rPr>
        <w:t xml:space="preserve"> K</w:t>
      </w:r>
      <w:r w:rsidRPr="009D1E5E">
        <w:rPr>
          <w:rFonts w:ascii="Times New Roman" w:eastAsia="Times New Roman" w:hAnsi="Times New Roman" w:cs="Times New Roman"/>
          <w:bCs/>
          <w:sz w:val="24"/>
          <w:szCs w:val="24"/>
          <w:lang w:val="en-US" w:eastAsia="it-IT"/>
        </w:rPr>
        <w:t>, Thomas</w:t>
      </w:r>
      <w:r>
        <w:rPr>
          <w:rFonts w:ascii="Times New Roman" w:eastAsia="Times New Roman" w:hAnsi="Times New Roman" w:cs="Times New Roman"/>
          <w:bCs/>
          <w:sz w:val="24"/>
          <w:szCs w:val="24"/>
          <w:lang w:val="en-US" w:eastAsia="it-IT"/>
        </w:rPr>
        <w:t xml:space="preserve"> A</w:t>
      </w:r>
      <w:r w:rsidRPr="009D1E5E">
        <w:rPr>
          <w:rFonts w:ascii="Times New Roman" w:eastAsia="Times New Roman" w:hAnsi="Times New Roman" w:cs="Times New Roman"/>
          <w:bCs/>
          <w:sz w:val="24"/>
          <w:szCs w:val="24"/>
          <w:lang w:val="en-US" w:eastAsia="it-IT"/>
        </w:rPr>
        <w:t xml:space="preserve">, </w:t>
      </w:r>
      <w:r>
        <w:rPr>
          <w:rFonts w:ascii="Times New Roman" w:eastAsia="Times New Roman" w:hAnsi="Times New Roman" w:cs="Times New Roman"/>
          <w:bCs/>
          <w:sz w:val="24"/>
          <w:szCs w:val="24"/>
          <w:lang w:val="en-US" w:eastAsia="it-IT"/>
        </w:rPr>
        <w:t>et al.</w:t>
      </w:r>
      <w:r w:rsidRPr="009D1E5E">
        <w:rPr>
          <w:rFonts w:ascii="Times New Roman" w:eastAsia="Times New Roman" w:hAnsi="Times New Roman" w:cs="Times New Roman"/>
          <w:bCs/>
          <w:sz w:val="24"/>
          <w:szCs w:val="24"/>
          <w:lang w:val="en-US" w:eastAsia="it-IT"/>
        </w:rPr>
        <w:t xml:space="preserve"> Development of two complementary LC-HRMS methods for analyzing sotatercept in dried blood spots for doping controls, </w:t>
      </w:r>
      <w:r w:rsidRPr="009D1E5E">
        <w:rPr>
          <w:rFonts w:ascii="Times New Roman" w:eastAsia="Times New Roman" w:hAnsi="Times New Roman" w:cs="Times New Roman"/>
          <w:bCs/>
          <w:i/>
          <w:iCs/>
          <w:sz w:val="24"/>
          <w:szCs w:val="24"/>
          <w:lang w:val="en-US" w:eastAsia="it-IT"/>
        </w:rPr>
        <w:t>Bioanalysis</w:t>
      </w:r>
      <w:r w:rsidRPr="009D1E5E">
        <w:rPr>
          <w:rFonts w:ascii="Times New Roman" w:eastAsia="Times New Roman" w:hAnsi="Times New Roman" w:cs="Times New Roman"/>
          <w:bCs/>
          <w:sz w:val="24"/>
          <w:szCs w:val="24"/>
          <w:lang w:val="en-US" w:eastAsia="it-IT"/>
        </w:rPr>
        <w:t xml:space="preserve">. </w:t>
      </w:r>
      <w:r>
        <w:rPr>
          <w:rFonts w:ascii="Times New Roman" w:eastAsia="Times New Roman" w:hAnsi="Times New Roman" w:cs="Times New Roman"/>
          <w:bCs/>
          <w:sz w:val="24"/>
          <w:szCs w:val="24"/>
          <w:lang w:val="en-US" w:eastAsia="it-IT"/>
        </w:rPr>
        <w:t>2019;</w:t>
      </w:r>
      <w:r w:rsidRPr="009D1E5E">
        <w:rPr>
          <w:rFonts w:ascii="Times New Roman" w:eastAsia="Times New Roman" w:hAnsi="Times New Roman" w:cs="Times New Roman"/>
          <w:bCs/>
          <w:sz w:val="24"/>
          <w:szCs w:val="24"/>
          <w:lang w:val="en-US" w:eastAsia="it-IT"/>
        </w:rPr>
        <w:t>11</w:t>
      </w:r>
      <w:r>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923–940.</w:t>
      </w:r>
    </w:p>
    <w:p w14:paraId="4C538A96" w14:textId="2F72EA43" w:rsidR="009D1E5E"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GB" w:eastAsia="it-IT"/>
        </w:rPr>
        <w:lastRenderedPageBreak/>
        <w:t>[39]</w:t>
      </w:r>
      <w:r w:rsidRPr="009D1E5E">
        <w:rPr>
          <w:rFonts w:ascii="Times New Roman" w:eastAsia="Times New Roman" w:hAnsi="Times New Roman" w:cs="Times New Roman"/>
          <w:bCs/>
          <w:sz w:val="24"/>
          <w:szCs w:val="24"/>
          <w:lang w:val="en-GB" w:eastAsia="it-IT"/>
        </w:rPr>
        <w:tab/>
        <w:t xml:space="preserve">Alladio E, Amante E, Bozzolino C, et al. </w:t>
      </w:r>
      <w:r w:rsidRPr="009D1E5E">
        <w:rPr>
          <w:rFonts w:ascii="Times New Roman" w:eastAsia="Times New Roman" w:hAnsi="Times New Roman" w:cs="Times New Roman"/>
          <w:bCs/>
          <w:sz w:val="24"/>
          <w:szCs w:val="24"/>
          <w:lang w:val="en-US" w:eastAsia="it-IT"/>
        </w:rPr>
        <w:t xml:space="preserve">Effective validation of chromatographic analytical methods: the illustrative case of androgenic steroids, </w:t>
      </w:r>
      <w:r w:rsidRPr="009D1E5E">
        <w:rPr>
          <w:rFonts w:ascii="Times New Roman" w:eastAsia="Times New Roman" w:hAnsi="Times New Roman" w:cs="Times New Roman"/>
          <w:bCs/>
          <w:i/>
          <w:iCs/>
          <w:sz w:val="24"/>
          <w:szCs w:val="24"/>
          <w:lang w:val="en-US" w:eastAsia="it-IT"/>
        </w:rPr>
        <w:t>Talanta</w:t>
      </w:r>
      <w:r w:rsidRPr="009D1E5E">
        <w:rPr>
          <w:rFonts w:ascii="Times New Roman" w:eastAsia="Times New Roman" w:hAnsi="Times New Roman" w:cs="Times New Roman"/>
          <w:bCs/>
          <w:sz w:val="24"/>
          <w:szCs w:val="24"/>
          <w:lang w:val="en-US" w:eastAsia="it-IT"/>
        </w:rPr>
        <w:t xml:space="preserve">. </w:t>
      </w:r>
      <w:r>
        <w:rPr>
          <w:rFonts w:ascii="Times New Roman" w:eastAsia="Times New Roman" w:hAnsi="Times New Roman" w:cs="Times New Roman"/>
          <w:bCs/>
          <w:sz w:val="24"/>
          <w:szCs w:val="24"/>
          <w:lang w:val="en-US" w:eastAsia="it-IT"/>
        </w:rPr>
        <w:t>2020;</w:t>
      </w:r>
      <w:r w:rsidRPr="009D1E5E">
        <w:rPr>
          <w:rFonts w:ascii="Times New Roman" w:eastAsia="Times New Roman" w:hAnsi="Times New Roman" w:cs="Times New Roman"/>
          <w:bCs/>
          <w:sz w:val="24"/>
          <w:szCs w:val="24"/>
          <w:lang w:val="en-US" w:eastAsia="it-IT"/>
        </w:rPr>
        <w:t>215</w:t>
      </w:r>
      <w:r>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1–10.</w:t>
      </w:r>
    </w:p>
    <w:p w14:paraId="6691CC1A" w14:textId="68325032" w:rsidR="00CD6488" w:rsidRPr="009D1E5E" w:rsidRDefault="00CD6488" w:rsidP="00AD5117">
      <w:pPr>
        <w:jc w:val="both"/>
        <w:rPr>
          <w:rFonts w:ascii="Times New Roman" w:eastAsia="Times New Roman" w:hAnsi="Times New Roman" w:cs="Times New Roman"/>
          <w:bCs/>
          <w:sz w:val="24"/>
          <w:szCs w:val="24"/>
          <w:lang w:val="en-US" w:eastAsia="it-IT"/>
        </w:rPr>
      </w:pPr>
      <w:r w:rsidRPr="00097867">
        <w:rPr>
          <w:rFonts w:ascii="Times New Roman" w:eastAsia="Times New Roman" w:hAnsi="Times New Roman" w:cs="Times New Roman"/>
          <w:bCs/>
          <w:sz w:val="24"/>
          <w:szCs w:val="24"/>
          <w:lang w:eastAsia="it-IT"/>
        </w:rPr>
        <w:t>[40]</w:t>
      </w:r>
      <w:r w:rsidRPr="00097867">
        <w:rPr>
          <w:rFonts w:ascii="Times New Roman" w:eastAsia="Times New Roman" w:hAnsi="Times New Roman" w:cs="Times New Roman"/>
          <w:bCs/>
          <w:sz w:val="24"/>
          <w:szCs w:val="24"/>
          <w:lang w:eastAsia="it-IT"/>
        </w:rPr>
        <w:tab/>
        <w:t xml:space="preserve">Alladio E, Amante E, Bozzolino C, et al. </w:t>
      </w:r>
      <w:r w:rsidRPr="00CD6488">
        <w:rPr>
          <w:rFonts w:ascii="Times New Roman" w:eastAsia="Times New Roman" w:hAnsi="Times New Roman" w:cs="Times New Roman"/>
          <w:bCs/>
          <w:sz w:val="24"/>
          <w:szCs w:val="24"/>
          <w:lang w:val="en-US" w:eastAsia="it-IT"/>
        </w:rPr>
        <w:t>Experimental and statistical protocol for the effective validation of chromatographic analytical methods</w:t>
      </w:r>
      <w:r>
        <w:rPr>
          <w:rFonts w:ascii="Times New Roman" w:eastAsia="Times New Roman" w:hAnsi="Times New Roman" w:cs="Times New Roman"/>
          <w:bCs/>
          <w:sz w:val="24"/>
          <w:szCs w:val="24"/>
          <w:lang w:val="en-US" w:eastAsia="it-IT"/>
        </w:rPr>
        <w:t xml:space="preserve">, </w:t>
      </w:r>
      <w:r w:rsidRPr="00692CAD">
        <w:rPr>
          <w:rFonts w:ascii="Times New Roman" w:eastAsia="Times New Roman" w:hAnsi="Times New Roman" w:cs="Times New Roman"/>
          <w:bCs/>
          <w:i/>
          <w:sz w:val="24"/>
          <w:szCs w:val="24"/>
          <w:lang w:val="en-US" w:eastAsia="it-IT"/>
        </w:rPr>
        <w:t>MethodsX</w:t>
      </w:r>
      <w:r w:rsidRPr="00CD6488">
        <w:rPr>
          <w:rFonts w:ascii="Times New Roman" w:eastAsia="Times New Roman" w:hAnsi="Times New Roman" w:cs="Times New Roman"/>
          <w:bCs/>
          <w:sz w:val="24"/>
          <w:szCs w:val="24"/>
          <w:lang w:val="en-US" w:eastAsia="it-IT"/>
        </w:rPr>
        <w:t xml:space="preserve"> 2020</w:t>
      </w:r>
      <w:r>
        <w:rPr>
          <w:rFonts w:ascii="Times New Roman" w:eastAsia="Times New Roman" w:hAnsi="Times New Roman" w:cs="Times New Roman"/>
          <w:bCs/>
          <w:sz w:val="24"/>
          <w:szCs w:val="24"/>
          <w:lang w:val="en-US" w:eastAsia="it-IT"/>
        </w:rPr>
        <w:t>;7:</w:t>
      </w:r>
      <w:r w:rsidRPr="00CD6488">
        <w:rPr>
          <w:rFonts w:ascii="Times New Roman" w:eastAsia="Times New Roman" w:hAnsi="Times New Roman" w:cs="Times New Roman"/>
          <w:bCs/>
          <w:sz w:val="24"/>
          <w:szCs w:val="24"/>
          <w:lang w:val="en-US" w:eastAsia="it-IT"/>
        </w:rPr>
        <w:t>100919</w:t>
      </w:r>
    </w:p>
    <w:p w14:paraId="3BF879DA" w14:textId="5F87D480" w:rsidR="009D1E5E" w:rsidRPr="009D1E5E" w:rsidRDefault="009D1E5E" w:rsidP="00AD5117">
      <w:pPr>
        <w:jc w:val="both"/>
        <w:rPr>
          <w:rFonts w:ascii="Times New Roman" w:eastAsia="Times New Roman" w:hAnsi="Times New Roman" w:cs="Times New Roman"/>
          <w:bCs/>
          <w:sz w:val="24"/>
          <w:szCs w:val="24"/>
          <w:lang w:val="en-US" w:eastAsia="it-IT"/>
        </w:rPr>
      </w:pPr>
      <w:r w:rsidRPr="007E6E3F">
        <w:rPr>
          <w:rFonts w:ascii="Times New Roman" w:eastAsia="Times New Roman" w:hAnsi="Times New Roman" w:cs="Times New Roman"/>
          <w:bCs/>
          <w:sz w:val="24"/>
          <w:szCs w:val="24"/>
          <w:lang w:val="fr-FR" w:eastAsia="it-IT"/>
        </w:rPr>
        <w:t>[4</w:t>
      </w:r>
      <w:r w:rsidR="00CD6488" w:rsidRPr="007E6E3F">
        <w:rPr>
          <w:rFonts w:ascii="Times New Roman" w:eastAsia="Times New Roman" w:hAnsi="Times New Roman" w:cs="Times New Roman"/>
          <w:bCs/>
          <w:sz w:val="24"/>
          <w:szCs w:val="24"/>
          <w:lang w:val="fr-FR" w:eastAsia="it-IT"/>
        </w:rPr>
        <w:t>1</w:t>
      </w:r>
      <w:r w:rsidRPr="007E6E3F">
        <w:rPr>
          <w:rFonts w:ascii="Times New Roman" w:eastAsia="Times New Roman" w:hAnsi="Times New Roman" w:cs="Times New Roman"/>
          <w:bCs/>
          <w:sz w:val="24"/>
          <w:szCs w:val="24"/>
          <w:lang w:val="fr-FR" w:eastAsia="it-IT"/>
        </w:rPr>
        <w:t>]</w:t>
      </w:r>
      <w:r w:rsidRPr="007E6E3F">
        <w:rPr>
          <w:rFonts w:ascii="Times New Roman" w:eastAsia="Times New Roman" w:hAnsi="Times New Roman" w:cs="Times New Roman"/>
          <w:bCs/>
          <w:sz w:val="24"/>
          <w:szCs w:val="24"/>
          <w:lang w:val="fr-FR" w:eastAsia="it-IT"/>
        </w:rPr>
        <w:tab/>
        <w:t xml:space="preserve">Desharnais B, Camirand-Lemyre F, Mireault P, et al. </w:t>
      </w:r>
      <w:r w:rsidRPr="009D1E5E">
        <w:rPr>
          <w:rFonts w:ascii="Times New Roman" w:eastAsia="Times New Roman" w:hAnsi="Times New Roman" w:cs="Times New Roman"/>
          <w:bCs/>
          <w:sz w:val="24"/>
          <w:szCs w:val="24"/>
          <w:lang w:val="en-US" w:eastAsia="it-IT"/>
        </w:rPr>
        <w:t xml:space="preserve">Procedure for the Selection and Validation of a Calibration Model I—Description and Application, </w:t>
      </w:r>
      <w:r w:rsidRPr="009D1E5E">
        <w:rPr>
          <w:rFonts w:ascii="Times New Roman" w:eastAsia="Times New Roman" w:hAnsi="Times New Roman" w:cs="Times New Roman"/>
          <w:bCs/>
          <w:i/>
          <w:iCs/>
          <w:sz w:val="24"/>
          <w:szCs w:val="24"/>
          <w:lang w:val="en-US" w:eastAsia="it-IT"/>
        </w:rPr>
        <w:t>J. Anal. Toxicol</w:t>
      </w:r>
      <w:r w:rsidRPr="009D1E5E">
        <w:rPr>
          <w:rFonts w:ascii="Times New Roman" w:eastAsia="Times New Roman" w:hAnsi="Times New Roman" w:cs="Times New Roman"/>
          <w:bCs/>
          <w:sz w:val="24"/>
          <w:szCs w:val="24"/>
          <w:lang w:val="en-US" w:eastAsia="it-IT"/>
        </w:rPr>
        <w:t xml:space="preserve">. </w:t>
      </w:r>
      <w:r>
        <w:rPr>
          <w:rFonts w:ascii="Times New Roman" w:eastAsia="Times New Roman" w:hAnsi="Times New Roman" w:cs="Times New Roman"/>
          <w:bCs/>
          <w:sz w:val="24"/>
          <w:szCs w:val="24"/>
          <w:lang w:val="en-US" w:eastAsia="it-IT"/>
        </w:rPr>
        <w:t>2017;</w:t>
      </w:r>
      <w:r w:rsidRPr="009D1E5E">
        <w:rPr>
          <w:rFonts w:ascii="Times New Roman" w:eastAsia="Times New Roman" w:hAnsi="Times New Roman" w:cs="Times New Roman"/>
          <w:bCs/>
          <w:sz w:val="24"/>
          <w:szCs w:val="24"/>
          <w:lang w:val="en-US" w:eastAsia="it-IT"/>
        </w:rPr>
        <w:t>41</w:t>
      </w:r>
      <w:r>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261–268.</w:t>
      </w:r>
    </w:p>
    <w:p w14:paraId="46678679" w14:textId="78F029C8" w:rsidR="009D1E5E" w:rsidRPr="009D1E5E"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[4</w:t>
      </w:r>
      <w:r w:rsidR="00CD6488">
        <w:rPr>
          <w:rFonts w:ascii="Times New Roman" w:eastAsia="Times New Roman" w:hAnsi="Times New Roman" w:cs="Times New Roman"/>
          <w:bCs/>
          <w:sz w:val="24"/>
          <w:szCs w:val="24"/>
          <w:lang w:val="en-US" w:eastAsia="it-IT"/>
        </w:rPr>
        <w:t>2</w:t>
      </w:r>
      <w:r w:rsidRPr="009D1E5E">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ab/>
        <w:t>Desharnais</w:t>
      </w:r>
      <w:r>
        <w:rPr>
          <w:rFonts w:ascii="Times New Roman" w:eastAsia="Times New Roman" w:hAnsi="Times New Roman" w:cs="Times New Roman"/>
          <w:bCs/>
          <w:sz w:val="24"/>
          <w:szCs w:val="24"/>
          <w:lang w:val="en-US" w:eastAsia="it-IT"/>
        </w:rPr>
        <w:t xml:space="preserve"> B</w:t>
      </w:r>
      <w:r w:rsidRPr="009D1E5E">
        <w:rPr>
          <w:rFonts w:ascii="Times New Roman" w:eastAsia="Times New Roman" w:hAnsi="Times New Roman" w:cs="Times New Roman"/>
          <w:bCs/>
          <w:sz w:val="24"/>
          <w:szCs w:val="24"/>
          <w:lang w:val="en-US" w:eastAsia="it-IT"/>
        </w:rPr>
        <w:t>, Camirand-Lemyre</w:t>
      </w:r>
      <w:r>
        <w:rPr>
          <w:rFonts w:ascii="Times New Roman" w:eastAsia="Times New Roman" w:hAnsi="Times New Roman" w:cs="Times New Roman"/>
          <w:bCs/>
          <w:sz w:val="24"/>
          <w:szCs w:val="24"/>
          <w:lang w:val="en-US" w:eastAsia="it-IT"/>
        </w:rPr>
        <w:t xml:space="preserve"> </w:t>
      </w:r>
      <w:r w:rsidRPr="009D1E5E">
        <w:rPr>
          <w:rFonts w:ascii="Times New Roman" w:eastAsia="Times New Roman" w:hAnsi="Times New Roman" w:cs="Times New Roman"/>
          <w:bCs/>
          <w:sz w:val="24"/>
          <w:szCs w:val="24"/>
          <w:lang w:val="en-US" w:eastAsia="it-IT"/>
        </w:rPr>
        <w:t>F, Mireault</w:t>
      </w:r>
      <w:r>
        <w:rPr>
          <w:rFonts w:ascii="Times New Roman" w:eastAsia="Times New Roman" w:hAnsi="Times New Roman" w:cs="Times New Roman"/>
          <w:bCs/>
          <w:sz w:val="24"/>
          <w:szCs w:val="24"/>
          <w:lang w:val="en-US" w:eastAsia="it-IT"/>
        </w:rPr>
        <w:t xml:space="preserve"> P</w:t>
      </w:r>
      <w:r w:rsidRPr="009D1E5E">
        <w:rPr>
          <w:rFonts w:ascii="Times New Roman" w:eastAsia="Times New Roman" w:hAnsi="Times New Roman" w:cs="Times New Roman"/>
          <w:bCs/>
          <w:sz w:val="24"/>
          <w:szCs w:val="24"/>
          <w:lang w:val="en-US" w:eastAsia="it-IT"/>
        </w:rPr>
        <w:t>,</w:t>
      </w:r>
      <w:r>
        <w:rPr>
          <w:rFonts w:ascii="Times New Roman" w:eastAsia="Times New Roman" w:hAnsi="Times New Roman" w:cs="Times New Roman"/>
          <w:bCs/>
          <w:sz w:val="24"/>
          <w:szCs w:val="24"/>
          <w:lang w:val="en-US" w:eastAsia="it-IT"/>
        </w:rPr>
        <w:t xml:space="preserve"> et al.</w:t>
      </w:r>
      <w:r w:rsidRPr="009D1E5E">
        <w:rPr>
          <w:rFonts w:ascii="Times New Roman" w:eastAsia="Times New Roman" w:hAnsi="Times New Roman" w:cs="Times New Roman"/>
          <w:bCs/>
          <w:sz w:val="24"/>
          <w:szCs w:val="24"/>
          <w:lang w:val="en-US" w:eastAsia="it-IT"/>
        </w:rPr>
        <w:t xml:space="preserve"> Procedure for the selection and validation of a calibration model II-theoretical basis, </w:t>
      </w:r>
      <w:r w:rsidRPr="009D1E5E">
        <w:rPr>
          <w:rFonts w:ascii="Times New Roman" w:eastAsia="Times New Roman" w:hAnsi="Times New Roman" w:cs="Times New Roman"/>
          <w:bCs/>
          <w:i/>
          <w:iCs/>
          <w:sz w:val="24"/>
          <w:szCs w:val="24"/>
          <w:lang w:val="en-US" w:eastAsia="it-IT"/>
        </w:rPr>
        <w:t>J. Anal. Toxicol</w:t>
      </w:r>
      <w:r w:rsidRPr="009D1E5E">
        <w:rPr>
          <w:rFonts w:ascii="Times New Roman" w:eastAsia="Times New Roman" w:hAnsi="Times New Roman" w:cs="Times New Roman"/>
          <w:bCs/>
          <w:sz w:val="24"/>
          <w:szCs w:val="24"/>
          <w:lang w:val="en-US" w:eastAsia="it-IT"/>
        </w:rPr>
        <w:t xml:space="preserve">. </w:t>
      </w:r>
      <w:r>
        <w:rPr>
          <w:rFonts w:ascii="Times New Roman" w:eastAsia="Times New Roman" w:hAnsi="Times New Roman" w:cs="Times New Roman"/>
          <w:bCs/>
          <w:sz w:val="24"/>
          <w:szCs w:val="24"/>
          <w:lang w:val="en-US" w:eastAsia="it-IT"/>
        </w:rPr>
        <w:t>2017;</w:t>
      </w:r>
      <w:r w:rsidRPr="009D1E5E">
        <w:rPr>
          <w:rFonts w:ascii="Times New Roman" w:eastAsia="Times New Roman" w:hAnsi="Times New Roman" w:cs="Times New Roman"/>
          <w:bCs/>
          <w:sz w:val="24"/>
          <w:szCs w:val="24"/>
          <w:lang w:val="en-US" w:eastAsia="it-IT"/>
        </w:rPr>
        <w:t>41</w:t>
      </w:r>
      <w:r>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269–276.</w:t>
      </w:r>
    </w:p>
    <w:p w14:paraId="0C9EA77A" w14:textId="307FE474" w:rsidR="009D1E5E"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[4</w:t>
      </w:r>
      <w:r w:rsidR="00CD6488">
        <w:rPr>
          <w:rFonts w:ascii="Times New Roman" w:eastAsia="Times New Roman" w:hAnsi="Times New Roman" w:cs="Times New Roman"/>
          <w:bCs/>
          <w:sz w:val="24"/>
          <w:szCs w:val="24"/>
          <w:lang w:val="en-US" w:eastAsia="it-IT"/>
        </w:rPr>
        <w:t>3</w:t>
      </w:r>
      <w:r w:rsidRPr="009D1E5E">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ab/>
        <w:t>Hubaux</w:t>
      </w:r>
      <w:r>
        <w:rPr>
          <w:rFonts w:ascii="Times New Roman" w:eastAsia="Times New Roman" w:hAnsi="Times New Roman" w:cs="Times New Roman"/>
          <w:bCs/>
          <w:sz w:val="24"/>
          <w:szCs w:val="24"/>
          <w:lang w:val="en-US" w:eastAsia="it-IT"/>
        </w:rPr>
        <w:t xml:space="preserve"> A</w:t>
      </w:r>
      <w:r w:rsidRPr="009D1E5E">
        <w:rPr>
          <w:rFonts w:ascii="Times New Roman" w:eastAsia="Times New Roman" w:hAnsi="Times New Roman" w:cs="Times New Roman"/>
          <w:bCs/>
          <w:sz w:val="24"/>
          <w:szCs w:val="24"/>
          <w:lang w:val="en-US" w:eastAsia="it-IT"/>
        </w:rPr>
        <w:t>, Vos</w:t>
      </w:r>
      <w:r>
        <w:rPr>
          <w:rFonts w:ascii="Times New Roman" w:eastAsia="Times New Roman" w:hAnsi="Times New Roman" w:cs="Times New Roman"/>
          <w:bCs/>
          <w:sz w:val="24"/>
          <w:szCs w:val="24"/>
          <w:lang w:val="en-US" w:eastAsia="it-IT"/>
        </w:rPr>
        <w:t xml:space="preserve"> G</w:t>
      </w:r>
      <w:r w:rsidRPr="009D1E5E">
        <w:rPr>
          <w:rFonts w:ascii="Times New Roman" w:eastAsia="Times New Roman" w:hAnsi="Times New Roman" w:cs="Times New Roman"/>
          <w:bCs/>
          <w:sz w:val="24"/>
          <w:szCs w:val="24"/>
          <w:lang w:val="en-US" w:eastAsia="it-IT"/>
        </w:rPr>
        <w:t xml:space="preserve">, Decision and Detection limits for linear Calibration Curves, </w:t>
      </w:r>
      <w:r w:rsidRPr="009D1E5E">
        <w:rPr>
          <w:rFonts w:ascii="Times New Roman" w:eastAsia="Times New Roman" w:hAnsi="Times New Roman" w:cs="Times New Roman"/>
          <w:bCs/>
          <w:i/>
          <w:iCs/>
          <w:sz w:val="24"/>
          <w:szCs w:val="24"/>
          <w:lang w:val="en-US" w:eastAsia="it-IT"/>
        </w:rPr>
        <w:t>Anal. Chem</w:t>
      </w:r>
      <w:r w:rsidRPr="009D1E5E">
        <w:rPr>
          <w:rFonts w:ascii="Times New Roman" w:eastAsia="Times New Roman" w:hAnsi="Times New Roman" w:cs="Times New Roman"/>
          <w:bCs/>
          <w:sz w:val="24"/>
          <w:szCs w:val="24"/>
          <w:lang w:val="en-US" w:eastAsia="it-IT"/>
        </w:rPr>
        <w:t xml:space="preserve">. </w:t>
      </w:r>
      <w:r>
        <w:rPr>
          <w:rFonts w:ascii="Times New Roman" w:eastAsia="Times New Roman" w:hAnsi="Times New Roman" w:cs="Times New Roman"/>
          <w:bCs/>
          <w:sz w:val="24"/>
          <w:szCs w:val="24"/>
          <w:lang w:val="en-US" w:eastAsia="it-IT"/>
        </w:rPr>
        <w:t>1970;</w:t>
      </w:r>
      <w:r w:rsidRPr="009D1E5E">
        <w:rPr>
          <w:rFonts w:ascii="Times New Roman" w:eastAsia="Times New Roman" w:hAnsi="Times New Roman" w:cs="Times New Roman"/>
          <w:bCs/>
          <w:sz w:val="24"/>
          <w:szCs w:val="24"/>
          <w:lang w:val="en-US" w:eastAsia="it-IT"/>
        </w:rPr>
        <w:t>42</w:t>
      </w:r>
      <w:r>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849–855.</w:t>
      </w:r>
    </w:p>
    <w:p w14:paraId="3D8BACCA" w14:textId="356C074A" w:rsidR="009D1E5E" w:rsidRPr="009D1E5E"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[4</w:t>
      </w:r>
      <w:r w:rsidR="00CD6488">
        <w:rPr>
          <w:rFonts w:ascii="Times New Roman" w:eastAsia="Times New Roman" w:hAnsi="Times New Roman" w:cs="Times New Roman"/>
          <w:bCs/>
          <w:sz w:val="24"/>
          <w:szCs w:val="24"/>
          <w:lang w:val="en-US" w:eastAsia="it-IT"/>
        </w:rPr>
        <w:t>4</w:t>
      </w:r>
      <w:r w:rsidRPr="009D1E5E">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ab/>
        <w:t>World Anti-Doping Agency (WADA), TD2015IDCR. Minimum criteria for chromatographic - mass spectrometric confirmation of the identity of analytes for doping control purposes, (2015). https://www.wada-ama.org/sites/default/files/resources/files/td2015idcr_-_eng.pdf (accessed May 25, 2020).</w:t>
      </w:r>
    </w:p>
    <w:p w14:paraId="3270A770" w14:textId="0C6070DC" w:rsidR="009D1E5E" w:rsidRPr="009D1E5E"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[4</w:t>
      </w:r>
      <w:r w:rsidR="00CD6488">
        <w:rPr>
          <w:rFonts w:ascii="Times New Roman" w:eastAsia="Times New Roman" w:hAnsi="Times New Roman" w:cs="Times New Roman"/>
          <w:bCs/>
          <w:sz w:val="24"/>
          <w:szCs w:val="24"/>
          <w:lang w:val="en-US" w:eastAsia="it-IT"/>
        </w:rPr>
        <w:t>5</w:t>
      </w:r>
      <w:r w:rsidRPr="009D1E5E">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ab/>
        <w:t>Gobburu</w:t>
      </w:r>
      <w:r>
        <w:rPr>
          <w:rFonts w:ascii="Times New Roman" w:eastAsia="Times New Roman" w:hAnsi="Times New Roman" w:cs="Times New Roman"/>
          <w:bCs/>
          <w:sz w:val="24"/>
          <w:szCs w:val="24"/>
          <w:lang w:val="en-US" w:eastAsia="it-IT"/>
        </w:rPr>
        <w:t xml:space="preserve"> JVS</w:t>
      </w:r>
      <w:r w:rsidRPr="009D1E5E">
        <w:rPr>
          <w:rFonts w:ascii="Times New Roman" w:eastAsia="Times New Roman" w:hAnsi="Times New Roman" w:cs="Times New Roman"/>
          <w:bCs/>
          <w:sz w:val="24"/>
          <w:szCs w:val="24"/>
          <w:lang w:val="en-US" w:eastAsia="it-IT"/>
        </w:rPr>
        <w:t>, Agersø</w:t>
      </w:r>
      <w:r>
        <w:rPr>
          <w:rFonts w:ascii="Times New Roman" w:eastAsia="Times New Roman" w:hAnsi="Times New Roman" w:cs="Times New Roman"/>
          <w:bCs/>
          <w:sz w:val="24"/>
          <w:szCs w:val="24"/>
          <w:lang w:val="en-US" w:eastAsia="it-IT"/>
        </w:rPr>
        <w:t xml:space="preserve"> H</w:t>
      </w:r>
      <w:r w:rsidRPr="009D1E5E">
        <w:rPr>
          <w:rFonts w:ascii="Times New Roman" w:eastAsia="Times New Roman" w:hAnsi="Times New Roman" w:cs="Times New Roman"/>
          <w:bCs/>
          <w:sz w:val="24"/>
          <w:szCs w:val="24"/>
          <w:lang w:val="en-US" w:eastAsia="it-IT"/>
        </w:rPr>
        <w:t>, Jusko</w:t>
      </w:r>
      <w:r>
        <w:rPr>
          <w:rFonts w:ascii="Times New Roman" w:eastAsia="Times New Roman" w:hAnsi="Times New Roman" w:cs="Times New Roman"/>
          <w:bCs/>
          <w:sz w:val="24"/>
          <w:szCs w:val="24"/>
          <w:lang w:val="en-US" w:eastAsia="it-IT"/>
        </w:rPr>
        <w:t xml:space="preserve"> WJ</w:t>
      </w:r>
      <w:r w:rsidRPr="009D1E5E">
        <w:rPr>
          <w:rFonts w:ascii="Times New Roman" w:eastAsia="Times New Roman" w:hAnsi="Times New Roman" w:cs="Times New Roman"/>
          <w:bCs/>
          <w:sz w:val="24"/>
          <w:szCs w:val="24"/>
          <w:lang w:val="en-US" w:eastAsia="it-IT"/>
        </w:rPr>
        <w:t xml:space="preserve">, </w:t>
      </w:r>
      <w:r>
        <w:rPr>
          <w:rFonts w:ascii="Times New Roman" w:eastAsia="Times New Roman" w:hAnsi="Times New Roman" w:cs="Times New Roman"/>
          <w:bCs/>
          <w:sz w:val="24"/>
          <w:szCs w:val="24"/>
          <w:lang w:val="en-US" w:eastAsia="it-IT"/>
        </w:rPr>
        <w:t xml:space="preserve">et al. </w:t>
      </w:r>
      <w:r w:rsidRPr="009D1E5E">
        <w:rPr>
          <w:rFonts w:ascii="Times New Roman" w:eastAsia="Times New Roman" w:hAnsi="Times New Roman" w:cs="Times New Roman"/>
          <w:bCs/>
          <w:sz w:val="24"/>
          <w:szCs w:val="24"/>
          <w:lang w:val="en-US" w:eastAsia="it-IT"/>
        </w:rPr>
        <w:t xml:space="preserve">Pharmacokinetic-pharmacodynamic modeling of ipamorelin, a growth hormone releasing peptide, in human volunteers, </w:t>
      </w:r>
      <w:r w:rsidRPr="009D1E5E">
        <w:rPr>
          <w:rFonts w:ascii="Times New Roman" w:eastAsia="Times New Roman" w:hAnsi="Times New Roman" w:cs="Times New Roman"/>
          <w:bCs/>
          <w:i/>
          <w:iCs/>
          <w:sz w:val="24"/>
          <w:szCs w:val="24"/>
          <w:lang w:val="en-US" w:eastAsia="it-IT"/>
        </w:rPr>
        <w:t>Pharm. Res</w:t>
      </w:r>
      <w:r w:rsidRPr="009D1E5E">
        <w:rPr>
          <w:rFonts w:ascii="Times New Roman" w:eastAsia="Times New Roman" w:hAnsi="Times New Roman" w:cs="Times New Roman"/>
          <w:bCs/>
          <w:sz w:val="24"/>
          <w:szCs w:val="24"/>
          <w:lang w:val="en-US" w:eastAsia="it-IT"/>
        </w:rPr>
        <w:t xml:space="preserve">. </w:t>
      </w:r>
      <w:r>
        <w:rPr>
          <w:rFonts w:ascii="Times New Roman" w:eastAsia="Times New Roman" w:hAnsi="Times New Roman" w:cs="Times New Roman"/>
          <w:bCs/>
          <w:sz w:val="24"/>
          <w:szCs w:val="24"/>
          <w:lang w:val="en-US" w:eastAsia="it-IT"/>
        </w:rPr>
        <w:t>1999;</w:t>
      </w:r>
      <w:r w:rsidRPr="009D1E5E">
        <w:rPr>
          <w:rFonts w:ascii="Times New Roman" w:eastAsia="Times New Roman" w:hAnsi="Times New Roman" w:cs="Times New Roman"/>
          <w:bCs/>
          <w:sz w:val="24"/>
          <w:szCs w:val="24"/>
          <w:lang w:val="en-US" w:eastAsia="it-IT"/>
        </w:rPr>
        <w:t>16</w:t>
      </w:r>
      <w:r>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1412–1416. doi:10.1023/A:1018955126402.</w:t>
      </w:r>
    </w:p>
    <w:p w14:paraId="26D4364D" w14:textId="6AD66CA1" w:rsidR="009D1E5E" w:rsidRPr="009D1E5E"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[4</w:t>
      </w:r>
      <w:r w:rsidR="00CD6488">
        <w:rPr>
          <w:rFonts w:ascii="Times New Roman" w:eastAsia="Times New Roman" w:hAnsi="Times New Roman" w:cs="Times New Roman"/>
          <w:bCs/>
          <w:sz w:val="24"/>
          <w:szCs w:val="24"/>
          <w:lang w:val="en-US" w:eastAsia="it-IT"/>
        </w:rPr>
        <w:t>6</w:t>
      </w:r>
      <w:r w:rsidRPr="009D1E5E">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ab/>
        <w:t>World Anti-Doping Agency (WADA), TD2019MRPL - Minimum required performance levels for detection and identification of non-threshold substances, (2019). https://www.wada-ama.org/sites/default/files/resources/files/td2019mrpl_eng.pdf (accessed May 25, 2020).</w:t>
      </w:r>
    </w:p>
    <w:p w14:paraId="3633EDCF" w14:textId="3AC1AFCB" w:rsidR="009D1E5E" w:rsidRDefault="009D1E5E" w:rsidP="00AD5117">
      <w:pPr>
        <w:jc w:val="both"/>
        <w:rPr>
          <w:rFonts w:ascii="Times New Roman" w:eastAsia="Times New Roman" w:hAnsi="Times New Roman" w:cs="Times New Roman"/>
          <w:bCs/>
          <w:sz w:val="24"/>
          <w:szCs w:val="24"/>
          <w:lang w:val="en-US" w:eastAsia="it-IT"/>
        </w:rPr>
      </w:pPr>
      <w:r w:rsidRPr="009D1E5E">
        <w:rPr>
          <w:rFonts w:ascii="Times New Roman" w:eastAsia="Times New Roman" w:hAnsi="Times New Roman" w:cs="Times New Roman"/>
          <w:bCs/>
          <w:sz w:val="24"/>
          <w:szCs w:val="24"/>
          <w:lang w:val="en-US" w:eastAsia="it-IT"/>
        </w:rPr>
        <w:t>[4</w:t>
      </w:r>
      <w:r w:rsidR="00CD6488">
        <w:rPr>
          <w:rFonts w:ascii="Times New Roman" w:eastAsia="Times New Roman" w:hAnsi="Times New Roman" w:cs="Times New Roman"/>
          <w:bCs/>
          <w:sz w:val="24"/>
          <w:szCs w:val="24"/>
          <w:lang w:val="en-US" w:eastAsia="it-IT"/>
        </w:rPr>
        <w:t>7</w:t>
      </w:r>
      <w:r w:rsidRPr="009D1E5E">
        <w:rPr>
          <w:rFonts w:ascii="Times New Roman" w:eastAsia="Times New Roman" w:hAnsi="Times New Roman" w:cs="Times New Roman"/>
          <w:bCs/>
          <w:sz w:val="24"/>
          <w:szCs w:val="24"/>
          <w:lang w:val="en-US" w:eastAsia="it-IT"/>
        </w:rPr>
        <w:t>]</w:t>
      </w:r>
      <w:r w:rsidRPr="009D1E5E">
        <w:rPr>
          <w:rFonts w:ascii="Times New Roman" w:eastAsia="Times New Roman" w:hAnsi="Times New Roman" w:cs="Times New Roman"/>
          <w:bCs/>
          <w:sz w:val="24"/>
          <w:szCs w:val="24"/>
          <w:lang w:val="en-US" w:eastAsia="it-IT"/>
        </w:rPr>
        <w:tab/>
        <w:t>World Anti-Doping Agency (WADA), WADA leads exciting collaboration on dried-blood-spot testing, (2019). https://www.wada-ama.org/en/media/news/2019-10/wada-leads-exciting-collaboration-on-dried-blood-spot-testing (accessed May 25, 2020).</w:t>
      </w:r>
    </w:p>
    <w:p w14:paraId="3381D909" w14:textId="17700364" w:rsidR="00097867" w:rsidRPr="00097867" w:rsidRDefault="00097867" w:rsidP="00AD5117">
      <w:pPr>
        <w:jc w:val="both"/>
        <w:rPr>
          <w:rFonts w:ascii="Times New Roman" w:eastAsia="Times New Roman" w:hAnsi="Times New Roman" w:cs="Times New Roman"/>
          <w:bCs/>
          <w:vanish/>
          <w:sz w:val="24"/>
          <w:szCs w:val="24"/>
          <w:lang w:val="en-US" w:eastAsia="it-IT"/>
          <w:specVanish/>
        </w:rPr>
      </w:pPr>
      <w:r>
        <w:rPr>
          <w:rFonts w:ascii="Times New Roman" w:eastAsia="Times New Roman" w:hAnsi="Times New Roman" w:cs="Times New Roman"/>
          <w:bCs/>
          <w:sz w:val="24"/>
          <w:szCs w:val="24"/>
          <w:lang w:val="en-US" w:eastAsia="it-IT"/>
        </w:rPr>
        <w:br/>
      </w:r>
    </w:p>
    <w:p w14:paraId="0136DCC5" w14:textId="65F9314F" w:rsidR="00267AB3" w:rsidRDefault="00267AB3" w:rsidP="00AD5117">
      <w:pPr>
        <w:spacing w:after="0" w:line="480" w:lineRule="auto"/>
        <w:jc w:val="both"/>
        <w:rPr>
          <w:rFonts w:ascii="Times New Roman" w:eastAsia="Times New Roman" w:hAnsi="Times New Roman" w:cs="Times New Roman"/>
          <w:color w:val="FF0000"/>
          <w:sz w:val="24"/>
          <w:szCs w:val="24"/>
          <w:lang w:val="en-US" w:eastAsia="it-IT"/>
        </w:rPr>
      </w:pPr>
    </w:p>
    <w:p w14:paraId="23E58FD3" w14:textId="38CB54B7" w:rsidR="00097867" w:rsidRDefault="00097867" w:rsidP="00AD5117">
      <w:pPr>
        <w:spacing w:after="0" w:line="480" w:lineRule="auto"/>
        <w:jc w:val="both"/>
        <w:rPr>
          <w:rFonts w:ascii="Times New Roman" w:eastAsia="Times New Roman" w:hAnsi="Times New Roman" w:cs="Times New Roman"/>
          <w:color w:val="FF0000"/>
          <w:sz w:val="24"/>
          <w:szCs w:val="24"/>
          <w:lang w:val="en-US" w:eastAsia="it-IT"/>
        </w:rPr>
      </w:pPr>
    </w:p>
    <w:p w14:paraId="6B7DB9C2" w14:textId="514C3A0B" w:rsidR="00097867" w:rsidRDefault="00097867" w:rsidP="00AD5117">
      <w:pPr>
        <w:spacing w:after="0" w:line="480" w:lineRule="auto"/>
        <w:jc w:val="both"/>
        <w:rPr>
          <w:rFonts w:ascii="Times New Roman" w:eastAsia="Times New Roman" w:hAnsi="Times New Roman" w:cs="Times New Roman"/>
          <w:color w:val="FF0000"/>
          <w:sz w:val="24"/>
          <w:szCs w:val="24"/>
          <w:lang w:val="en-US" w:eastAsia="it-IT"/>
        </w:rPr>
      </w:pPr>
    </w:p>
    <w:p w14:paraId="745B877E" w14:textId="7669E242" w:rsidR="00097867" w:rsidRDefault="00097867" w:rsidP="00AD5117">
      <w:pPr>
        <w:spacing w:after="0" w:line="480" w:lineRule="auto"/>
        <w:jc w:val="both"/>
        <w:rPr>
          <w:rFonts w:ascii="Times New Roman" w:eastAsia="Times New Roman" w:hAnsi="Times New Roman" w:cs="Times New Roman"/>
          <w:color w:val="FF0000"/>
          <w:sz w:val="24"/>
          <w:szCs w:val="24"/>
          <w:lang w:val="en-US" w:eastAsia="it-IT"/>
        </w:rPr>
      </w:pPr>
    </w:p>
    <w:p w14:paraId="5719F6FC" w14:textId="1A2508E0" w:rsidR="00097867" w:rsidRDefault="00097867" w:rsidP="00AD5117">
      <w:pPr>
        <w:spacing w:after="0" w:line="480" w:lineRule="auto"/>
        <w:jc w:val="both"/>
        <w:rPr>
          <w:rFonts w:ascii="Times New Roman" w:eastAsia="Times New Roman" w:hAnsi="Times New Roman" w:cs="Times New Roman"/>
          <w:color w:val="FF0000"/>
          <w:sz w:val="24"/>
          <w:szCs w:val="24"/>
          <w:lang w:val="en-US" w:eastAsia="it-IT"/>
        </w:rPr>
      </w:pPr>
    </w:p>
    <w:p w14:paraId="19D23F5C" w14:textId="31D578ED" w:rsidR="00097867" w:rsidRDefault="00097867" w:rsidP="00AD5117">
      <w:pPr>
        <w:spacing w:after="0" w:line="480" w:lineRule="auto"/>
        <w:jc w:val="both"/>
        <w:rPr>
          <w:rFonts w:ascii="Times New Roman" w:eastAsia="Times New Roman" w:hAnsi="Times New Roman" w:cs="Times New Roman"/>
          <w:color w:val="FF0000"/>
          <w:sz w:val="24"/>
          <w:szCs w:val="24"/>
          <w:lang w:val="en-US" w:eastAsia="it-IT"/>
        </w:rPr>
      </w:pPr>
    </w:p>
    <w:p w14:paraId="658CE108" w14:textId="68A1CDF0" w:rsidR="00097867" w:rsidRDefault="00097867" w:rsidP="00AD5117">
      <w:pPr>
        <w:spacing w:after="0" w:line="480" w:lineRule="auto"/>
        <w:jc w:val="both"/>
        <w:rPr>
          <w:rFonts w:ascii="Times New Roman" w:eastAsia="Times New Roman" w:hAnsi="Times New Roman" w:cs="Times New Roman"/>
          <w:color w:val="FF0000"/>
          <w:sz w:val="24"/>
          <w:szCs w:val="24"/>
          <w:lang w:val="en-US" w:eastAsia="it-IT"/>
        </w:rPr>
      </w:pPr>
    </w:p>
    <w:p w14:paraId="22666ED2" w14:textId="4EB620B7" w:rsidR="00097867" w:rsidRDefault="00097867" w:rsidP="00AD5117">
      <w:pPr>
        <w:spacing w:after="0" w:line="480" w:lineRule="auto"/>
        <w:jc w:val="both"/>
        <w:rPr>
          <w:rFonts w:ascii="Times New Roman" w:eastAsia="Times New Roman" w:hAnsi="Times New Roman" w:cs="Times New Roman"/>
          <w:color w:val="FF0000"/>
          <w:sz w:val="24"/>
          <w:szCs w:val="24"/>
          <w:lang w:val="en-US" w:eastAsia="it-IT"/>
        </w:rPr>
      </w:pPr>
    </w:p>
    <w:p w14:paraId="3C11EFB0" w14:textId="1724F94C" w:rsidR="00097867" w:rsidRDefault="00097867" w:rsidP="00AD5117">
      <w:pPr>
        <w:spacing w:after="0" w:line="480" w:lineRule="auto"/>
        <w:jc w:val="both"/>
        <w:rPr>
          <w:rFonts w:ascii="Times New Roman" w:eastAsia="Times New Roman" w:hAnsi="Times New Roman" w:cs="Times New Roman"/>
          <w:color w:val="FF0000"/>
          <w:sz w:val="24"/>
          <w:szCs w:val="24"/>
          <w:lang w:val="en-US" w:eastAsia="it-IT"/>
        </w:rPr>
      </w:pPr>
    </w:p>
    <w:p w14:paraId="3028C5C6" w14:textId="0116099A" w:rsidR="00097867" w:rsidRDefault="00097867" w:rsidP="00AD5117">
      <w:pPr>
        <w:spacing w:after="0" w:line="480" w:lineRule="auto"/>
        <w:jc w:val="both"/>
        <w:rPr>
          <w:rFonts w:ascii="Times New Roman" w:eastAsia="Times New Roman" w:hAnsi="Times New Roman" w:cs="Times New Roman"/>
          <w:color w:val="FF0000"/>
          <w:sz w:val="24"/>
          <w:szCs w:val="24"/>
          <w:lang w:val="en-US" w:eastAsia="it-IT"/>
        </w:rPr>
      </w:pPr>
    </w:p>
    <w:p w14:paraId="7BB465D9" w14:textId="77777777" w:rsidR="00097867" w:rsidRPr="007B15A0" w:rsidRDefault="00097867" w:rsidP="00097867">
      <w:pPr>
        <w:jc w:val="both"/>
        <w:rPr>
          <w:rFonts w:ascii="Times New Roman" w:hAnsi="Times New Roman" w:cs="Times New Roman"/>
          <w:sz w:val="24"/>
          <w:lang w:val="en-US"/>
        </w:rPr>
      </w:pPr>
      <w:r w:rsidRPr="00D9345C">
        <w:rPr>
          <w:rFonts w:ascii="Times New Roman" w:hAnsi="Times New Roman" w:cs="Times New Roman"/>
          <w:b/>
          <w:sz w:val="24"/>
          <w:lang w:val="en-US"/>
        </w:rPr>
        <w:lastRenderedPageBreak/>
        <w:t>Table 1</w:t>
      </w:r>
      <w:r w:rsidRPr="007B15A0">
        <w:rPr>
          <w:rFonts w:ascii="Times New Roman" w:hAnsi="Times New Roman" w:cs="Times New Roman"/>
          <w:sz w:val="24"/>
          <w:lang w:val="en-US"/>
        </w:rPr>
        <w:t xml:space="preserve">: </w:t>
      </w:r>
      <w:r>
        <w:rPr>
          <w:rFonts w:ascii="Times New Roman" w:hAnsi="Times New Roman" w:cs="Times New Roman"/>
          <w:sz w:val="24"/>
          <w:lang w:val="en-US"/>
        </w:rPr>
        <w:t>E</w:t>
      </w:r>
      <w:r w:rsidRPr="007B15A0">
        <w:rPr>
          <w:rFonts w:ascii="Times New Roman" w:hAnsi="Times New Roman" w:cs="Times New Roman"/>
          <w:sz w:val="24"/>
          <w:lang w:val="en-US"/>
        </w:rPr>
        <w:t>xperimental masses</w:t>
      </w:r>
      <w:r>
        <w:rPr>
          <w:rFonts w:ascii="Times New Roman" w:hAnsi="Times New Roman" w:cs="Times New Roman"/>
          <w:sz w:val="24"/>
          <w:lang w:val="en-US"/>
        </w:rPr>
        <w:t xml:space="preserve"> and mass errors</w:t>
      </w:r>
      <w:r w:rsidRPr="007B15A0">
        <w:rPr>
          <w:rFonts w:ascii="Times New Roman" w:hAnsi="Times New Roman" w:cs="Times New Roman"/>
          <w:sz w:val="24"/>
          <w:lang w:val="en-US"/>
        </w:rPr>
        <w:t xml:space="preserve"> o</w:t>
      </w:r>
      <w:r>
        <w:rPr>
          <w:rFonts w:ascii="Times New Roman" w:hAnsi="Times New Roman" w:cs="Times New Roman"/>
          <w:sz w:val="24"/>
          <w:lang w:val="en-US"/>
        </w:rPr>
        <w:t>f</w:t>
      </w:r>
      <w:r w:rsidRPr="007B15A0">
        <w:rPr>
          <w:rFonts w:ascii="Times New Roman" w:hAnsi="Times New Roman" w:cs="Times New Roman"/>
          <w:sz w:val="24"/>
          <w:lang w:val="en-US"/>
        </w:rPr>
        <w:t xml:space="preserve"> precursor and fragment ions</w:t>
      </w:r>
      <w:r>
        <w:rPr>
          <w:rFonts w:ascii="Times New Roman" w:hAnsi="Times New Roman" w:cs="Times New Roman"/>
          <w:sz w:val="24"/>
          <w:lang w:val="en-US"/>
        </w:rPr>
        <w:t xml:space="preserve"> of ipamorelin observed after TOF-MS and TOF-MS/MS experiments on DBS spiked with blood at three different concentrations of analyte (5, 25 and 100 ng/mL).</w:t>
      </w:r>
    </w:p>
    <w:p w14:paraId="52B43C07" w14:textId="77777777" w:rsidR="00097867" w:rsidRPr="007B15A0" w:rsidRDefault="00097867" w:rsidP="00097867">
      <w:pPr>
        <w:rPr>
          <w:lang w:val="en-US"/>
        </w:rPr>
      </w:pPr>
    </w:p>
    <w:tbl>
      <w:tblPr>
        <w:tblStyle w:val="Grigliatabella"/>
        <w:tblW w:w="0" w:type="auto"/>
        <w:tblLook w:val="04A0" w:firstRow="1" w:lastRow="0" w:firstColumn="1" w:lastColumn="0" w:noHBand="0" w:noVBand="1"/>
      </w:tblPr>
      <w:tblGrid>
        <w:gridCol w:w="1925"/>
        <w:gridCol w:w="2328"/>
        <w:gridCol w:w="1523"/>
        <w:gridCol w:w="2162"/>
        <w:gridCol w:w="1690"/>
      </w:tblGrid>
      <w:tr w:rsidR="00097867" w14:paraId="24E02D4C" w14:textId="77777777" w:rsidTr="000376B9">
        <w:tc>
          <w:tcPr>
            <w:tcW w:w="1925" w:type="dxa"/>
            <w:tcBorders>
              <w:top w:val="single" w:sz="4" w:space="0" w:color="auto"/>
              <w:left w:val="nil"/>
              <w:bottom w:val="single" w:sz="4" w:space="0" w:color="auto"/>
              <w:right w:val="nil"/>
            </w:tcBorders>
            <w:vAlign w:val="center"/>
          </w:tcPr>
          <w:p w14:paraId="676FBEAB" w14:textId="77777777" w:rsidR="00097867" w:rsidRPr="003917C8" w:rsidRDefault="00097867" w:rsidP="000376B9">
            <w:pPr>
              <w:jc w:val="center"/>
              <w:rPr>
                <w:rFonts w:ascii="Times New Roman" w:eastAsia="Times New Roman" w:hAnsi="Times New Roman" w:cs="Times New Roman"/>
                <w:b/>
                <w:sz w:val="24"/>
                <w:szCs w:val="24"/>
                <w:lang w:val="en-US" w:eastAsia="it-IT"/>
              </w:rPr>
            </w:pPr>
            <w:r w:rsidRPr="003917C8">
              <w:rPr>
                <w:rFonts w:ascii="Times New Roman" w:eastAsia="Times New Roman" w:hAnsi="Times New Roman" w:cs="Times New Roman"/>
                <w:b/>
                <w:sz w:val="24"/>
                <w:szCs w:val="24"/>
                <w:lang w:val="en-US" w:eastAsia="it-IT"/>
              </w:rPr>
              <w:t>Concentration</w:t>
            </w:r>
          </w:p>
          <w:p w14:paraId="44F29610" w14:textId="77777777" w:rsidR="00097867" w:rsidRPr="003917C8" w:rsidRDefault="00097867" w:rsidP="000376B9">
            <w:pPr>
              <w:jc w:val="center"/>
              <w:rPr>
                <w:rFonts w:ascii="Times New Roman" w:eastAsia="Times New Roman" w:hAnsi="Times New Roman" w:cs="Times New Roman"/>
                <w:b/>
                <w:sz w:val="24"/>
                <w:szCs w:val="24"/>
                <w:lang w:val="en-US" w:eastAsia="it-IT"/>
              </w:rPr>
            </w:pPr>
            <w:r w:rsidRPr="003917C8">
              <w:rPr>
                <w:rFonts w:ascii="Times New Roman" w:eastAsia="Times New Roman" w:hAnsi="Times New Roman" w:cs="Times New Roman"/>
                <w:b/>
                <w:sz w:val="24"/>
                <w:szCs w:val="24"/>
                <w:lang w:val="en-US" w:eastAsia="it-IT"/>
              </w:rPr>
              <w:t>(ng/mL)</w:t>
            </w:r>
          </w:p>
        </w:tc>
        <w:tc>
          <w:tcPr>
            <w:tcW w:w="2328" w:type="dxa"/>
            <w:tcBorders>
              <w:top w:val="single" w:sz="4" w:space="0" w:color="auto"/>
              <w:left w:val="nil"/>
              <w:bottom w:val="single" w:sz="4" w:space="0" w:color="auto"/>
              <w:right w:val="nil"/>
            </w:tcBorders>
            <w:vAlign w:val="center"/>
          </w:tcPr>
          <w:p w14:paraId="2973CBE4" w14:textId="77777777" w:rsidR="00097867" w:rsidRPr="003917C8" w:rsidRDefault="00097867" w:rsidP="000376B9">
            <w:pPr>
              <w:jc w:val="center"/>
              <w:rPr>
                <w:rFonts w:ascii="Times New Roman" w:eastAsia="Times New Roman" w:hAnsi="Times New Roman" w:cs="Times New Roman"/>
                <w:b/>
                <w:sz w:val="24"/>
                <w:szCs w:val="24"/>
                <w:vertAlign w:val="superscript"/>
                <w:lang w:val="en-US" w:eastAsia="it-IT"/>
              </w:rPr>
            </w:pPr>
            <w:r w:rsidRPr="003917C8">
              <w:rPr>
                <w:rFonts w:ascii="Times New Roman" w:eastAsia="Times New Roman" w:hAnsi="Times New Roman" w:cs="Times New Roman"/>
                <w:b/>
                <w:sz w:val="24"/>
                <w:szCs w:val="24"/>
                <w:lang w:val="en-US" w:eastAsia="it-IT"/>
              </w:rPr>
              <w:t xml:space="preserve">Observed precursor ion (m/z) </w:t>
            </w:r>
            <w:r w:rsidRPr="003917C8">
              <w:rPr>
                <w:rFonts w:ascii="Times New Roman" w:eastAsia="Times New Roman" w:hAnsi="Times New Roman" w:cs="Times New Roman"/>
                <w:b/>
                <w:sz w:val="24"/>
                <w:szCs w:val="24"/>
                <w:vertAlign w:val="superscript"/>
                <w:lang w:val="en-US" w:eastAsia="it-IT"/>
              </w:rPr>
              <w:t>a</w:t>
            </w:r>
          </w:p>
        </w:tc>
        <w:tc>
          <w:tcPr>
            <w:tcW w:w="1523" w:type="dxa"/>
            <w:tcBorders>
              <w:top w:val="single" w:sz="4" w:space="0" w:color="auto"/>
              <w:left w:val="nil"/>
              <w:bottom w:val="single" w:sz="4" w:space="0" w:color="auto"/>
              <w:right w:val="nil"/>
            </w:tcBorders>
            <w:vAlign w:val="center"/>
          </w:tcPr>
          <w:p w14:paraId="5A61A8C4" w14:textId="77777777" w:rsidR="00097867" w:rsidRPr="003917C8" w:rsidRDefault="00097867" w:rsidP="000376B9">
            <w:pPr>
              <w:jc w:val="center"/>
              <w:rPr>
                <w:rFonts w:ascii="Times New Roman" w:eastAsia="Times New Roman" w:hAnsi="Times New Roman" w:cs="Times New Roman"/>
                <w:b/>
                <w:sz w:val="24"/>
                <w:szCs w:val="24"/>
                <w:lang w:val="en-US" w:eastAsia="it-IT"/>
              </w:rPr>
            </w:pPr>
            <w:r w:rsidRPr="003917C8">
              <w:rPr>
                <w:rFonts w:ascii="Times New Roman" w:eastAsia="Times New Roman" w:hAnsi="Times New Roman" w:cs="Times New Roman"/>
                <w:b/>
                <w:sz w:val="24"/>
                <w:szCs w:val="24"/>
                <w:lang w:val="en-US" w:eastAsia="it-IT"/>
              </w:rPr>
              <w:t>Mass error (ppm)</w:t>
            </w:r>
          </w:p>
        </w:tc>
        <w:tc>
          <w:tcPr>
            <w:tcW w:w="2162" w:type="dxa"/>
            <w:tcBorders>
              <w:top w:val="single" w:sz="4" w:space="0" w:color="auto"/>
              <w:left w:val="nil"/>
              <w:bottom w:val="single" w:sz="4" w:space="0" w:color="auto"/>
              <w:right w:val="nil"/>
            </w:tcBorders>
            <w:vAlign w:val="center"/>
          </w:tcPr>
          <w:p w14:paraId="6F945738" w14:textId="77777777" w:rsidR="00097867" w:rsidRPr="003917C8" w:rsidRDefault="00097867" w:rsidP="000376B9">
            <w:pPr>
              <w:jc w:val="center"/>
              <w:rPr>
                <w:rFonts w:ascii="Times New Roman" w:eastAsia="Times New Roman" w:hAnsi="Times New Roman" w:cs="Times New Roman"/>
                <w:b/>
                <w:sz w:val="24"/>
                <w:szCs w:val="24"/>
                <w:vertAlign w:val="superscript"/>
                <w:lang w:val="en-US" w:eastAsia="it-IT"/>
              </w:rPr>
            </w:pPr>
            <w:r w:rsidRPr="003917C8">
              <w:rPr>
                <w:rFonts w:ascii="Times New Roman" w:eastAsia="Times New Roman" w:hAnsi="Times New Roman" w:cs="Times New Roman"/>
                <w:b/>
                <w:sz w:val="24"/>
                <w:szCs w:val="24"/>
                <w:lang w:val="en-US" w:eastAsia="it-IT"/>
              </w:rPr>
              <w:t xml:space="preserve">Observed fragments (m/z) </w:t>
            </w:r>
            <w:r w:rsidRPr="003917C8">
              <w:rPr>
                <w:rFonts w:ascii="Times New Roman" w:eastAsia="Times New Roman" w:hAnsi="Times New Roman" w:cs="Times New Roman"/>
                <w:b/>
                <w:sz w:val="24"/>
                <w:szCs w:val="24"/>
                <w:vertAlign w:val="superscript"/>
                <w:lang w:val="en-US" w:eastAsia="it-IT"/>
              </w:rPr>
              <w:t>b</w:t>
            </w:r>
          </w:p>
        </w:tc>
        <w:tc>
          <w:tcPr>
            <w:tcW w:w="1690" w:type="dxa"/>
            <w:tcBorders>
              <w:top w:val="single" w:sz="4" w:space="0" w:color="auto"/>
              <w:left w:val="nil"/>
              <w:bottom w:val="single" w:sz="4" w:space="0" w:color="auto"/>
              <w:right w:val="nil"/>
            </w:tcBorders>
            <w:vAlign w:val="center"/>
          </w:tcPr>
          <w:p w14:paraId="28E2EE64" w14:textId="77777777" w:rsidR="00097867" w:rsidRPr="003917C8" w:rsidRDefault="00097867" w:rsidP="000376B9">
            <w:pPr>
              <w:jc w:val="center"/>
              <w:rPr>
                <w:rFonts w:ascii="Times New Roman" w:eastAsia="Times New Roman" w:hAnsi="Times New Roman" w:cs="Times New Roman"/>
                <w:b/>
                <w:sz w:val="24"/>
                <w:szCs w:val="24"/>
                <w:lang w:val="en-US" w:eastAsia="it-IT"/>
              </w:rPr>
            </w:pPr>
            <w:r w:rsidRPr="003917C8">
              <w:rPr>
                <w:rFonts w:ascii="Times New Roman" w:eastAsia="Times New Roman" w:hAnsi="Times New Roman" w:cs="Times New Roman"/>
                <w:b/>
                <w:sz w:val="24"/>
                <w:szCs w:val="24"/>
                <w:lang w:val="en-US" w:eastAsia="it-IT"/>
              </w:rPr>
              <w:t>Mass error (ppm)</w:t>
            </w:r>
          </w:p>
        </w:tc>
      </w:tr>
      <w:tr w:rsidR="00097867" w14:paraId="5215C9AE" w14:textId="77777777" w:rsidTr="000376B9">
        <w:tc>
          <w:tcPr>
            <w:tcW w:w="1925" w:type="dxa"/>
            <w:tcBorders>
              <w:top w:val="single" w:sz="4" w:space="0" w:color="auto"/>
              <w:left w:val="nil"/>
              <w:bottom w:val="single" w:sz="4" w:space="0" w:color="auto"/>
              <w:right w:val="nil"/>
            </w:tcBorders>
            <w:vAlign w:val="center"/>
          </w:tcPr>
          <w:p w14:paraId="47369493" w14:textId="77777777" w:rsidR="00097867" w:rsidRDefault="00097867" w:rsidP="000376B9">
            <w:pPr>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5</w:t>
            </w:r>
          </w:p>
        </w:tc>
        <w:tc>
          <w:tcPr>
            <w:tcW w:w="2328" w:type="dxa"/>
            <w:tcBorders>
              <w:top w:val="single" w:sz="4" w:space="0" w:color="auto"/>
              <w:left w:val="nil"/>
              <w:bottom w:val="single" w:sz="4" w:space="0" w:color="auto"/>
              <w:right w:val="nil"/>
            </w:tcBorders>
            <w:vAlign w:val="center"/>
          </w:tcPr>
          <w:p w14:paraId="13EEAEAF" w14:textId="77777777" w:rsidR="00097867" w:rsidRDefault="00097867" w:rsidP="000376B9">
            <w:pPr>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356.7002</w:t>
            </w:r>
          </w:p>
        </w:tc>
        <w:tc>
          <w:tcPr>
            <w:tcW w:w="1523" w:type="dxa"/>
            <w:tcBorders>
              <w:top w:val="single" w:sz="4" w:space="0" w:color="auto"/>
              <w:left w:val="nil"/>
              <w:bottom w:val="single" w:sz="4" w:space="0" w:color="auto"/>
              <w:right w:val="nil"/>
            </w:tcBorders>
            <w:vAlign w:val="center"/>
          </w:tcPr>
          <w:p w14:paraId="46B03CE6" w14:textId="77777777" w:rsidR="00097867" w:rsidRDefault="00097867" w:rsidP="000376B9">
            <w:pPr>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0.3</w:t>
            </w:r>
          </w:p>
        </w:tc>
        <w:tc>
          <w:tcPr>
            <w:tcW w:w="2162" w:type="dxa"/>
            <w:tcBorders>
              <w:top w:val="single" w:sz="4" w:space="0" w:color="auto"/>
              <w:left w:val="nil"/>
              <w:bottom w:val="single" w:sz="4" w:space="0" w:color="auto"/>
              <w:right w:val="nil"/>
            </w:tcBorders>
            <w:vAlign w:val="center"/>
          </w:tcPr>
          <w:p w14:paraId="721D2EC6" w14:textId="77777777" w:rsidR="00097867" w:rsidRDefault="00097867" w:rsidP="000376B9">
            <w:pPr>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129.1016</w:t>
            </w:r>
          </w:p>
          <w:p w14:paraId="64985F5C" w14:textId="77777777" w:rsidR="00097867" w:rsidRDefault="00097867" w:rsidP="000376B9">
            <w:pPr>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223.1189</w:t>
            </w:r>
          </w:p>
          <w:p w14:paraId="448F28F5" w14:textId="77777777" w:rsidR="00097867" w:rsidRDefault="00097867" w:rsidP="000376B9">
            <w:pPr>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420.2038</w:t>
            </w:r>
          </w:p>
        </w:tc>
        <w:tc>
          <w:tcPr>
            <w:tcW w:w="1690" w:type="dxa"/>
            <w:tcBorders>
              <w:top w:val="single" w:sz="4" w:space="0" w:color="auto"/>
              <w:left w:val="nil"/>
              <w:bottom w:val="single" w:sz="4" w:space="0" w:color="auto"/>
              <w:right w:val="nil"/>
            </w:tcBorders>
            <w:vAlign w:val="center"/>
          </w:tcPr>
          <w:p w14:paraId="4323255B" w14:textId="77777777" w:rsidR="00097867" w:rsidRDefault="00097867" w:rsidP="000376B9">
            <w:pPr>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-4.6</w:t>
            </w:r>
          </w:p>
          <w:p w14:paraId="365CF28B" w14:textId="77777777" w:rsidR="00097867" w:rsidRDefault="00097867" w:rsidP="000376B9">
            <w:pPr>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-0.9</w:t>
            </w:r>
          </w:p>
          <w:p w14:paraId="26D19A36" w14:textId="77777777" w:rsidR="00097867" w:rsidRDefault="00097867" w:rsidP="000376B9">
            <w:pPr>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1.9</w:t>
            </w:r>
          </w:p>
        </w:tc>
      </w:tr>
      <w:tr w:rsidR="00097867" w14:paraId="4393A4AD" w14:textId="77777777" w:rsidTr="000376B9">
        <w:tc>
          <w:tcPr>
            <w:tcW w:w="1925" w:type="dxa"/>
            <w:tcBorders>
              <w:top w:val="single" w:sz="4" w:space="0" w:color="auto"/>
              <w:left w:val="nil"/>
              <w:bottom w:val="single" w:sz="4" w:space="0" w:color="auto"/>
              <w:right w:val="nil"/>
            </w:tcBorders>
            <w:vAlign w:val="center"/>
          </w:tcPr>
          <w:p w14:paraId="28E6FDAA" w14:textId="77777777" w:rsidR="00097867" w:rsidRDefault="00097867" w:rsidP="000376B9">
            <w:pPr>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25</w:t>
            </w:r>
          </w:p>
        </w:tc>
        <w:tc>
          <w:tcPr>
            <w:tcW w:w="2328" w:type="dxa"/>
            <w:tcBorders>
              <w:top w:val="single" w:sz="4" w:space="0" w:color="auto"/>
              <w:left w:val="nil"/>
              <w:bottom w:val="single" w:sz="4" w:space="0" w:color="auto"/>
              <w:right w:val="nil"/>
            </w:tcBorders>
            <w:vAlign w:val="center"/>
          </w:tcPr>
          <w:p w14:paraId="409E3A59" w14:textId="77777777" w:rsidR="00097867" w:rsidRDefault="00097867" w:rsidP="000376B9">
            <w:pPr>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356.7003</w:t>
            </w:r>
          </w:p>
        </w:tc>
        <w:tc>
          <w:tcPr>
            <w:tcW w:w="1523" w:type="dxa"/>
            <w:tcBorders>
              <w:top w:val="single" w:sz="4" w:space="0" w:color="auto"/>
              <w:left w:val="nil"/>
              <w:bottom w:val="single" w:sz="4" w:space="0" w:color="auto"/>
              <w:right w:val="nil"/>
            </w:tcBorders>
            <w:vAlign w:val="center"/>
          </w:tcPr>
          <w:p w14:paraId="11314F23" w14:textId="77777777" w:rsidR="00097867" w:rsidRDefault="00097867" w:rsidP="000376B9">
            <w:pPr>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0.6</w:t>
            </w:r>
          </w:p>
        </w:tc>
        <w:tc>
          <w:tcPr>
            <w:tcW w:w="2162" w:type="dxa"/>
            <w:tcBorders>
              <w:top w:val="single" w:sz="4" w:space="0" w:color="auto"/>
              <w:left w:val="nil"/>
              <w:bottom w:val="single" w:sz="4" w:space="0" w:color="auto"/>
              <w:right w:val="nil"/>
            </w:tcBorders>
            <w:vAlign w:val="center"/>
          </w:tcPr>
          <w:p w14:paraId="2BB5AD49" w14:textId="77777777" w:rsidR="00097867" w:rsidRDefault="00097867" w:rsidP="000376B9">
            <w:pPr>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129.1024</w:t>
            </w:r>
          </w:p>
          <w:p w14:paraId="73C58C81" w14:textId="77777777" w:rsidR="00097867" w:rsidRDefault="00097867" w:rsidP="000376B9">
            <w:pPr>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223.1194</w:t>
            </w:r>
          </w:p>
          <w:p w14:paraId="7CAC1989" w14:textId="77777777" w:rsidR="00097867" w:rsidRDefault="00097867" w:rsidP="000376B9">
            <w:pPr>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420.2031</w:t>
            </w:r>
          </w:p>
        </w:tc>
        <w:tc>
          <w:tcPr>
            <w:tcW w:w="1690" w:type="dxa"/>
            <w:tcBorders>
              <w:top w:val="single" w:sz="4" w:space="0" w:color="auto"/>
              <w:left w:val="nil"/>
              <w:bottom w:val="single" w:sz="4" w:space="0" w:color="auto"/>
              <w:right w:val="nil"/>
            </w:tcBorders>
            <w:vAlign w:val="center"/>
          </w:tcPr>
          <w:p w14:paraId="715C9387" w14:textId="77777777" w:rsidR="00097867" w:rsidRDefault="00097867" w:rsidP="000376B9">
            <w:pPr>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1.5</w:t>
            </w:r>
          </w:p>
          <w:p w14:paraId="07949E81" w14:textId="77777777" w:rsidR="00097867" w:rsidRDefault="00097867" w:rsidP="000376B9">
            <w:pPr>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1.3</w:t>
            </w:r>
          </w:p>
          <w:p w14:paraId="6B916319" w14:textId="77777777" w:rsidR="00097867" w:rsidRDefault="00097867" w:rsidP="000376B9">
            <w:pPr>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0.2</w:t>
            </w:r>
          </w:p>
        </w:tc>
      </w:tr>
      <w:tr w:rsidR="00097867" w14:paraId="3875A556" w14:textId="77777777" w:rsidTr="000376B9">
        <w:tc>
          <w:tcPr>
            <w:tcW w:w="1925" w:type="dxa"/>
            <w:tcBorders>
              <w:top w:val="single" w:sz="4" w:space="0" w:color="auto"/>
              <w:left w:val="nil"/>
              <w:bottom w:val="single" w:sz="4" w:space="0" w:color="auto"/>
              <w:right w:val="nil"/>
            </w:tcBorders>
            <w:vAlign w:val="center"/>
          </w:tcPr>
          <w:p w14:paraId="12215E96" w14:textId="77777777" w:rsidR="00097867" w:rsidRDefault="00097867" w:rsidP="000376B9">
            <w:pPr>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100</w:t>
            </w:r>
          </w:p>
        </w:tc>
        <w:tc>
          <w:tcPr>
            <w:tcW w:w="2328" w:type="dxa"/>
            <w:tcBorders>
              <w:top w:val="single" w:sz="4" w:space="0" w:color="auto"/>
              <w:left w:val="nil"/>
              <w:bottom w:val="single" w:sz="4" w:space="0" w:color="auto"/>
              <w:right w:val="nil"/>
            </w:tcBorders>
            <w:vAlign w:val="center"/>
          </w:tcPr>
          <w:p w14:paraId="25365CE3" w14:textId="77777777" w:rsidR="00097867" w:rsidRDefault="00097867" w:rsidP="000376B9">
            <w:pPr>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356.6998</w:t>
            </w:r>
          </w:p>
        </w:tc>
        <w:tc>
          <w:tcPr>
            <w:tcW w:w="1523" w:type="dxa"/>
            <w:tcBorders>
              <w:top w:val="single" w:sz="4" w:space="0" w:color="auto"/>
              <w:left w:val="nil"/>
              <w:bottom w:val="single" w:sz="4" w:space="0" w:color="auto"/>
              <w:right w:val="nil"/>
            </w:tcBorders>
            <w:vAlign w:val="center"/>
          </w:tcPr>
          <w:p w14:paraId="31963361" w14:textId="77777777" w:rsidR="00097867" w:rsidRDefault="00097867" w:rsidP="000376B9">
            <w:pPr>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-0.8</w:t>
            </w:r>
          </w:p>
        </w:tc>
        <w:tc>
          <w:tcPr>
            <w:tcW w:w="2162" w:type="dxa"/>
            <w:tcBorders>
              <w:top w:val="single" w:sz="4" w:space="0" w:color="auto"/>
              <w:left w:val="nil"/>
              <w:bottom w:val="single" w:sz="4" w:space="0" w:color="auto"/>
              <w:right w:val="nil"/>
            </w:tcBorders>
            <w:vAlign w:val="center"/>
          </w:tcPr>
          <w:p w14:paraId="6A3DCB94" w14:textId="77777777" w:rsidR="00097867" w:rsidRDefault="00097867" w:rsidP="000376B9">
            <w:pPr>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129.1021</w:t>
            </w:r>
          </w:p>
          <w:p w14:paraId="5FB7E792" w14:textId="77777777" w:rsidR="00097867" w:rsidRDefault="00097867" w:rsidP="000376B9">
            <w:pPr>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223.1195</w:t>
            </w:r>
          </w:p>
          <w:p w14:paraId="2D3BC114" w14:textId="77777777" w:rsidR="00097867" w:rsidRDefault="00097867" w:rsidP="000376B9">
            <w:pPr>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420.2042</w:t>
            </w:r>
          </w:p>
        </w:tc>
        <w:tc>
          <w:tcPr>
            <w:tcW w:w="1690" w:type="dxa"/>
            <w:tcBorders>
              <w:top w:val="single" w:sz="4" w:space="0" w:color="auto"/>
              <w:left w:val="nil"/>
              <w:bottom w:val="single" w:sz="4" w:space="0" w:color="auto"/>
              <w:right w:val="nil"/>
            </w:tcBorders>
            <w:vAlign w:val="center"/>
          </w:tcPr>
          <w:p w14:paraId="686AEB76" w14:textId="77777777" w:rsidR="00097867" w:rsidRDefault="00097867" w:rsidP="000376B9">
            <w:pPr>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-0.8</w:t>
            </w:r>
          </w:p>
          <w:p w14:paraId="68D80DD8" w14:textId="77777777" w:rsidR="00097867" w:rsidRDefault="00097867" w:rsidP="000376B9">
            <w:pPr>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1.8</w:t>
            </w:r>
          </w:p>
          <w:p w14:paraId="4397FA99" w14:textId="77777777" w:rsidR="00097867" w:rsidRDefault="00097867" w:rsidP="000376B9">
            <w:pPr>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2.9</w:t>
            </w:r>
          </w:p>
        </w:tc>
      </w:tr>
      <w:tr w:rsidR="00097867" w:rsidRPr="00097867" w14:paraId="60BF6AF3" w14:textId="77777777" w:rsidTr="000376B9">
        <w:tc>
          <w:tcPr>
            <w:tcW w:w="9628" w:type="dxa"/>
            <w:gridSpan w:val="5"/>
            <w:tcBorders>
              <w:top w:val="single" w:sz="4" w:space="0" w:color="auto"/>
              <w:left w:val="nil"/>
              <w:bottom w:val="nil"/>
              <w:right w:val="nil"/>
            </w:tcBorders>
          </w:tcPr>
          <w:p w14:paraId="1454A159" w14:textId="77777777" w:rsidR="00097867" w:rsidRDefault="00097867" w:rsidP="000376B9">
            <w:pPr>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vertAlign w:val="superscript"/>
                <w:lang w:val="en-US" w:eastAsia="it-IT"/>
              </w:rPr>
              <w:t>a</w:t>
            </w:r>
            <w:r>
              <w:rPr>
                <w:rFonts w:ascii="Times New Roman" w:eastAsia="Times New Roman" w:hAnsi="Times New Roman" w:cs="Times New Roman"/>
                <w:sz w:val="24"/>
                <w:szCs w:val="24"/>
                <w:lang w:val="en-US" w:eastAsia="it-IT"/>
              </w:rPr>
              <w:t xml:space="preserve"> theoretical precursor ion: 356.7001 m/z</w:t>
            </w:r>
          </w:p>
          <w:p w14:paraId="0DBE834A" w14:textId="77777777" w:rsidR="00097867" w:rsidRPr="003917C8" w:rsidRDefault="00097867" w:rsidP="000376B9">
            <w:pPr>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vertAlign w:val="superscript"/>
                <w:lang w:val="en-US" w:eastAsia="it-IT"/>
              </w:rPr>
              <w:t>b</w:t>
            </w:r>
            <w:r>
              <w:rPr>
                <w:rFonts w:ascii="Times New Roman" w:eastAsia="Times New Roman" w:hAnsi="Times New Roman" w:cs="Times New Roman"/>
                <w:sz w:val="24"/>
                <w:szCs w:val="24"/>
                <w:lang w:val="en-US" w:eastAsia="it-IT"/>
              </w:rPr>
              <w:t xml:space="preserve"> theoretical fragment ions: 129.1022 m/z, 223.1191 m/z, 420.2030 m/z</w:t>
            </w:r>
          </w:p>
        </w:tc>
      </w:tr>
    </w:tbl>
    <w:p w14:paraId="457B0AEC" w14:textId="2A76C78B" w:rsidR="00097867" w:rsidRDefault="00097867" w:rsidP="00AD5117">
      <w:pPr>
        <w:spacing w:after="0" w:line="480" w:lineRule="auto"/>
        <w:jc w:val="both"/>
        <w:rPr>
          <w:rFonts w:ascii="Times New Roman" w:eastAsia="Times New Roman" w:hAnsi="Times New Roman" w:cs="Times New Roman"/>
          <w:color w:val="FF0000"/>
          <w:sz w:val="24"/>
          <w:szCs w:val="24"/>
          <w:lang w:val="en-US" w:eastAsia="it-IT"/>
        </w:rPr>
      </w:pPr>
    </w:p>
    <w:p w14:paraId="18E1D17B" w14:textId="77777777" w:rsidR="00097867" w:rsidRDefault="00097867" w:rsidP="00097867">
      <w:pPr>
        <w:rPr>
          <w:lang w:val="en-US"/>
        </w:rPr>
      </w:pPr>
      <w:r w:rsidRPr="00AF4B27">
        <w:rPr>
          <w:rFonts w:ascii="Times New Roman" w:hAnsi="Times New Roman" w:cs="Times New Roman"/>
          <w:sz w:val="24"/>
          <w:lang w:val="en-US"/>
        </w:rPr>
        <w:t>Table 2: Summary of validation data: calibration model, precision, accuracy, recovery and matrix effect.</w:t>
      </w:r>
    </w:p>
    <w:tbl>
      <w:tblPr>
        <w:tblStyle w:val="Grigliatabella"/>
        <w:tblW w:w="11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966"/>
        <w:gridCol w:w="259"/>
        <w:gridCol w:w="1558"/>
        <w:gridCol w:w="1150"/>
        <w:gridCol w:w="1142"/>
        <w:gridCol w:w="249"/>
        <w:gridCol w:w="1139"/>
        <w:gridCol w:w="1130"/>
        <w:gridCol w:w="236"/>
        <w:gridCol w:w="1196"/>
        <w:gridCol w:w="1365"/>
      </w:tblGrid>
      <w:tr w:rsidR="00097867" w:rsidRPr="00090FDF" w14:paraId="435ED132" w14:textId="77777777" w:rsidTr="000376B9">
        <w:tc>
          <w:tcPr>
            <w:tcW w:w="11819" w:type="dxa"/>
            <w:gridSpan w:val="12"/>
            <w:tcBorders>
              <w:top w:val="single" w:sz="4" w:space="0" w:color="auto"/>
              <w:bottom w:val="single" w:sz="4" w:space="0" w:color="auto"/>
            </w:tcBorders>
          </w:tcPr>
          <w:p w14:paraId="2A2E0ABD" w14:textId="77777777" w:rsidR="00097867" w:rsidRPr="00090FDF" w:rsidRDefault="00097867" w:rsidP="000376B9">
            <w:pPr>
              <w:spacing w:line="276" w:lineRule="auto"/>
              <w:jc w:val="center"/>
              <w:rPr>
                <w:rFonts w:ascii="Times New Roman" w:eastAsia="Times New Roman" w:hAnsi="Times New Roman" w:cs="Times New Roman"/>
                <w:b/>
                <w:sz w:val="20"/>
                <w:szCs w:val="24"/>
                <w:lang w:val="en-US" w:eastAsia="it-IT"/>
              </w:rPr>
            </w:pPr>
            <w:r>
              <w:rPr>
                <w:rFonts w:ascii="Times New Roman" w:eastAsia="Times New Roman" w:hAnsi="Times New Roman" w:cs="Times New Roman"/>
                <w:b/>
                <w:sz w:val="20"/>
                <w:szCs w:val="24"/>
                <w:lang w:val="en-US" w:eastAsia="it-IT"/>
              </w:rPr>
              <w:t>Ipamorelin</w:t>
            </w:r>
          </w:p>
        </w:tc>
      </w:tr>
      <w:tr w:rsidR="00097867" w:rsidRPr="00090FDF" w14:paraId="6B091C2A" w14:textId="77777777" w:rsidTr="000376B9">
        <w:tc>
          <w:tcPr>
            <w:tcW w:w="2395" w:type="dxa"/>
            <w:gridSpan w:val="2"/>
            <w:tcBorders>
              <w:top w:val="single" w:sz="4" w:space="0" w:color="auto"/>
              <w:bottom w:val="single" w:sz="4" w:space="0" w:color="auto"/>
            </w:tcBorders>
            <w:vAlign w:val="center"/>
          </w:tcPr>
          <w:p w14:paraId="278C5185" w14:textId="77777777" w:rsidR="00097867" w:rsidRPr="00090FDF" w:rsidRDefault="00097867" w:rsidP="000376B9">
            <w:pPr>
              <w:spacing w:line="276" w:lineRule="auto"/>
              <w:jc w:val="center"/>
              <w:rPr>
                <w:rFonts w:ascii="Times New Roman" w:eastAsia="Times New Roman" w:hAnsi="Times New Roman" w:cs="Times New Roman"/>
                <w:b/>
                <w:sz w:val="20"/>
                <w:szCs w:val="24"/>
                <w:lang w:val="en-US" w:eastAsia="it-IT"/>
              </w:rPr>
            </w:pPr>
            <w:r w:rsidRPr="00090FDF">
              <w:rPr>
                <w:rFonts w:ascii="Times New Roman" w:eastAsia="Times New Roman" w:hAnsi="Times New Roman" w:cs="Times New Roman"/>
                <w:b/>
                <w:sz w:val="20"/>
                <w:szCs w:val="24"/>
                <w:lang w:val="en-US" w:eastAsia="it-IT"/>
              </w:rPr>
              <w:t>Calibration model</w:t>
            </w:r>
          </w:p>
        </w:tc>
        <w:tc>
          <w:tcPr>
            <w:tcW w:w="259" w:type="dxa"/>
            <w:tcBorders>
              <w:top w:val="single" w:sz="4" w:space="0" w:color="auto"/>
            </w:tcBorders>
          </w:tcPr>
          <w:p w14:paraId="4D201370" w14:textId="77777777" w:rsidR="00097867" w:rsidRPr="00090FDF" w:rsidRDefault="00097867" w:rsidP="000376B9">
            <w:pPr>
              <w:jc w:val="center"/>
              <w:rPr>
                <w:rFonts w:ascii="Times New Roman" w:eastAsia="Times New Roman" w:hAnsi="Times New Roman" w:cs="Times New Roman"/>
                <w:b/>
                <w:sz w:val="20"/>
                <w:szCs w:val="24"/>
                <w:lang w:val="en-US" w:eastAsia="it-IT"/>
              </w:rPr>
            </w:pPr>
          </w:p>
        </w:tc>
        <w:tc>
          <w:tcPr>
            <w:tcW w:w="1558" w:type="dxa"/>
            <w:vMerge w:val="restart"/>
            <w:tcBorders>
              <w:top w:val="single" w:sz="4" w:space="0" w:color="auto"/>
            </w:tcBorders>
            <w:vAlign w:val="center"/>
          </w:tcPr>
          <w:p w14:paraId="62968B66" w14:textId="77777777" w:rsidR="00097867" w:rsidRPr="00090FDF" w:rsidRDefault="00097867" w:rsidP="000376B9">
            <w:pPr>
              <w:spacing w:line="276" w:lineRule="auto"/>
              <w:jc w:val="center"/>
              <w:rPr>
                <w:rFonts w:ascii="Times New Roman" w:eastAsia="Times New Roman" w:hAnsi="Times New Roman" w:cs="Times New Roman"/>
                <w:b/>
                <w:sz w:val="20"/>
                <w:szCs w:val="24"/>
                <w:lang w:val="en-US" w:eastAsia="it-IT"/>
              </w:rPr>
            </w:pPr>
            <w:r w:rsidRPr="00090FDF">
              <w:rPr>
                <w:rFonts w:ascii="Times New Roman" w:eastAsia="Times New Roman" w:hAnsi="Times New Roman" w:cs="Times New Roman"/>
                <w:b/>
                <w:sz w:val="20"/>
                <w:szCs w:val="24"/>
                <w:lang w:val="en-US" w:eastAsia="it-IT"/>
              </w:rPr>
              <w:t>Concentration</w:t>
            </w:r>
          </w:p>
          <w:p w14:paraId="446EAE7B" w14:textId="77777777" w:rsidR="00097867" w:rsidRPr="00090FDF" w:rsidRDefault="00097867" w:rsidP="000376B9">
            <w:pPr>
              <w:spacing w:line="276" w:lineRule="auto"/>
              <w:jc w:val="center"/>
              <w:rPr>
                <w:rFonts w:ascii="Times New Roman" w:eastAsia="Times New Roman" w:hAnsi="Times New Roman" w:cs="Times New Roman"/>
                <w:b/>
                <w:sz w:val="20"/>
                <w:szCs w:val="24"/>
                <w:lang w:val="en-US" w:eastAsia="it-IT"/>
              </w:rPr>
            </w:pPr>
            <w:r w:rsidRPr="00090FDF">
              <w:rPr>
                <w:rFonts w:ascii="Times New Roman" w:eastAsia="Times New Roman" w:hAnsi="Times New Roman" w:cs="Times New Roman"/>
                <w:b/>
                <w:sz w:val="20"/>
                <w:szCs w:val="24"/>
                <w:lang w:val="en-US" w:eastAsia="it-IT"/>
              </w:rPr>
              <w:t>(ng/mL)</w:t>
            </w:r>
          </w:p>
        </w:tc>
        <w:tc>
          <w:tcPr>
            <w:tcW w:w="2292" w:type="dxa"/>
            <w:gridSpan w:val="2"/>
            <w:tcBorders>
              <w:top w:val="single" w:sz="4" w:space="0" w:color="auto"/>
              <w:bottom w:val="single" w:sz="4" w:space="0" w:color="auto"/>
            </w:tcBorders>
            <w:vAlign w:val="center"/>
          </w:tcPr>
          <w:p w14:paraId="65288A22" w14:textId="77777777" w:rsidR="00097867" w:rsidRPr="00090FDF" w:rsidRDefault="00097867" w:rsidP="000376B9">
            <w:pPr>
              <w:spacing w:line="276" w:lineRule="auto"/>
              <w:jc w:val="center"/>
              <w:rPr>
                <w:rFonts w:ascii="Times New Roman" w:eastAsia="Times New Roman" w:hAnsi="Times New Roman" w:cs="Times New Roman"/>
                <w:b/>
                <w:sz w:val="20"/>
                <w:szCs w:val="24"/>
                <w:lang w:val="en-US" w:eastAsia="it-IT"/>
              </w:rPr>
            </w:pPr>
            <w:r>
              <w:rPr>
                <w:rFonts w:ascii="Times New Roman" w:eastAsia="Times New Roman" w:hAnsi="Times New Roman" w:cs="Times New Roman"/>
                <w:b/>
                <w:sz w:val="20"/>
                <w:szCs w:val="24"/>
                <w:lang w:val="en-US" w:eastAsia="it-IT"/>
              </w:rPr>
              <w:t>Precision</w:t>
            </w:r>
          </w:p>
        </w:tc>
        <w:tc>
          <w:tcPr>
            <w:tcW w:w="249" w:type="dxa"/>
          </w:tcPr>
          <w:p w14:paraId="5F48384E" w14:textId="77777777" w:rsidR="00097867" w:rsidRDefault="00097867" w:rsidP="000376B9">
            <w:pPr>
              <w:jc w:val="center"/>
              <w:rPr>
                <w:rFonts w:ascii="Times New Roman" w:eastAsia="Times New Roman" w:hAnsi="Times New Roman" w:cs="Times New Roman"/>
                <w:b/>
                <w:sz w:val="20"/>
                <w:szCs w:val="24"/>
                <w:lang w:val="en-US" w:eastAsia="it-IT"/>
              </w:rPr>
            </w:pPr>
          </w:p>
        </w:tc>
        <w:tc>
          <w:tcPr>
            <w:tcW w:w="2269" w:type="dxa"/>
            <w:gridSpan w:val="2"/>
            <w:tcBorders>
              <w:top w:val="single" w:sz="4" w:space="0" w:color="auto"/>
              <w:bottom w:val="single" w:sz="4" w:space="0" w:color="auto"/>
            </w:tcBorders>
            <w:vAlign w:val="center"/>
          </w:tcPr>
          <w:p w14:paraId="70A4EF23" w14:textId="77777777" w:rsidR="00097867" w:rsidRPr="00090FDF" w:rsidRDefault="00097867" w:rsidP="000376B9">
            <w:pPr>
              <w:spacing w:line="276" w:lineRule="auto"/>
              <w:jc w:val="center"/>
              <w:rPr>
                <w:rFonts w:ascii="Times New Roman" w:eastAsia="Times New Roman" w:hAnsi="Times New Roman" w:cs="Times New Roman"/>
                <w:b/>
                <w:sz w:val="20"/>
                <w:szCs w:val="24"/>
                <w:lang w:val="en-US" w:eastAsia="it-IT"/>
              </w:rPr>
            </w:pPr>
            <w:r>
              <w:rPr>
                <w:rFonts w:ascii="Times New Roman" w:eastAsia="Times New Roman" w:hAnsi="Times New Roman" w:cs="Times New Roman"/>
                <w:b/>
                <w:sz w:val="20"/>
                <w:szCs w:val="24"/>
                <w:lang w:val="en-US" w:eastAsia="it-IT"/>
              </w:rPr>
              <w:t>Accuracy</w:t>
            </w:r>
          </w:p>
        </w:tc>
        <w:tc>
          <w:tcPr>
            <w:tcW w:w="236" w:type="dxa"/>
            <w:tcBorders>
              <w:top w:val="single" w:sz="4" w:space="0" w:color="auto"/>
            </w:tcBorders>
          </w:tcPr>
          <w:p w14:paraId="0276F3A6" w14:textId="77777777" w:rsidR="00097867" w:rsidRDefault="00097867" w:rsidP="000376B9">
            <w:pPr>
              <w:jc w:val="center"/>
              <w:rPr>
                <w:rFonts w:ascii="Times New Roman" w:eastAsia="Times New Roman" w:hAnsi="Times New Roman" w:cs="Times New Roman"/>
                <w:b/>
                <w:sz w:val="20"/>
                <w:szCs w:val="24"/>
                <w:lang w:val="en-US" w:eastAsia="it-IT"/>
              </w:rPr>
            </w:pPr>
          </w:p>
        </w:tc>
        <w:tc>
          <w:tcPr>
            <w:tcW w:w="1196" w:type="dxa"/>
            <w:vMerge w:val="restart"/>
            <w:tcBorders>
              <w:top w:val="single" w:sz="4" w:space="0" w:color="auto"/>
            </w:tcBorders>
            <w:vAlign w:val="center"/>
          </w:tcPr>
          <w:p w14:paraId="286DEA5E" w14:textId="77777777" w:rsidR="00097867" w:rsidRDefault="00097867" w:rsidP="000376B9">
            <w:pPr>
              <w:jc w:val="center"/>
              <w:rPr>
                <w:rFonts w:ascii="Times New Roman" w:eastAsia="Times New Roman" w:hAnsi="Times New Roman" w:cs="Times New Roman"/>
                <w:b/>
                <w:sz w:val="20"/>
                <w:szCs w:val="24"/>
                <w:lang w:val="en-US" w:eastAsia="it-IT"/>
              </w:rPr>
            </w:pPr>
            <w:r>
              <w:rPr>
                <w:rFonts w:ascii="Times New Roman" w:eastAsia="Times New Roman" w:hAnsi="Times New Roman" w:cs="Times New Roman"/>
                <w:b/>
                <w:sz w:val="20"/>
                <w:szCs w:val="24"/>
                <w:lang w:val="en-US" w:eastAsia="it-IT"/>
              </w:rPr>
              <w:t>Recovery</w:t>
            </w:r>
            <w:r>
              <w:rPr>
                <w:rFonts w:ascii="Times New Roman" w:eastAsia="Times New Roman" w:hAnsi="Times New Roman" w:cs="Times New Roman"/>
                <w:b/>
                <w:sz w:val="20"/>
                <w:szCs w:val="24"/>
                <w:lang w:val="en-US" w:eastAsia="it-IT"/>
              </w:rPr>
              <w:br/>
              <w:t>(%)</w:t>
            </w:r>
          </w:p>
        </w:tc>
        <w:tc>
          <w:tcPr>
            <w:tcW w:w="1365" w:type="dxa"/>
            <w:vMerge w:val="restart"/>
            <w:tcBorders>
              <w:top w:val="single" w:sz="4" w:space="0" w:color="auto"/>
              <w:bottom w:val="single" w:sz="4" w:space="0" w:color="auto"/>
            </w:tcBorders>
            <w:vAlign w:val="center"/>
          </w:tcPr>
          <w:p w14:paraId="1BC4E16F" w14:textId="77777777" w:rsidR="00097867" w:rsidRPr="00090FDF" w:rsidRDefault="00097867" w:rsidP="000376B9">
            <w:pPr>
              <w:jc w:val="center"/>
              <w:rPr>
                <w:rFonts w:ascii="Times New Roman" w:eastAsia="Times New Roman" w:hAnsi="Times New Roman" w:cs="Times New Roman"/>
                <w:b/>
                <w:sz w:val="20"/>
                <w:szCs w:val="24"/>
                <w:lang w:val="en-US" w:eastAsia="it-IT"/>
              </w:rPr>
            </w:pPr>
            <w:r>
              <w:rPr>
                <w:rFonts w:ascii="Times New Roman" w:eastAsia="Times New Roman" w:hAnsi="Times New Roman" w:cs="Times New Roman"/>
                <w:b/>
                <w:sz w:val="20"/>
                <w:szCs w:val="24"/>
                <w:lang w:val="en-US" w:eastAsia="it-IT"/>
              </w:rPr>
              <w:t>Matrix effect</w:t>
            </w:r>
            <w:r>
              <w:rPr>
                <w:rFonts w:ascii="Times New Roman" w:eastAsia="Times New Roman" w:hAnsi="Times New Roman" w:cs="Times New Roman"/>
                <w:b/>
                <w:sz w:val="20"/>
                <w:szCs w:val="24"/>
                <w:lang w:val="en-US" w:eastAsia="it-IT"/>
              </w:rPr>
              <w:br/>
            </w:r>
            <w:r w:rsidRPr="00090FDF">
              <w:rPr>
                <w:rFonts w:ascii="Times New Roman" w:eastAsia="Times New Roman" w:hAnsi="Times New Roman" w:cs="Times New Roman"/>
                <w:b/>
                <w:sz w:val="20"/>
                <w:szCs w:val="24"/>
                <w:lang w:val="en-US" w:eastAsia="it-IT"/>
              </w:rPr>
              <w:t>(%)</w:t>
            </w:r>
          </w:p>
        </w:tc>
      </w:tr>
      <w:tr w:rsidR="00097867" w:rsidRPr="000B6BA5" w14:paraId="0DEB3E1B" w14:textId="77777777" w:rsidTr="000376B9">
        <w:tc>
          <w:tcPr>
            <w:tcW w:w="1429" w:type="dxa"/>
            <w:tcBorders>
              <w:top w:val="single" w:sz="4" w:space="0" w:color="auto"/>
              <w:bottom w:val="single" w:sz="4" w:space="0" w:color="auto"/>
            </w:tcBorders>
            <w:vAlign w:val="center"/>
          </w:tcPr>
          <w:p w14:paraId="578A63FA" w14:textId="77777777" w:rsidR="00097867" w:rsidRPr="00090FDF" w:rsidRDefault="00097867" w:rsidP="000376B9">
            <w:pPr>
              <w:spacing w:line="276" w:lineRule="auto"/>
              <w:jc w:val="center"/>
              <w:rPr>
                <w:rFonts w:ascii="Times New Roman" w:eastAsia="Times New Roman" w:hAnsi="Times New Roman" w:cs="Times New Roman"/>
                <w:b/>
                <w:sz w:val="20"/>
                <w:szCs w:val="24"/>
                <w:lang w:val="en-US" w:eastAsia="it-IT"/>
              </w:rPr>
            </w:pPr>
            <w:r>
              <w:rPr>
                <w:rFonts w:ascii="Times New Roman" w:eastAsia="Times New Roman" w:hAnsi="Times New Roman" w:cs="Times New Roman"/>
                <w:b/>
                <w:sz w:val="20"/>
                <w:szCs w:val="24"/>
                <w:lang w:val="en-US" w:eastAsia="it-IT"/>
              </w:rPr>
              <w:t>Equation</w:t>
            </w:r>
          </w:p>
        </w:tc>
        <w:tc>
          <w:tcPr>
            <w:tcW w:w="966" w:type="dxa"/>
            <w:tcBorders>
              <w:top w:val="single" w:sz="4" w:space="0" w:color="auto"/>
              <w:bottom w:val="single" w:sz="4" w:space="0" w:color="auto"/>
            </w:tcBorders>
            <w:vAlign w:val="center"/>
          </w:tcPr>
          <w:p w14:paraId="732A5D3C" w14:textId="77777777" w:rsidR="00097867" w:rsidRPr="00090FDF" w:rsidRDefault="00097867" w:rsidP="000376B9">
            <w:pPr>
              <w:spacing w:line="276" w:lineRule="auto"/>
              <w:jc w:val="center"/>
              <w:rPr>
                <w:rFonts w:ascii="Times New Roman" w:eastAsia="Times New Roman" w:hAnsi="Times New Roman" w:cs="Times New Roman"/>
                <w:b/>
                <w:sz w:val="20"/>
                <w:szCs w:val="24"/>
                <w:lang w:val="en-US" w:eastAsia="it-IT"/>
              </w:rPr>
            </w:pPr>
            <w:r>
              <w:rPr>
                <w:rFonts w:ascii="Times New Roman" w:eastAsia="Times New Roman" w:hAnsi="Times New Roman" w:cs="Times New Roman"/>
                <w:b/>
                <w:sz w:val="20"/>
                <w:szCs w:val="24"/>
                <w:lang w:val="en-US" w:eastAsia="it-IT"/>
              </w:rPr>
              <w:t>R</w:t>
            </w:r>
            <w:r w:rsidRPr="00FB62F8">
              <w:rPr>
                <w:rFonts w:ascii="Times New Roman" w:eastAsia="Times New Roman" w:hAnsi="Times New Roman" w:cs="Times New Roman"/>
                <w:b/>
                <w:sz w:val="20"/>
                <w:szCs w:val="24"/>
                <w:vertAlign w:val="superscript"/>
                <w:lang w:val="en-US" w:eastAsia="it-IT"/>
              </w:rPr>
              <w:t>2</w:t>
            </w:r>
          </w:p>
        </w:tc>
        <w:tc>
          <w:tcPr>
            <w:tcW w:w="259" w:type="dxa"/>
          </w:tcPr>
          <w:p w14:paraId="3B47CAD2" w14:textId="77777777" w:rsidR="00097867" w:rsidRPr="00090FDF" w:rsidRDefault="00097867" w:rsidP="000376B9">
            <w:pPr>
              <w:jc w:val="center"/>
              <w:rPr>
                <w:rFonts w:ascii="Times New Roman" w:eastAsia="Times New Roman" w:hAnsi="Times New Roman" w:cs="Times New Roman"/>
                <w:b/>
                <w:sz w:val="20"/>
                <w:szCs w:val="24"/>
                <w:lang w:val="en-US" w:eastAsia="it-IT"/>
              </w:rPr>
            </w:pPr>
          </w:p>
        </w:tc>
        <w:tc>
          <w:tcPr>
            <w:tcW w:w="1558" w:type="dxa"/>
            <w:vMerge/>
            <w:vAlign w:val="center"/>
          </w:tcPr>
          <w:p w14:paraId="4C3CB63A" w14:textId="77777777" w:rsidR="00097867" w:rsidRPr="00090FDF" w:rsidRDefault="00097867" w:rsidP="000376B9">
            <w:pPr>
              <w:spacing w:line="276" w:lineRule="auto"/>
              <w:jc w:val="center"/>
              <w:rPr>
                <w:rFonts w:ascii="Times New Roman" w:eastAsia="Times New Roman" w:hAnsi="Times New Roman" w:cs="Times New Roman"/>
                <w:b/>
                <w:sz w:val="20"/>
                <w:szCs w:val="24"/>
                <w:lang w:val="en-US" w:eastAsia="it-IT"/>
              </w:rPr>
            </w:pPr>
          </w:p>
        </w:tc>
        <w:tc>
          <w:tcPr>
            <w:tcW w:w="1150" w:type="dxa"/>
            <w:tcBorders>
              <w:bottom w:val="single" w:sz="4" w:space="0" w:color="auto"/>
            </w:tcBorders>
            <w:vAlign w:val="center"/>
          </w:tcPr>
          <w:p w14:paraId="5027A40A" w14:textId="77777777" w:rsidR="00097867" w:rsidRPr="00090FDF" w:rsidRDefault="00097867" w:rsidP="000376B9">
            <w:pPr>
              <w:spacing w:line="276" w:lineRule="auto"/>
              <w:jc w:val="center"/>
              <w:rPr>
                <w:rFonts w:ascii="Times New Roman" w:eastAsia="Times New Roman" w:hAnsi="Times New Roman" w:cs="Times New Roman"/>
                <w:b/>
                <w:sz w:val="20"/>
                <w:szCs w:val="24"/>
                <w:lang w:val="en-US" w:eastAsia="it-IT"/>
              </w:rPr>
            </w:pPr>
            <w:r>
              <w:rPr>
                <w:rFonts w:ascii="Times New Roman" w:eastAsia="Times New Roman" w:hAnsi="Times New Roman" w:cs="Times New Roman"/>
                <w:b/>
                <w:sz w:val="20"/>
                <w:szCs w:val="24"/>
                <w:lang w:val="en-US" w:eastAsia="it-IT"/>
              </w:rPr>
              <w:t>Intra-day</w:t>
            </w:r>
            <w:r>
              <w:rPr>
                <w:rFonts w:ascii="Times New Roman" w:eastAsia="Times New Roman" w:hAnsi="Times New Roman" w:cs="Times New Roman"/>
                <w:b/>
                <w:sz w:val="20"/>
                <w:szCs w:val="24"/>
                <w:lang w:val="en-US" w:eastAsia="it-IT"/>
              </w:rPr>
              <w:br/>
            </w:r>
            <w:r w:rsidRPr="00090FDF">
              <w:rPr>
                <w:rFonts w:ascii="Times New Roman" w:eastAsia="Times New Roman" w:hAnsi="Times New Roman" w:cs="Times New Roman"/>
                <w:b/>
                <w:sz w:val="20"/>
                <w:szCs w:val="24"/>
                <w:lang w:val="en-US" w:eastAsia="it-IT"/>
              </w:rPr>
              <w:t>(bias%)</w:t>
            </w:r>
          </w:p>
        </w:tc>
        <w:tc>
          <w:tcPr>
            <w:tcW w:w="1142" w:type="dxa"/>
            <w:tcBorders>
              <w:bottom w:val="single" w:sz="4" w:space="0" w:color="auto"/>
            </w:tcBorders>
            <w:vAlign w:val="center"/>
          </w:tcPr>
          <w:p w14:paraId="1BCCECBA" w14:textId="77777777" w:rsidR="00097867" w:rsidRPr="00090FDF" w:rsidRDefault="00097867" w:rsidP="000376B9">
            <w:pPr>
              <w:spacing w:line="276" w:lineRule="auto"/>
              <w:jc w:val="center"/>
              <w:rPr>
                <w:rFonts w:ascii="Times New Roman" w:eastAsia="Times New Roman" w:hAnsi="Times New Roman" w:cs="Times New Roman"/>
                <w:b/>
                <w:sz w:val="20"/>
                <w:szCs w:val="24"/>
                <w:lang w:val="en-US" w:eastAsia="it-IT"/>
              </w:rPr>
            </w:pPr>
            <w:r>
              <w:rPr>
                <w:rFonts w:ascii="Times New Roman" w:eastAsia="Times New Roman" w:hAnsi="Times New Roman" w:cs="Times New Roman"/>
                <w:b/>
                <w:sz w:val="20"/>
                <w:szCs w:val="24"/>
                <w:lang w:val="en-US" w:eastAsia="it-IT"/>
              </w:rPr>
              <w:t>Inter-day</w:t>
            </w:r>
            <w:r>
              <w:rPr>
                <w:rFonts w:ascii="Times New Roman" w:eastAsia="Times New Roman" w:hAnsi="Times New Roman" w:cs="Times New Roman"/>
                <w:b/>
                <w:sz w:val="20"/>
                <w:szCs w:val="24"/>
                <w:lang w:val="en-US" w:eastAsia="it-IT"/>
              </w:rPr>
              <w:br/>
            </w:r>
            <w:r w:rsidRPr="00090FDF">
              <w:rPr>
                <w:rFonts w:ascii="Times New Roman" w:eastAsia="Times New Roman" w:hAnsi="Times New Roman" w:cs="Times New Roman"/>
                <w:b/>
                <w:sz w:val="20"/>
                <w:szCs w:val="24"/>
                <w:lang w:val="en-US" w:eastAsia="it-IT"/>
              </w:rPr>
              <w:t>(bias%)</w:t>
            </w:r>
          </w:p>
        </w:tc>
        <w:tc>
          <w:tcPr>
            <w:tcW w:w="249" w:type="dxa"/>
            <w:tcBorders>
              <w:bottom w:val="single" w:sz="4" w:space="0" w:color="auto"/>
            </w:tcBorders>
          </w:tcPr>
          <w:p w14:paraId="1FA24DED" w14:textId="77777777" w:rsidR="00097867" w:rsidRPr="00090FDF" w:rsidRDefault="00097867" w:rsidP="000376B9">
            <w:pPr>
              <w:jc w:val="center"/>
              <w:rPr>
                <w:rFonts w:ascii="Times New Roman" w:eastAsia="Times New Roman" w:hAnsi="Times New Roman" w:cs="Times New Roman"/>
                <w:b/>
                <w:sz w:val="20"/>
                <w:szCs w:val="24"/>
                <w:lang w:val="en-US" w:eastAsia="it-IT"/>
              </w:rPr>
            </w:pPr>
          </w:p>
        </w:tc>
        <w:tc>
          <w:tcPr>
            <w:tcW w:w="1139" w:type="dxa"/>
            <w:tcBorders>
              <w:bottom w:val="single" w:sz="4" w:space="0" w:color="auto"/>
            </w:tcBorders>
            <w:vAlign w:val="center"/>
          </w:tcPr>
          <w:p w14:paraId="309432F9" w14:textId="77777777" w:rsidR="00097867" w:rsidRPr="00090FDF" w:rsidRDefault="00097867" w:rsidP="000376B9">
            <w:pPr>
              <w:spacing w:line="276" w:lineRule="auto"/>
              <w:jc w:val="center"/>
              <w:rPr>
                <w:rFonts w:ascii="Times New Roman" w:eastAsia="Times New Roman" w:hAnsi="Times New Roman" w:cs="Times New Roman"/>
                <w:b/>
                <w:sz w:val="20"/>
                <w:szCs w:val="24"/>
                <w:lang w:val="en-US" w:eastAsia="it-IT"/>
              </w:rPr>
            </w:pPr>
            <w:r w:rsidRPr="00090FDF">
              <w:rPr>
                <w:rFonts w:ascii="Times New Roman" w:eastAsia="Times New Roman" w:hAnsi="Times New Roman" w:cs="Times New Roman"/>
                <w:b/>
                <w:sz w:val="20"/>
                <w:szCs w:val="24"/>
                <w:lang w:val="en-US" w:eastAsia="it-IT"/>
              </w:rPr>
              <w:t>Intra-day</w:t>
            </w:r>
            <w:r>
              <w:rPr>
                <w:rFonts w:ascii="Times New Roman" w:eastAsia="Times New Roman" w:hAnsi="Times New Roman" w:cs="Times New Roman"/>
                <w:b/>
                <w:sz w:val="20"/>
                <w:szCs w:val="24"/>
                <w:lang w:val="en-US" w:eastAsia="it-IT"/>
              </w:rPr>
              <w:br/>
            </w:r>
            <w:r w:rsidRPr="00090FDF">
              <w:rPr>
                <w:rFonts w:ascii="Times New Roman" w:eastAsia="Times New Roman" w:hAnsi="Times New Roman" w:cs="Times New Roman"/>
                <w:b/>
                <w:sz w:val="20"/>
                <w:szCs w:val="24"/>
                <w:lang w:val="en-US" w:eastAsia="it-IT"/>
              </w:rPr>
              <w:t>(CV%)</w:t>
            </w:r>
          </w:p>
        </w:tc>
        <w:tc>
          <w:tcPr>
            <w:tcW w:w="1130" w:type="dxa"/>
            <w:tcBorders>
              <w:bottom w:val="single" w:sz="4" w:space="0" w:color="auto"/>
            </w:tcBorders>
            <w:vAlign w:val="center"/>
          </w:tcPr>
          <w:p w14:paraId="407444F0" w14:textId="77777777" w:rsidR="00097867" w:rsidRPr="00090FDF" w:rsidRDefault="00097867" w:rsidP="000376B9">
            <w:pPr>
              <w:spacing w:line="276" w:lineRule="auto"/>
              <w:jc w:val="center"/>
              <w:rPr>
                <w:rFonts w:ascii="Times New Roman" w:eastAsia="Times New Roman" w:hAnsi="Times New Roman" w:cs="Times New Roman"/>
                <w:b/>
                <w:sz w:val="20"/>
                <w:szCs w:val="24"/>
                <w:lang w:val="en-US" w:eastAsia="it-IT"/>
              </w:rPr>
            </w:pPr>
            <w:r>
              <w:rPr>
                <w:rFonts w:ascii="Times New Roman" w:eastAsia="Times New Roman" w:hAnsi="Times New Roman" w:cs="Times New Roman"/>
                <w:b/>
                <w:sz w:val="20"/>
                <w:szCs w:val="24"/>
                <w:lang w:val="en-US" w:eastAsia="it-IT"/>
              </w:rPr>
              <w:t>Inter-day</w:t>
            </w:r>
            <w:r>
              <w:rPr>
                <w:rFonts w:ascii="Times New Roman" w:eastAsia="Times New Roman" w:hAnsi="Times New Roman" w:cs="Times New Roman"/>
                <w:b/>
                <w:sz w:val="20"/>
                <w:szCs w:val="24"/>
                <w:lang w:val="en-US" w:eastAsia="it-IT"/>
              </w:rPr>
              <w:br/>
            </w:r>
            <w:r w:rsidRPr="00090FDF">
              <w:rPr>
                <w:rFonts w:ascii="Times New Roman" w:eastAsia="Times New Roman" w:hAnsi="Times New Roman" w:cs="Times New Roman"/>
                <w:b/>
                <w:sz w:val="20"/>
                <w:szCs w:val="24"/>
                <w:lang w:val="en-US" w:eastAsia="it-IT"/>
              </w:rPr>
              <w:t>(CV%)</w:t>
            </w:r>
          </w:p>
        </w:tc>
        <w:tc>
          <w:tcPr>
            <w:tcW w:w="236" w:type="dxa"/>
          </w:tcPr>
          <w:p w14:paraId="478573CB" w14:textId="77777777" w:rsidR="00097867" w:rsidRPr="00090FDF" w:rsidRDefault="00097867" w:rsidP="000376B9">
            <w:pPr>
              <w:jc w:val="center"/>
              <w:rPr>
                <w:rFonts w:ascii="Times New Roman" w:eastAsia="Times New Roman" w:hAnsi="Times New Roman" w:cs="Times New Roman"/>
                <w:b/>
                <w:sz w:val="20"/>
                <w:szCs w:val="24"/>
                <w:lang w:val="en-US" w:eastAsia="it-IT"/>
              </w:rPr>
            </w:pPr>
          </w:p>
        </w:tc>
        <w:tc>
          <w:tcPr>
            <w:tcW w:w="1196" w:type="dxa"/>
            <w:vMerge/>
            <w:tcBorders>
              <w:bottom w:val="single" w:sz="4" w:space="0" w:color="auto"/>
            </w:tcBorders>
          </w:tcPr>
          <w:p w14:paraId="65B80CF5" w14:textId="77777777" w:rsidR="00097867" w:rsidRPr="00090FDF" w:rsidRDefault="00097867" w:rsidP="000376B9">
            <w:pPr>
              <w:jc w:val="center"/>
              <w:rPr>
                <w:rFonts w:ascii="Times New Roman" w:eastAsia="Times New Roman" w:hAnsi="Times New Roman" w:cs="Times New Roman"/>
                <w:b/>
                <w:sz w:val="20"/>
                <w:szCs w:val="24"/>
                <w:lang w:val="en-US" w:eastAsia="it-IT"/>
              </w:rPr>
            </w:pPr>
          </w:p>
        </w:tc>
        <w:tc>
          <w:tcPr>
            <w:tcW w:w="1365" w:type="dxa"/>
            <w:vMerge/>
            <w:tcBorders>
              <w:bottom w:val="single" w:sz="4" w:space="0" w:color="auto"/>
            </w:tcBorders>
            <w:vAlign w:val="center"/>
          </w:tcPr>
          <w:p w14:paraId="60D60784" w14:textId="77777777" w:rsidR="00097867" w:rsidRPr="00090FDF" w:rsidRDefault="00097867" w:rsidP="000376B9">
            <w:pPr>
              <w:spacing w:line="276" w:lineRule="auto"/>
              <w:jc w:val="center"/>
              <w:rPr>
                <w:rFonts w:ascii="Times New Roman" w:eastAsia="Times New Roman" w:hAnsi="Times New Roman" w:cs="Times New Roman"/>
                <w:b/>
                <w:sz w:val="20"/>
                <w:szCs w:val="24"/>
                <w:lang w:val="en-US" w:eastAsia="it-IT"/>
              </w:rPr>
            </w:pPr>
          </w:p>
        </w:tc>
      </w:tr>
      <w:tr w:rsidR="00097867" w:rsidRPr="000B6BA5" w14:paraId="6AC19804" w14:textId="77777777" w:rsidTr="000376B9">
        <w:tc>
          <w:tcPr>
            <w:tcW w:w="1429" w:type="dxa"/>
            <w:vMerge w:val="restart"/>
            <w:tcBorders>
              <w:top w:val="single" w:sz="4" w:space="0" w:color="auto"/>
            </w:tcBorders>
            <w:vAlign w:val="center"/>
          </w:tcPr>
          <w:p w14:paraId="14BA3B8C" w14:textId="77777777" w:rsidR="00097867" w:rsidRPr="00090FDF" w:rsidRDefault="00097867" w:rsidP="000376B9">
            <w:pPr>
              <w:spacing w:line="276" w:lineRule="auto"/>
              <w:jc w:val="center"/>
              <w:rPr>
                <w:rFonts w:ascii="Times New Roman" w:eastAsia="Times New Roman" w:hAnsi="Times New Roman" w:cs="Times New Roman"/>
                <w:sz w:val="20"/>
                <w:szCs w:val="24"/>
                <w:lang w:val="en-US" w:eastAsia="it-IT"/>
              </w:rPr>
            </w:pPr>
            <w:r w:rsidRPr="00090FDF">
              <w:rPr>
                <w:rFonts w:ascii="Times New Roman" w:eastAsia="Times New Roman" w:hAnsi="Times New Roman" w:cs="Times New Roman"/>
                <w:sz w:val="20"/>
                <w:szCs w:val="24"/>
                <w:lang w:val="en-US" w:eastAsia="it-IT"/>
              </w:rPr>
              <w:t>14.13x + 0.10</w:t>
            </w:r>
          </w:p>
        </w:tc>
        <w:tc>
          <w:tcPr>
            <w:tcW w:w="966" w:type="dxa"/>
            <w:vMerge w:val="restart"/>
            <w:tcBorders>
              <w:top w:val="single" w:sz="4" w:space="0" w:color="auto"/>
            </w:tcBorders>
            <w:vAlign w:val="center"/>
          </w:tcPr>
          <w:p w14:paraId="478B2401" w14:textId="77777777" w:rsidR="00097867" w:rsidRPr="00090FDF" w:rsidRDefault="00097867" w:rsidP="000376B9">
            <w:pPr>
              <w:spacing w:line="276" w:lineRule="auto"/>
              <w:jc w:val="center"/>
              <w:rPr>
                <w:rFonts w:ascii="Times New Roman" w:eastAsia="Times New Roman" w:hAnsi="Times New Roman" w:cs="Times New Roman"/>
                <w:sz w:val="20"/>
                <w:szCs w:val="24"/>
                <w:lang w:val="en-US" w:eastAsia="it-IT"/>
              </w:rPr>
            </w:pPr>
            <w:r w:rsidRPr="00FB62F8">
              <w:rPr>
                <w:rFonts w:ascii="Times New Roman" w:eastAsia="Times New Roman" w:hAnsi="Times New Roman" w:cs="Times New Roman"/>
                <w:sz w:val="20"/>
                <w:szCs w:val="24"/>
                <w:lang w:val="en-US" w:eastAsia="it-IT"/>
              </w:rPr>
              <w:t>0.99499</w:t>
            </w:r>
          </w:p>
        </w:tc>
        <w:tc>
          <w:tcPr>
            <w:tcW w:w="259" w:type="dxa"/>
          </w:tcPr>
          <w:p w14:paraId="3FF11268" w14:textId="77777777" w:rsidR="00097867" w:rsidRPr="00090FDF" w:rsidRDefault="00097867" w:rsidP="000376B9">
            <w:pPr>
              <w:jc w:val="center"/>
              <w:rPr>
                <w:rFonts w:ascii="Times New Roman" w:eastAsia="Times New Roman" w:hAnsi="Times New Roman" w:cs="Times New Roman"/>
                <w:sz w:val="20"/>
                <w:szCs w:val="24"/>
                <w:lang w:val="en-US" w:eastAsia="it-IT"/>
              </w:rPr>
            </w:pPr>
          </w:p>
        </w:tc>
        <w:tc>
          <w:tcPr>
            <w:tcW w:w="1558" w:type="dxa"/>
            <w:tcBorders>
              <w:top w:val="single" w:sz="4" w:space="0" w:color="auto"/>
            </w:tcBorders>
            <w:vAlign w:val="center"/>
          </w:tcPr>
          <w:p w14:paraId="1E5BE3AB" w14:textId="77777777" w:rsidR="00097867" w:rsidRPr="00090FDF" w:rsidRDefault="00097867" w:rsidP="000376B9">
            <w:pPr>
              <w:spacing w:line="276" w:lineRule="auto"/>
              <w:jc w:val="center"/>
              <w:rPr>
                <w:rFonts w:ascii="Times New Roman" w:eastAsia="Times New Roman" w:hAnsi="Times New Roman" w:cs="Times New Roman"/>
                <w:sz w:val="20"/>
                <w:szCs w:val="24"/>
                <w:lang w:val="en-US" w:eastAsia="it-IT"/>
              </w:rPr>
            </w:pPr>
            <w:r w:rsidRPr="00090FDF">
              <w:rPr>
                <w:rFonts w:ascii="Times New Roman" w:eastAsia="Times New Roman" w:hAnsi="Times New Roman" w:cs="Times New Roman"/>
                <w:sz w:val="20"/>
                <w:szCs w:val="24"/>
                <w:lang w:val="en-US" w:eastAsia="it-IT"/>
              </w:rPr>
              <w:t>5</w:t>
            </w:r>
          </w:p>
        </w:tc>
        <w:tc>
          <w:tcPr>
            <w:tcW w:w="1150" w:type="dxa"/>
            <w:tcBorders>
              <w:top w:val="single" w:sz="4" w:space="0" w:color="auto"/>
            </w:tcBorders>
          </w:tcPr>
          <w:p w14:paraId="4639E053" w14:textId="77777777" w:rsidR="00097867" w:rsidRPr="008215A6" w:rsidRDefault="00097867" w:rsidP="000376B9">
            <w:pPr>
              <w:spacing w:line="276" w:lineRule="auto"/>
              <w:jc w:val="center"/>
              <w:rPr>
                <w:rFonts w:ascii="Times New Roman" w:eastAsia="Times New Roman" w:hAnsi="Times New Roman" w:cs="Times New Roman"/>
                <w:sz w:val="20"/>
                <w:szCs w:val="24"/>
                <w:lang w:val="en-US" w:eastAsia="it-IT"/>
              </w:rPr>
            </w:pPr>
            <w:r w:rsidRPr="008215A6">
              <w:rPr>
                <w:rFonts w:ascii="Times New Roman" w:eastAsia="Times New Roman" w:hAnsi="Times New Roman" w:cs="Times New Roman"/>
                <w:sz w:val="20"/>
                <w:szCs w:val="24"/>
                <w:lang w:val="en-US" w:eastAsia="it-IT"/>
              </w:rPr>
              <w:t>32.7</w:t>
            </w:r>
          </w:p>
        </w:tc>
        <w:tc>
          <w:tcPr>
            <w:tcW w:w="1142" w:type="dxa"/>
            <w:tcBorders>
              <w:top w:val="single" w:sz="4" w:space="0" w:color="auto"/>
            </w:tcBorders>
            <w:vAlign w:val="center"/>
          </w:tcPr>
          <w:p w14:paraId="355FBBC0" w14:textId="77777777" w:rsidR="00097867" w:rsidRPr="00090FDF" w:rsidRDefault="00097867" w:rsidP="000376B9">
            <w:pPr>
              <w:spacing w:line="276" w:lineRule="auto"/>
              <w:jc w:val="center"/>
              <w:rPr>
                <w:rFonts w:ascii="Times New Roman" w:eastAsia="Times New Roman" w:hAnsi="Times New Roman" w:cs="Times New Roman"/>
                <w:sz w:val="20"/>
                <w:szCs w:val="24"/>
                <w:lang w:val="en-US" w:eastAsia="it-IT"/>
              </w:rPr>
            </w:pPr>
            <w:r>
              <w:rPr>
                <w:rFonts w:ascii="Times New Roman" w:eastAsia="Times New Roman" w:hAnsi="Times New Roman" w:cs="Times New Roman"/>
                <w:sz w:val="20"/>
                <w:szCs w:val="24"/>
                <w:lang w:val="en-US" w:eastAsia="it-IT"/>
              </w:rPr>
              <w:t>18.5</w:t>
            </w:r>
          </w:p>
        </w:tc>
        <w:tc>
          <w:tcPr>
            <w:tcW w:w="249" w:type="dxa"/>
          </w:tcPr>
          <w:p w14:paraId="34B2884C" w14:textId="77777777" w:rsidR="00097867" w:rsidRPr="00090FDF" w:rsidRDefault="00097867" w:rsidP="000376B9">
            <w:pPr>
              <w:jc w:val="center"/>
              <w:rPr>
                <w:rFonts w:ascii="Times New Roman" w:eastAsia="Times New Roman" w:hAnsi="Times New Roman" w:cs="Times New Roman"/>
                <w:sz w:val="20"/>
                <w:szCs w:val="24"/>
                <w:lang w:val="en-US" w:eastAsia="it-IT"/>
              </w:rPr>
            </w:pPr>
          </w:p>
        </w:tc>
        <w:tc>
          <w:tcPr>
            <w:tcW w:w="1139" w:type="dxa"/>
            <w:vAlign w:val="center"/>
          </w:tcPr>
          <w:p w14:paraId="40239364" w14:textId="77777777" w:rsidR="00097867" w:rsidRPr="00090FDF" w:rsidRDefault="00097867" w:rsidP="000376B9">
            <w:pPr>
              <w:spacing w:line="276" w:lineRule="auto"/>
              <w:jc w:val="center"/>
              <w:rPr>
                <w:rFonts w:ascii="Times New Roman" w:eastAsia="Times New Roman" w:hAnsi="Times New Roman" w:cs="Times New Roman"/>
                <w:sz w:val="20"/>
                <w:szCs w:val="24"/>
                <w:lang w:val="en-US" w:eastAsia="it-IT"/>
              </w:rPr>
            </w:pPr>
            <w:r w:rsidRPr="00090FDF">
              <w:rPr>
                <w:rFonts w:ascii="Times New Roman" w:eastAsia="Times New Roman" w:hAnsi="Times New Roman" w:cs="Times New Roman"/>
                <w:sz w:val="20"/>
                <w:szCs w:val="24"/>
                <w:lang w:val="en-US" w:eastAsia="it-IT"/>
              </w:rPr>
              <w:t>15.2</w:t>
            </w:r>
          </w:p>
        </w:tc>
        <w:tc>
          <w:tcPr>
            <w:tcW w:w="1130" w:type="dxa"/>
            <w:vAlign w:val="center"/>
          </w:tcPr>
          <w:p w14:paraId="2FDA3D9E" w14:textId="77777777" w:rsidR="00097867" w:rsidRPr="00090FDF" w:rsidRDefault="00097867" w:rsidP="000376B9">
            <w:pPr>
              <w:spacing w:line="276" w:lineRule="auto"/>
              <w:jc w:val="center"/>
              <w:rPr>
                <w:rFonts w:ascii="Times New Roman" w:eastAsia="Times New Roman" w:hAnsi="Times New Roman" w:cs="Times New Roman"/>
                <w:sz w:val="20"/>
                <w:szCs w:val="24"/>
                <w:lang w:val="en-US" w:eastAsia="it-IT"/>
              </w:rPr>
            </w:pPr>
            <w:r w:rsidRPr="00090FDF">
              <w:rPr>
                <w:rFonts w:ascii="Times New Roman" w:eastAsia="Times New Roman" w:hAnsi="Times New Roman" w:cs="Times New Roman"/>
                <w:sz w:val="20"/>
                <w:szCs w:val="24"/>
                <w:lang w:val="en-US" w:eastAsia="it-IT"/>
              </w:rPr>
              <w:t>7.2</w:t>
            </w:r>
          </w:p>
        </w:tc>
        <w:tc>
          <w:tcPr>
            <w:tcW w:w="236" w:type="dxa"/>
          </w:tcPr>
          <w:p w14:paraId="627AAB84" w14:textId="77777777" w:rsidR="00097867" w:rsidRPr="002F2F89" w:rsidRDefault="00097867" w:rsidP="000376B9">
            <w:pPr>
              <w:jc w:val="center"/>
              <w:rPr>
                <w:rFonts w:ascii="Times New Roman" w:eastAsia="Times New Roman" w:hAnsi="Times New Roman" w:cs="Times New Roman"/>
                <w:sz w:val="20"/>
                <w:szCs w:val="24"/>
                <w:highlight w:val="yellow"/>
                <w:lang w:val="en-US" w:eastAsia="it-IT"/>
              </w:rPr>
            </w:pPr>
          </w:p>
        </w:tc>
        <w:tc>
          <w:tcPr>
            <w:tcW w:w="1196" w:type="dxa"/>
            <w:tcBorders>
              <w:top w:val="single" w:sz="4" w:space="0" w:color="auto"/>
            </w:tcBorders>
          </w:tcPr>
          <w:p w14:paraId="1712CDFB" w14:textId="77777777" w:rsidR="00097867" w:rsidRPr="00D976EA" w:rsidRDefault="00097867" w:rsidP="000376B9">
            <w:pPr>
              <w:jc w:val="center"/>
              <w:rPr>
                <w:rFonts w:ascii="Times New Roman" w:eastAsia="Times New Roman" w:hAnsi="Times New Roman" w:cs="Times New Roman"/>
                <w:sz w:val="20"/>
                <w:szCs w:val="24"/>
                <w:lang w:val="en-US" w:eastAsia="it-IT"/>
              </w:rPr>
            </w:pPr>
            <w:r w:rsidRPr="00D976EA">
              <w:rPr>
                <w:rFonts w:ascii="Times New Roman" w:eastAsia="Times New Roman" w:hAnsi="Times New Roman" w:cs="Times New Roman"/>
                <w:sz w:val="20"/>
                <w:szCs w:val="24"/>
                <w:lang w:val="en-US" w:eastAsia="it-IT"/>
              </w:rPr>
              <w:t>46</w:t>
            </w:r>
          </w:p>
        </w:tc>
        <w:tc>
          <w:tcPr>
            <w:tcW w:w="1365" w:type="dxa"/>
            <w:tcBorders>
              <w:top w:val="single" w:sz="4" w:space="0" w:color="auto"/>
            </w:tcBorders>
            <w:vAlign w:val="center"/>
          </w:tcPr>
          <w:p w14:paraId="4774E6A8" w14:textId="77777777" w:rsidR="00097867" w:rsidRPr="00090FDF" w:rsidRDefault="00097867" w:rsidP="000376B9">
            <w:pPr>
              <w:spacing w:line="276" w:lineRule="auto"/>
              <w:jc w:val="center"/>
              <w:rPr>
                <w:rFonts w:ascii="Times New Roman" w:eastAsia="Times New Roman" w:hAnsi="Times New Roman" w:cs="Times New Roman"/>
                <w:sz w:val="20"/>
                <w:szCs w:val="24"/>
                <w:lang w:val="en-US" w:eastAsia="it-IT"/>
              </w:rPr>
            </w:pPr>
            <w:r>
              <w:rPr>
                <w:rFonts w:ascii="Times New Roman" w:eastAsia="Times New Roman" w:hAnsi="Times New Roman" w:cs="Times New Roman"/>
                <w:sz w:val="20"/>
                <w:szCs w:val="24"/>
                <w:lang w:val="en-US" w:eastAsia="it-IT"/>
              </w:rPr>
              <w:t>+</w:t>
            </w:r>
            <w:r w:rsidRPr="00090FDF">
              <w:rPr>
                <w:rFonts w:ascii="Times New Roman" w:eastAsia="Times New Roman" w:hAnsi="Times New Roman" w:cs="Times New Roman"/>
                <w:sz w:val="20"/>
                <w:szCs w:val="24"/>
                <w:lang w:val="en-US" w:eastAsia="it-IT"/>
              </w:rPr>
              <w:t>48</w:t>
            </w:r>
          </w:p>
        </w:tc>
      </w:tr>
      <w:tr w:rsidR="00097867" w:rsidRPr="000B6BA5" w14:paraId="64427D16" w14:textId="77777777" w:rsidTr="000376B9">
        <w:tc>
          <w:tcPr>
            <w:tcW w:w="1429" w:type="dxa"/>
            <w:vMerge/>
          </w:tcPr>
          <w:p w14:paraId="1FF1BB41" w14:textId="77777777" w:rsidR="00097867" w:rsidRPr="00090FDF" w:rsidRDefault="00097867" w:rsidP="000376B9">
            <w:pPr>
              <w:spacing w:line="276" w:lineRule="auto"/>
              <w:jc w:val="center"/>
              <w:rPr>
                <w:rFonts w:ascii="Times New Roman" w:eastAsia="Times New Roman" w:hAnsi="Times New Roman" w:cs="Times New Roman"/>
                <w:sz w:val="20"/>
                <w:szCs w:val="24"/>
                <w:lang w:val="en-US" w:eastAsia="it-IT"/>
              </w:rPr>
            </w:pPr>
          </w:p>
        </w:tc>
        <w:tc>
          <w:tcPr>
            <w:tcW w:w="966" w:type="dxa"/>
            <w:vMerge/>
          </w:tcPr>
          <w:p w14:paraId="17A97260" w14:textId="77777777" w:rsidR="00097867" w:rsidRPr="00090FDF" w:rsidRDefault="00097867" w:rsidP="000376B9">
            <w:pPr>
              <w:spacing w:line="276" w:lineRule="auto"/>
              <w:jc w:val="center"/>
              <w:rPr>
                <w:rFonts w:ascii="Times New Roman" w:eastAsia="Times New Roman" w:hAnsi="Times New Roman" w:cs="Times New Roman"/>
                <w:sz w:val="20"/>
                <w:szCs w:val="24"/>
                <w:lang w:val="en-US" w:eastAsia="it-IT"/>
              </w:rPr>
            </w:pPr>
          </w:p>
        </w:tc>
        <w:tc>
          <w:tcPr>
            <w:tcW w:w="259" w:type="dxa"/>
          </w:tcPr>
          <w:p w14:paraId="5A958478" w14:textId="77777777" w:rsidR="00097867" w:rsidRPr="00090FDF" w:rsidRDefault="00097867" w:rsidP="000376B9">
            <w:pPr>
              <w:jc w:val="center"/>
              <w:rPr>
                <w:rFonts w:ascii="Times New Roman" w:eastAsia="Times New Roman" w:hAnsi="Times New Roman" w:cs="Times New Roman"/>
                <w:sz w:val="20"/>
                <w:szCs w:val="24"/>
                <w:lang w:val="en-US" w:eastAsia="it-IT"/>
              </w:rPr>
            </w:pPr>
          </w:p>
        </w:tc>
        <w:tc>
          <w:tcPr>
            <w:tcW w:w="1558" w:type="dxa"/>
            <w:vAlign w:val="center"/>
          </w:tcPr>
          <w:p w14:paraId="3507E741" w14:textId="77777777" w:rsidR="00097867" w:rsidRPr="00090FDF" w:rsidRDefault="00097867" w:rsidP="000376B9">
            <w:pPr>
              <w:spacing w:line="276" w:lineRule="auto"/>
              <w:jc w:val="center"/>
              <w:rPr>
                <w:rFonts w:ascii="Times New Roman" w:eastAsia="Times New Roman" w:hAnsi="Times New Roman" w:cs="Times New Roman"/>
                <w:sz w:val="20"/>
                <w:szCs w:val="24"/>
                <w:lang w:val="en-US" w:eastAsia="it-IT"/>
              </w:rPr>
            </w:pPr>
            <w:r w:rsidRPr="00090FDF">
              <w:rPr>
                <w:rFonts w:ascii="Times New Roman" w:eastAsia="Times New Roman" w:hAnsi="Times New Roman" w:cs="Times New Roman"/>
                <w:sz w:val="20"/>
                <w:szCs w:val="24"/>
                <w:lang w:val="en-US" w:eastAsia="it-IT"/>
              </w:rPr>
              <w:t>25</w:t>
            </w:r>
          </w:p>
        </w:tc>
        <w:tc>
          <w:tcPr>
            <w:tcW w:w="1150" w:type="dxa"/>
          </w:tcPr>
          <w:p w14:paraId="0B3F8587" w14:textId="77777777" w:rsidR="00097867" w:rsidRPr="008215A6" w:rsidRDefault="00097867" w:rsidP="000376B9">
            <w:pPr>
              <w:spacing w:line="276" w:lineRule="auto"/>
              <w:jc w:val="center"/>
              <w:rPr>
                <w:rFonts w:ascii="Times New Roman" w:eastAsia="Times New Roman" w:hAnsi="Times New Roman" w:cs="Times New Roman"/>
                <w:sz w:val="20"/>
                <w:szCs w:val="24"/>
                <w:lang w:val="en-US" w:eastAsia="it-IT"/>
              </w:rPr>
            </w:pPr>
            <w:r w:rsidRPr="008215A6">
              <w:rPr>
                <w:rFonts w:ascii="Times New Roman" w:eastAsia="Times New Roman" w:hAnsi="Times New Roman" w:cs="Times New Roman"/>
                <w:sz w:val="20"/>
                <w:szCs w:val="24"/>
                <w:lang w:val="en-US" w:eastAsia="it-IT"/>
              </w:rPr>
              <w:t>10.6</w:t>
            </w:r>
          </w:p>
        </w:tc>
        <w:tc>
          <w:tcPr>
            <w:tcW w:w="1142" w:type="dxa"/>
            <w:vAlign w:val="center"/>
          </w:tcPr>
          <w:p w14:paraId="1EF24883" w14:textId="77777777" w:rsidR="00097867" w:rsidRPr="00090FDF" w:rsidRDefault="00097867" w:rsidP="000376B9">
            <w:pPr>
              <w:spacing w:line="276" w:lineRule="auto"/>
              <w:jc w:val="center"/>
              <w:rPr>
                <w:rFonts w:ascii="Times New Roman" w:eastAsia="Times New Roman" w:hAnsi="Times New Roman" w:cs="Times New Roman"/>
                <w:sz w:val="20"/>
                <w:szCs w:val="24"/>
                <w:lang w:val="en-US" w:eastAsia="it-IT"/>
              </w:rPr>
            </w:pPr>
            <w:r>
              <w:rPr>
                <w:rFonts w:ascii="Times New Roman" w:eastAsia="Times New Roman" w:hAnsi="Times New Roman" w:cs="Times New Roman"/>
                <w:sz w:val="20"/>
                <w:szCs w:val="24"/>
                <w:lang w:val="en-US" w:eastAsia="it-IT"/>
              </w:rPr>
              <w:t>23.5</w:t>
            </w:r>
          </w:p>
        </w:tc>
        <w:tc>
          <w:tcPr>
            <w:tcW w:w="249" w:type="dxa"/>
          </w:tcPr>
          <w:p w14:paraId="4FD49378" w14:textId="77777777" w:rsidR="00097867" w:rsidRPr="00090FDF" w:rsidRDefault="00097867" w:rsidP="000376B9">
            <w:pPr>
              <w:jc w:val="center"/>
              <w:rPr>
                <w:rFonts w:ascii="Times New Roman" w:eastAsia="Times New Roman" w:hAnsi="Times New Roman" w:cs="Times New Roman"/>
                <w:sz w:val="20"/>
                <w:szCs w:val="24"/>
                <w:lang w:val="en-US" w:eastAsia="it-IT"/>
              </w:rPr>
            </w:pPr>
          </w:p>
        </w:tc>
        <w:tc>
          <w:tcPr>
            <w:tcW w:w="1139" w:type="dxa"/>
            <w:vAlign w:val="center"/>
          </w:tcPr>
          <w:p w14:paraId="292A402E" w14:textId="77777777" w:rsidR="00097867" w:rsidRPr="00090FDF" w:rsidRDefault="00097867" w:rsidP="000376B9">
            <w:pPr>
              <w:spacing w:line="276" w:lineRule="auto"/>
              <w:jc w:val="center"/>
              <w:rPr>
                <w:rFonts w:ascii="Times New Roman" w:eastAsia="Times New Roman" w:hAnsi="Times New Roman" w:cs="Times New Roman"/>
                <w:sz w:val="20"/>
                <w:szCs w:val="24"/>
                <w:lang w:val="en-US" w:eastAsia="it-IT"/>
              </w:rPr>
            </w:pPr>
            <w:r w:rsidRPr="00090FDF">
              <w:rPr>
                <w:rFonts w:ascii="Times New Roman" w:eastAsia="Times New Roman" w:hAnsi="Times New Roman" w:cs="Times New Roman"/>
                <w:sz w:val="20"/>
                <w:szCs w:val="24"/>
                <w:lang w:val="en-US" w:eastAsia="it-IT"/>
              </w:rPr>
              <w:t>-</w:t>
            </w:r>
            <w:r>
              <w:rPr>
                <w:rFonts w:ascii="Times New Roman" w:eastAsia="Times New Roman" w:hAnsi="Times New Roman" w:cs="Times New Roman"/>
                <w:sz w:val="20"/>
                <w:szCs w:val="24"/>
                <w:lang w:val="en-US" w:eastAsia="it-IT"/>
              </w:rPr>
              <w:t>19</w:t>
            </w:r>
            <w:r w:rsidRPr="00090FDF">
              <w:rPr>
                <w:rFonts w:ascii="Times New Roman" w:eastAsia="Times New Roman" w:hAnsi="Times New Roman" w:cs="Times New Roman"/>
                <w:sz w:val="20"/>
                <w:szCs w:val="24"/>
                <w:lang w:val="en-US" w:eastAsia="it-IT"/>
              </w:rPr>
              <w:t>.4</w:t>
            </w:r>
          </w:p>
        </w:tc>
        <w:tc>
          <w:tcPr>
            <w:tcW w:w="1130" w:type="dxa"/>
            <w:vAlign w:val="center"/>
          </w:tcPr>
          <w:p w14:paraId="54ECF987" w14:textId="77777777" w:rsidR="00097867" w:rsidRPr="00090FDF" w:rsidRDefault="00097867" w:rsidP="000376B9">
            <w:pPr>
              <w:spacing w:line="276" w:lineRule="auto"/>
              <w:jc w:val="center"/>
              <w:rPr>
                <w:rFonts w:ascii="Times New Roman" w:eastAsia="Times New Roman" w:hAnsi="Times New Roman" w:cs="Times New Roman"/>
                <w:sz w:val="20"/>
                <w:szCs w:val="24"/>
                <w:lang w:val="en-US" w:eastAsia="it-IT"/>
              </w:rPr>
            </w:pPr>
            <w:r w:rsidRPr="00090FDF">
              <w:rPr>
                <w:rFonts w:ascii="Times New Roman" w:eastAsia="Times New Roman" w:hAnsi="Times New Roman" w:cs="Times New Roman"/>
                <w:sz w:val="20"/>
                <w:szCs w:val="24"/>
                <w:lang w:val="en-US" w:eastAsia="it-IT"/>
              </w:rPr>
              <w:t>-19.3</w:t>
            </w:r>
          </w:p>
        </w:tc>
        <w:tc>
          <w:tcPr>
            <w:tcW w:w="236" w:type="dxa"/>
          </w:tcPr>
          <w:p w14:paraId="222DA190" w14:textId="77777777" w:rsidR="00097867" w:rsidRPr="002F2F89" w:rsidRDefault="00097867" w:rsidP="000376B9">
            <w:pPr>
              <w:jc w:val="center"/>
              <w:rPr>
                <w:rFonts w:ascii="Times New Roman" w:eastAsia="Times New Roman" w:hAnsi="Times New Roman" w:cs="Times New Roman"/>
                <w:sz w:val="20"/>
                <w:szCs w:val="24"/>
                <w:highlight w:val="yellow"/>
                <w:lang w:val="en-US" w:eastAsia="it-IT"/>
              </w:rPr>
            </w:pPr>
          </w:p>
        </w:tc>
        <w:tc>
          <w:tcPr>
            <w:tcW w:w="1196" w:type="dxa"/>
          </w:tcPr>
          <w:p w14:paraId="4B9BCBE8" w14:textId="77777777" w:rsidR="00097867" w:rsidRPr="00D976EA" w:rsidRDefault="00097867" w:rsidP="000376B9">
            <w:pPr>
              <w:jc w:val="center"/>
              <w:rPr>
                <w:rFonts w:ascii="Times New Roman" w:eastAsia="Times New Roman" w:hAnsi="Times New Roman" w:cs="Times New Roman"/>
                <w:sz w:val="20"/>
                <w:szCs w:val="24"/>
                <w:lang w:val="en-US" w:eastAsia="it-IT"/>
              </w:rPr>
            </w:pPr>
            <w:r w:rsidRPr="00D976EA">
              <w:rPr>
                <w:rFonts w:ascii="Times New Roman" w:eastAsia="Times New Roman" w:hAnsi="Times New Roman" w:cs="Times New Roman"/>
                <w:sz w:val="20"/>
                <w:szCs w:val="24"/>
                <w:lang w:val="en-US" w:eastAsia="it-IT"/>
              </w:rPr>
              <w:t>49</w:t>
            </w:r>
          </w:p>
        </w:tc>
        <w:tc>
          <w:tcPr>
            <w:tcW w:w="1365" w:type="dxa"/>
            <w:vAlign w:val="center"/>
          </w:tcPr>
          <w:p w14:paraId="32EA5EC5" w14:textId="77777777" w:rsidR="00097867" w:rsidRPr="00090FDF" w:rsidRDefault="00097867" w:rsidP="000376B9">
            <w:pPr>
              <w:spacing w:line="276" w:lineRule="auto"/>
              <w:jc w:val="center"/>
              <w:rPr>
                <w:rFonts w:ascii="Times New Roman" w:eastAsia="Times New Roman" w:hAnsi="Times New Roman" w:cs="Times New Roman"/>
                <w:sz w:val="20"/>
                <w:szCs w:val="24"/>
                <w:lang w:val="en-US" w:eastAsia="it-IT"/>
              </w:rPr>
            </w:pPr>
            <w:r>
              <w:rPr>
                <w:rFonts w:ascii="Times New Roman" w:eastAsia="Times New Roman" w:hAnsi="Times New Roman" w:cs="Times New Roman"/>
                <w:sz w:val="20"/>
                <w:szCs w:val="24"/>
                <w:lang w:val="en-US" w:eastAsia="it-IT"/>
              </w:rPr>
              <w:t>+</w:t>
            </w:r>
            <w:r w:rsidRPr="00090FDF">
              <w:rPr>
                <w:rFonts w:ascii="Times New Roman" w:eastAsia="Times New Roman" w:hAnsi="Times New Roman" w:cs="Times New Roman"/>
                <w:sz w:val="20"/>
                <w:szCs w:val="24"/>
                <w:lang w:val="en-US" w:eastAsia="it-IT"/>
              </w:rPr>
              <w:t>11</w:t>
            </w:r>
          </w:p>
        </w:tc>
      </w:tr>
      <w:tr w:rsidR="00097867" w:rsidRPr="000B6BA5" w14:paraId="0EB7BD04" w14:textId="77777777" w:rsidTr="000376B9">
        <w:tc>
          <w:tcPr>
            <w:tcW w:w="1429" w:type="dxa"/>
            <w:vMerge/>
            <w:tcBorders>
              <w:bottom w:val="single" w:sz="4" w:space="0" w:color="auto"/>
            </w:tcBorders>
          </w:tcPr>
          <w:p w14:paraId="65C5A6CE" w14:textId="77777777" w:rsidR="00097867" w:rsidRPr="00090FDF" w:rsidRDefault="00097867" w:rsidP="000376B9">
            <w:pPr>
              <w:spacing w:line="276" w:lineRule="auto"/>
              <w:jc w:val="center"/>
              <w:rPr>
                <w:rFonts w:ascii="Times New Roman" w:eastAsia="Times New Roman" w:hAnsi="Times New Roman" w:cs="Times New Roman"/>
                <w:sz w:val="20"/>
                <w:szCs w:val="24"/>
                <w:lang w:val="en-US" w:eastAsia="it-IT"/>
              </w:rPr>
            </w:pPr>
          </w:p>
        </w:tc>
        <w:tc>
          <w:tcPr>
            <w:tcW w:w="966" w:type="dxa"/>
            <w:vMerge/>
            <w:tcBorders>
              <w:bottom w:val="single" w:sz="4" w:space="0" w:color="auto"/>
            </w:tcBorders>
          </w:tcPr>
          <w:p w14:paraId="6A9D29AA" w14:textId="77777777" w:rsidR="00097867" w:rsidRPr="00090FDF" w:rsidRDefault="00097867" w:rsidP="000376B9">
            <w:pPr>
              <w:spacing w:line="276" w:lineRule="auto"/>
              <w:jc w:val="center"/>
              <w:rPr>
                <w:rFonts w:ascii="Times New Roman" w:eastAsia="Times New Roman" w:hAnsi="Times New Roman" w:cs="Times New Roman"/>
                <w:sz w:val="20"/>
                <w:szCs w:val="24"/>
                <w:lang w:val="en-US" w:eastAsia="it-IT"/>
              </w:rPr>
            </w:pPr>
          </w:p>
        </w:tc>
        <w:tc>
          <w:tcPr>
            <w:tcW w:w="259" w:type="dxa"/>
            <w:tcBorders>
              <w:bottom w:val="single" w:sz="4" w:space="0" w:color="auto"/>
            </w:tcBorders>
          </w:tcPr>
          <w:p w14:paraId="2A545020" w14:textId="77777777" w:rsidR="00097867" w:rsidRPr="00090FDF" w:rsidRDefault="00097867" w:rsidP="000376B9">
            <w:pPr>
              <w:jc w:val="center"/>
              <w:rPr>
                <w:rFonts w:ascii="Times New Roman" w:eastAsia="Times New Roman" w:hAnsi="Times New Roman" w:cs="Times New Roman"/>
                <w:sz w:val="20"/>
                <w:szCs w:val="24"/>
                <w:lang w:val="en-US" w:eastAsia="it-IT"/>
              </w:rPr>
            </w:pPr>
          </w:p>
        </w:tc>
        <w:tc>
          <w:tcPr>
            <w:tcW w:w="1558" w:type="dxa"/>
            <w:tcBorders>
              <w:bottom w:val="single" w:sz="4" w:space="0" w:color="auto"/>
            </w:tcBorders>
            <w:vAlign w:val="center"/>
          </w:tcPr>
          <w:p w14:paraId="7F92AEA4" w14:textId="77777777" w:rsidR="00097867" w:rsidRPr="00090FDF" w:rsidRDefault="00097867" w:rsidP="000376B9">
            <w:pPr>
              <w:spacing w:line="276" w:lineRule="auto"/>
              <w:jc w:val="center"/>
              <w:rPr>
                <w:rFonts w:ascii="Times New Roman" w:eastAsia="Times New Roman" w:hAnsi="Times New Roman" w:cs="Times New Roman"/>
                <w:sz w:val="20"/>
                <w:szCs w:val="24"/>
                <w:lang w:val="en-US" w:eastAsia="it-IT"/>
              </w:rPr>
            </w:pPr>
            <w:r w:rsidRPr="00090FDF">
              <w:rPr>
                <w:rFonts w:ascii="Times New Roman" w:eastAsia="Times New Roman" w:hAnsi="Times New Roman" w:cs="Times New Roman"/>
                <w:sz w:val="20"/>
                <w:szCs w:val="24"/>
                <w:lang w:val="en-US" w:eastAsia="it-IT"/>
              </w:rPr>
              <w:t>100</w:t>
            </w:r>
          </w:p>
        </w:tc>
        <w:tc>
          <w:tcPr>
            <w:tcW w:w="1150" w:type="dxa"/>
            <w:tcBorders>
              <w:bottom w:val="single" w:sz="4" w:space="0" w:color="auto"/>
            </w:tcBorders>
          </w:tcPr>
          <w:p w14:paraId="3942D3AC" w14:textId="77777777" w:rsidR="00097867" w:rsidRPr="000B6BA5" w:rsidRDefault="00097867" w:rsidP="000376B9">
            <w:pPr>
              <w:spacing w:line="276" w:lineRule="auto"/>
              <w:jc w:val="center"/>
              <w:rPr>
                <w:i/>
                <w:lang w:val="en-US"/>
              </w:rPr>
            </w:pPr>
            <w:r w:rsidRPr="008215A6">
              <w:rPr>
                <w:rFonts w:ascii="Times New Roman" w:eastAsia="Times New Roman" w:hAnsi="Times New Roman" w:cs="Times New Roman"/>
                <w:sz w:val="20"/>
                <w:szCs w:val="24"/>
                <w:lang w:val="en-US" w:eastAsia="it-IT"/>
              </w:rPr>
              <w:t>15.7</w:t>
            </w:r>
          </w:p>
        </w:tc>
        <w:tc>
          <w:tcPr>
            <w:tcW w:w="1142" w:type="dxa"/>
            <w:tcBorders>
              <w:bottom w:val="single" w:sz="4" w:space="0" w:color="auto"/>
            </w:tcBorders>
            <w:vAlign w:val="center"/>
          </w:tcPr>
          <w:p w14:paraId="53BF3E55" w14:textId="77777777" w:rsidR="00097867" w:rsidRPr="00090FDF" w:rsidRDefault="00097867" w:rsidP="000376B9">
            <w:pPr>
              <w:spacing w:line="276" w:lineRule="auto"/>
              <w:jc w:val="center"/>
              <w:rPr>
                <w:rFonts w:ascii="Times New Roman" w:eastAsia="Times New Roman" w:hAnsi="Times New Roman" w:cs="Times New Roman"/>
                <w:sz w:val="20"/>
                <w:szCs w:val="24"/>
                <w:lang w:val="en-US" w:eastAsia="it-IT"/>
              </w:rPr>
            </w:pPr>
            <w:r>
              <w:rPr>
                <w:rFonts w:ascii="Times New Roman" w:eastAsia="Times New Roman" w:hAnsi="Times New Roman" w:cs="Times New Roman"/>
                <w:sz w:val="20"/>
                <w:szCs w:val="24"/>
                <w:lang w:val="en-US" w:eastAsia="it-IT"/>
              </w:rPr>
              <w:t>20.1</w:t>
            </w:r>
          </w:p>
        </w:tc>
        <w:tc>
          <w:tcPr>
            <w:tcW w:w="249" w:type="dxa"/>
            <w:tcBorders>
              <w:bottom w:val="single" w:sz="4" w:space="0" w:color="auto"/>
            </w:tcBorders>
          </w:tcPr>
          <w:p w14:paraId="6AC71C57" w14:textId="77777777" w:rsidR="00097867" w:rsidRPr="00090FDF" w:rsidRDefault="00097867" w:rsidP="000376B9">
            <w:pPr>
              <w:jc w:val="center"/>
              <w:rPr>
                <w:rFonts w:ascii="Times New Roman" w:eastAsia="Times New Roman" w:hAnsi="Times New Roman" w:cs="Times New Roman"/>
                <w:sz w:val="20"/>
                <w:szCs w:val="24"/>
                <w:lang w:val="en-US" w:eastAsia="it-IT"/>
              </w:rPr>
            </w:pPr>
          </w:p>
        </w:tc>
        <w:tc>
          <w:tcPr>
            <w:tcW w:w="1139" w:type="dxa"/>
            <w:tcBorders>
              <w:bottom w:val="single" w:sz="4" w:space="0" w:color="auto"/>
            </w:tcBorders>
            <w:vAlign w:val="center"/>
          </w:tcPr>
          <w:p w14:paraId="73973129" w14:textId="77777777" w:rsidR="00097867" w:rsidRPr="00090FDF" w:rsidRDefault="00097867" w:rsidP="000376B9">
            <w:pPr>
              <w:spacing w:line="276" w:lineRule="auto"/>
              <w:jc w:val="center"/>
              <w:rPr>
                <w:rFonts w:ascii="Times New Roman" w:eastAsia="Times New Roman" w:hAnsi="Times New Roman" w:cs="Times New Roman"/>
                <w:sz w:val="20"/>
                <w:szCs w:val="24"/>
                <w:lang w:val="en-US" w:eastAsia="it-IT"/>
              </w:rPr>
            </w:pPr>
            <w:r w:rsidRPr="00090FDF">
              <w:rPr>
                <w:rFonts w:ascii="Times New Roman" w:eastAsia="Times New Roman" w:hAnsi="Times New Roman" w:cs="Times New Roman"/>
                <w:sz w:val="20"/>
                <w:szCs w:val="24"/>
                <w:lang w:val="en-US" w:eastAsia="it-IT"/>
              </w:rPr>
              <w:t>-12.8</w:t>
            </w:r>
          </w:p>
        </w:tc>
        <w:tc>
          <w:tcPr>
            <w:tcW w:w="1130" w:type="dxa"/>
            <w:tcBorders>
              <w:bottom w:val="single" w:sz="4" w:space="0" w:color="auto"/>
            </w:tcBorders>
            <w:vAlign w:val="center"/>
          </w:tcPr>
          <w:p w14:paraId="0A45DFF8" w14:textId="77777777" w:rsidR="00097867" w:rsidRPr="00090FDF" w:rsidRDefault="00097867" w:rsidP="000376B9">
            <w:pPr>
              <w:spacing w:line="276" w:lineRule="auto"/>
              <w:jc w:val="center"/>
              <w:rPr>
                <w:rFonts w:ascii="Times New Roman" w:eastAsia="Times New Roman" w:hAnsi="Times New Roman" w:cs="Times New Roman"/>
                <w:sz w:val="20"/>
                <w:szCs w:val="24"/>
                <w:lang w:val="en-US" w:eastAsia="it-IT"/>
              </w:rPr>
            </w:pPr>
            <w:r w:rsidRPr="00090FDF">
              <w:rPr>
                <w:rFonts w:ascii="Times New Roman" w:eastAsia="Times New Roman" w:hAnsi="Times New Roman" w:cs="Times New Roman"/>
                <w:sz w:val="20"/>
                <w:szCs w:val="24"/>
                <w:lang w:val="en-US" w:eastAsia="it-IT"/>
              </w:rPr>
              <w:t>5.9</w:t>
            </w:r>
          </w:p>
        </w:tc>
        <w:tc>
          <w:tcPr>
            <w:tcW w:w="236" w:type="dxa"/>
            <w:tcBorders>
              <w:bottom w:val="single" w:sz="4" w:space="0" w:color="auto"/>
            </w:tcBorders>
          </w:tcPr>
          <w:p w14:paraId="35ADDA20" w14:textId="77777777" w:rsidR="00097867" w:rsidRPr="002F2F89" w:rsidRDefault="00097867" w:rsidP="000376B9">
            <w:pPr>
              <w:jc w:val="center"/>
              <w:rPr>
                <w:rFonts w:ascii="Times New Roman" w:eastAsia="Times New Roman" w:hAnsi="Times New Roman" w:cs="Times New Roman"/>
                <w:sz w:val="20"/>
                <w:szCs w:val="24"/>
                <w:highlight w:val="yellow"/>
                <w:lang w:val="en-US" w:eastAsia="it-IT"/>
              </w:rPr>
            </w:pPr>
          </w:p>
        </w:tc>
        <w:tc>
          <w:tcPr>
            <w:tcW w:w="1196" w:type="dxa"/>
            <w:tcBorders>
              <w:bottom w:val="single" w:sz="4" w:space="0" w:color="auto"/>
            </w:tcBorders>
          </w:tcPr>
          <w:p w14:paraId="6995DDD5" w14:textId="77777777" w:rsidR="00097867" w:rsidRPr="00D976EA" w:rsidRDefault="00097867" w:rsidP="000376B9">
            <w:pPr>
              <w:jc w:val="center"/>
              <w:rPr>
                <w:rFonts w:ascii="Times New Roman" w:eastAsia="Times New Roman" w:hAnsi="Times New Roman" w:cs="Times New Roman"/>
                <w:sz w:val="20"/>
                <w:szCs w:val="24"/>
                <w:lang w:val="en-US" w:eastAsia="it-IT"/>
              </w:rPr>
            </w:pPr>
            <w:r w:rsidRPr="00D976EA">
              <w:rPr>
                <w:rFonts w:ascii="Times New Roman" w:eastAsia="Times New Roman" w:hAnsi="Times New Roman" w:cs="Times New Roman"/>
                <w:sz w:val="20"/>
                <w:szCs w:val="24"/>
                <w:lang w:val="en-US" w:eastAsia="it-IT"/>
              </w:rPr>
              <w:t>39</w:t>
            </w:r>
          </w:p>
        </w:tc>
        <w:tc>
          <w:tcPr>
            <w:tcW w:w="1365" w:type="dxa"/>
            <w:tcBorders>
              <w:bottom w:val="single" w:sz="4" w:space="0" w:color="auto"/>
            </w:tcBorders>
            <w:vAlign w:val="center"/>
          </w:tcPr>
          <w:p w14:paraId="356C16E9" w14:textId="77777777" w:rsidR="00097867" w:rsidRPr="00090FDF" w:rsidRDefault="00097867" w:rsidP="000376B9">
            <w:pPr>
              <w:spacing w:line="276" w:lineRule="auto"/>
              <w:jc w:val="center"/>
              <w:rPr>
                <w:rFonts w:ascii="Times New Roman" w:eastAsia="Times New Roman" w:hAnsi="Times New Roman" w:cs="Times New Roman"/>
                <w:sz w:val="20"/>
                <w:szCs w:val="24"/>
                <w:lang w:val="en-US" w:eastAsia="it-IT"/>
              </w:rPr>
            </w:pPr>
            <w:r>
              <w:rPr>
                <w:rFonts w:ascii="Times New Roman" w:eastAsia="Times New Roman" w:hAnsi="Times New Roman" w:cs="Times New Roman"/>
                <w:sz w:val="20"/>
                <w:szCs w:val="24"/>
                <w:lang w:val="en-US" w:eastAsia="it-IT"/>
              </w:rPr>
              <w:t>+</w:t>
            </w:r>
            <w:r w:rsidRPr="00090FDF">
              <w:rPr>
                <w:rFonts w:ascii="Times New Roman" w:eastAsia="Times New Roman" w:hAnsi="Times New Roman" w:cs="Times New Roman"/>
                <w:sz w:val="20"/>
                <w:szCs w:val="24"/>
                <w:lang w:val="en-US" w:eastAsia="it-IT"/>
              </w:rPr>
              <w:t>11</w:t>
            </w:r>
          </w:p>
        </w:tc>
      </w:tr>
    </w:tbl>
    <w:p w14:paraId="29D1DC1D" w14:textId="39DB0A29" w:rsidR="00097867" w:rsidRDefault="00097867" w:rsidP="00AD5117">
      <w:pPr>
        <w:spacing w:after="0" w:line="480" w:lineRule="auto"/>
        <w:jc w:val="both"/>
        <w:rPr>
          <w:rFonts w:ascii="Times New Roman" w:eastAsia="Times New Roman" w:hAnsi="Times New Roman" w:cs="Times New Roman"/>
          <w:color w:val="FF0000"/>
          <w:sz w:val="24"/>
          <w:szCs w:val="24"/>
          <w:lang w:val="en-US" w:eastAsia="it-IT"/>
        </w:rPr>
      </w:pPr>
    </w:p>
    <w:p w14:paraId="23219A38" w14:textId="5B260938" w:rsidR="00097867" w:rsidRDefault="00097867" w:rsidP="00AD5117">
      <w:pPr>
        <w:spacing w:after="0" w:line="480" w:lineRule="auto"/>
        <w:jc w:val="both"/>
        <w:rPr>
          <w:rFonts w:ascii="Times New Roman" w:eastAsia="Times New Roman" w:hAnsi="Times New Roman" w:cs="Times New Roman"/>
          <w:color w:val="FF0000"/>
          <w:sz w:val="24"/>
          <w:szCs w:val="24"/>
          <w:lang w:val="en-US" w:eastAsia="it-IT"/>
        </w:rPr>
      </w:pPr>
    </w:p>
    <w:p w14:paraId="597667A9" w14:textId="77777777" w:rsidR="00097867" w:rsidRPr="006522DA" w:rsidRDefault="00097867" w:rsidP="00097867">
      <w:pPr>
        <w:pStyle w:val="NormaleWeb"/>
        <w:spacing w:before="0" w:beforeAutospacing="0" w:after="240" w:afterAutospacing="0"/>
        <w:rPr>
          <w:rFonts w:ascii="Trebuchet MS" w:hAnsi="Trebuchet MS"/>
          <w:color w:val="000000"/>
          <w:sz w:val="22"/>
          <w:szCs w:val="22"/>
          <w:lang w:val="en-US"/>
        </w:rPr>
      </w:pPr>
      <w:r w:rsidRPr="006522DA">
        <w:rPr>
          <w:rStyle w:val="Enfasigrassetto"/>
          <w:rFonts w:ascii="Helvetica" w:hAnsi="Helvetica"/>
          <w:color w:val="000000"/>
          <w:sz w:val="22"/>
          <w:szCs w:val="22"/>
          <w:lang w:val="en-US"/>
        </w:rPr>
        <w:t>Figure 1:</w:t>
      </w:r>
      <w:r w:rsidRPr="006522DA">
        <w:rPr>
          <w:rStyle w:val="apple-converted-space"/>
          <w:rFonts w:ascii="Helvetica" w:hAnsi="Helvetica"/>
          <w:color w:val="000000"/>
          <w:sz w:val="22"/>
          <w:szCs w:val="22"/>
          <w:lang w:val="en-US"/>
        </w:rPr>
        <w:t> </w:t>
      </w:r>
      <w:r w:rsidRPr="006522DA">
        <w:rPr>
          <w:rFonts w:ascii="Helvetica" w:hAnsi="Helvetica"/>
          <w:color w:val="000000"/>
          <w:sz w:val="22"/>
          <w:szCs w:val="22"/>
          <w:lang w:val="en-US"/>
        </w:rPr>
        <w:t>Chemical structure of ipamorelin, its schematic peptide fragmentation and the list of the observed ion fragments.</w:t>
      </w:r>
      <w:r w:rsidRPr="006522DA">
        <w:rPr>
          <w:rStyle w:val="apple-converted-space"/>
          <w:rFonts w:ascii="Helvetica" w:hAnsi="Helvetica"/>
          <w:color w:val="000000"/>
          <w:sz w:val="22"/>
          <w:szCs w:val="22"/>
          <w:lang w:val="en-US"/>
        </w:rPr>
        <w:t> </w:t>
      </w:r>
    </w:p>
    <w:p w14:paraId="2E73A0DA" w14:textId="77777777" w:rsidR="00097867" w:rsidRPr="006522DA" w:rsidRDefault="00097867" w:rsidP="00097867">
      <w:pPr>
        <w:pStyle w:val="NormaleWeb"/>
        <w:spacing w:before="0" w:beforeAutospacing="0" w:after="240" w:afterAutospacing="0"/>
        <w:rPr>
          <w:rFonts w:ascii="Helvetica Neue" w:hAnsi="Helvetica Neue"/>
          <w:color w:val="000000"/>
          <w:sz w:val="20"/>
          <w:szCs w:val="20"/>
          <w:lang w:val="en-US"/>
        </w:rPr>
      </w:pPr>
      <w:r w:rsidRPr="006522DA">
        <w:rPr>
          <w:rStyle w:val="Enfasigrassetto"/>
          <w:rFonts w:ascii="Helvetica" w:hAnsi="Helvetica"/>
          <w:color w:val="000000"/>
          <w:lang w:val="en-US"/>
        </w:rPr>
        <w:t>Figure 2</w:t>
      </w:r>
      <w:r w:rsidRPr="006522DA">
        <w:rPr>
          <w:rFonts w:ascii="Helvetica" w:hAnsi="Helvetica"/>
          <w:color w:val="000000"/>
          <w:sz w:val="20"/>
          <w:szCs w:val="20"/>
          <w:lang w:val="en-US"/>
        </w:rPr>
        <w:t>: Extracted ion chromatogram of ipamorelin in DBS at 5 ng/mL and the corresponding high-resolution mass spectrum of the protonated molecule [M+2H]</w:t>
      </w:r>
      <w:r w:rsidRPr="006522DA">
        <w:rPr>
          <w:rFonts w:ascii="Helvetica" w:hAnsi="Helvetica"/>
          <w:color w:val="000000"/>
          <w:sz w:val="15"/>
          <w:szCs w:val="15"/>
          <w:vertAlign w:val="superscript"/>
          <w:lang w:val="en-US"/>
        </w:rPr>
        <w:t>2+</w:t>
      </w:r>
      <w:r w:rsidRPr="006522DA">
        <w:rPr>
          <w:rStyle w:val="apple-converted-space"/>
          <w:rFonts w:ascii="Helvetica" w:hAnsi="Helvetica"/>
          <w:color w:val="000000"/>
          <w:sz w:val="15"/>
          <w:szCs w:val="15"/>
          <w:vertAlign w:val="superscript"/>
          <w:lang w:val="en-US"/>
        </w:rPr>
        <w:t> </w:t>
      </w:r>
      <w:r w:rsidRPr="006522DA">
        <w:rPr>
          <w:rFonts w:ascii="Helvetica" w:hAnsi="Helvetica"/>
          <w:color w:val="000000"/>
          <w:sz w:val="20"/>
          <w:szCs w:val="20"/>
          <w:lang w:val="en-US"/>
        </w:rPr>
        <w:t>at m/z 356.7. The product ion mass spectrum of the precursor ion at m/z 356.7 is shown below</w:t>
      </w:r>
      <w:r w:rsidRPr="006522DA">
        <w:rPr>
          <w:rStyle w:val="Enfasicorsivo"/>
          <w:rFonts w:ascii="Helvetica" w:hAnsi="Helvetica"/>
          <w:color w:val="000000"/>
          <w:sz w:val="20"/>
          <w:szCs w:val="20"/>
          <w:lang w:val="en-US"/>
        </w:rPr>
        <w:t>.</w:t>
      </w:r>
    </w:p>
    <w:p w14:paraId="5D3C8FFE" w14:textId="24EE9899" w:rsidR="00097867" w:rsidRDefault="00097867" w:rsidP="00AD5117">
      <w:pPr>
        <w:spacing w:after="0" w:line="480" w:lineRule="auto"/>
        <w:jc w:val="both"/>
        <w:rPr>
          <w:rFonts w:ascii="Times New Roman" w:eastAsia="Times New Roman" w:hAnsi="Times New Roman" w:cs="Times New Roman"/>
          <w:color w:val="FF0000"/>
          <w:sz w:val="24"/>
          <w:szCs w:val="24"/>
          <w:lang w:val="en-US" w:eastAsia="it-IT"/>
        </w:rPr>
      </w:pPr>
    </w:p>
    <w:p w14:paraId="7060F168" w14:textId="521A1C17" w:rsidR="00097867" w:rsidRDefault="00097867" w:rsidP="00AD5117">
      <w:pPr>
        <w:spacing w:after="0" w:line="480" w:lineRule="auto"/>
        <w:jc w:val="both"/>
        <w:rPr>
          <w:rFonts w:ascii="Times New Roman" w:eastAsia="Times New Roman" w:hAnsi="Times New Roman" w:cs="Times New Roman"/>
          <w:color w:val="FF0000"/>
          <w:sz w:val="24"/>
          <w:szCs w:val="24"/>
          <w:lang w:val="en-US" w:eastAsia="it-IT"/>
        </w:rPr>
      </w:pPr>
    </w:p>
    <w:p w14:paraId="4EB47B31" w14:textId="7CE6E2A9" w:rsidR="00097867" w:rsidRDefault="00097867" w:rsidP="00AD5117">
      <w:pPr>
        <w:spacing w:after="0" w:line="480" w:lineRule="auto"/>
        <w:jc w:val="both"/>
        <w:rPr>
          <w:rFonts w:ascii="Times New Roman" w:eastAsia="Times New Roman" w:hAnsi="Times New Roman" w:cs="Times New Roman"/>
          <w:color w:val="FF0000"/>
          <w:sz w:val="24"/>
          <w:szCs w:val="24"/>
          <w:lang w:val="en-US" w:eastAsia="it-IT"/>
        </w:rPr>
      </w:pPr>
    </w:p>
    <w:p w14:paraId="409261C2" w14:textId="4ABD2CC3" w:rsidR="00097867" w:rsidRDefault="00097867" w:rsidP="00AD5117">
      <w:pPr>
        <w:spacing w:after="0" w:line="480" w:lineRule="auto"/>
        <w:jc w:val="both"/>
        <w:rPr>
          <w:rFonts w:ascii="Times New Roman" w:eastAsia="Times New Roman" w:hAnsi="Times New Roman" w:cs="Times New Roman"/>
          <w:color w:val="FF0000"/>
          <w:sz w:val="24"/>
          <w:szCs w:val="24"/>
          <w:lang w:val="en-US" w:eastAsia="it-IT"/>
        </w:rPr>
      </w:pPr>
    </w:p>
    <w:p w14:paraId="566B1426" w14:textId="64F0D171" w:rsidR="00097867" w:rsidRDefault="00097867" w:rsidP="00AD5117">
      <w:pPr>
        <w:spacing w:after="0" w:line="480" w:lineRule="auto"/>
        <w:jc w:val="both"/>
        <w:rPr>
          <w:rFonts w:ascii="Times New Roman" w:eastAsia="Times New Roman" w:hAnsi="Times New Roman" w:cs="Times New Roman"/>
          <w:color w:val="FF0000"/>
          <w:sz w:val="24"/>
          <w:szCs w:val="24"/>
          <w:lang w:val="en-US" w:eastAsia="it-IT"/>
        </w:rPr>
      </w:pPr>
    </w:p>
    <w:p w14:paraId="059FBB83" w14:textId="5BE953CD" w:rsidR="00097867" w:rsidRDefault="00097867" w:rsidP="00AD5117">
      <w:pPr>
        <w:spacing w:after="0" w:line="480" w:lineRule="auto"/>
        <w:jc w:val="both"/>
        <w:rPr>
          <w:rFonts w:ascii="Times New Roman" w:eastAsia="Times New Roman" w:hAnsi="Times New Roman" w:cs="Times New Roman"/>
          <w:color w:val="FF0000"/>
          <w:sz w:val="24"/>
          <w:szCs w:val="24"/>
          <w:lang w:val="en-US" w:eastAsia="it-IT"/>
        </w:rPr>
      </w:pPr>
    </w:p>
    <w:p w14:paraId="2140B6B1" w14:textId="42D83C2F" w:rsidR="00097867" w:rsidRDefault="00097867" w:rsidP="00AD5117">
      <w:pPr>
        <w:spacing w:after="0" w:line="480" w:lineRule="auto"/>
        <w:jc w:val="both"/>
        <w:rPr>
          <w:rFonts w:ascii="Times New Roman" w:eastAsia="Times New Roman" w:hAnsi="Times New Roman" w:cs="Times New Roman"/>
          <w:color w:val="FF0000"/>
          <w:sz w:val="24"/>
          <w:szCs w:val="24"/>
          <w:lang w:val="en-US" w:eastAsia="it-IT"/>
        </w:rPr>
      </w:pPr>
      <w:r>
        <w:rPr>
          <w:rFonts w:ascii="Times New Roman" w:eastAsia="Times New Roman" w:hAnsi="Times New Roman" w:cs="Times New Roman"/>
          <w:noProof/>
          <w:color w:val="FF0000"/>
          <w:sz w:val="24"/>
          <w:szCs w:val="24"/>
          <w:lang w:val="en-US"/>
        </w:rPr>
        <w:lastRenderedPageBreak/>
        <w:drawing>
          <wp:inline distT="0" distB="0" distL="0" distR="0" wp14:anchorId="16B86312" wp14:editId="4596BCDD">
            <wp:extent cx="6120130" cy="8927465"/>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8927465"/>
                    </a:xfrm>
                    <a:prstGeom prst="rect">
                      <a:avLst/>
                    </a:prstGeom>
                  </pic:spPr>
                </pic:pic>
              </a:graphicData>
            </a:graphic>
          </wp:inline>
        </w:drawing>
      </w:r>
    </w:p>
    <w:p w14:paraId="7C899F01" w14:textId="7467C624" w:rsidR="00097867" w:rsidRDefault="00097867" w:rsidP="00AD5117">
      <w:pPr>
        <w:spacing w:after="0" w:line="480" w:lineRule="auto"/>
        <w:jc w:val="both"/>
        <w:rPr>
          <w:rFonts w:ascii="Times New Roman" w:eastAsia="Times New Roman" w:hAnsi="Times New Roman" w:cs="Times New Roman"/>
          <w:color w:val="FF0000"/>
          <w:sz w:val="24"/>
          <w:szCs w:val="24"/>
          <w:lang w:val="en-US" w:eastAsia="it-IT"/>
        </w:rPr>
      </w:pPr>
      <w:r>
        <w:rPr>
          <w:rFonts w:ascii="Times New Roman" w:eastAsia="Times New Roman" w:hAnsi="Times New Roman" w:cs="Times New Roman"/>
          <w:noProof/>
          <w:color w:val="FF0000"/>
          <w:sz w:val="24"/>
          <w:szCs w:val="24"/>
          <w:lang w:val="en-US"/>
        </w:rPr>
        <w:lastRenderedPageBreak/>
        <w:drawing>
          <wp:inline distT="0" distB="0" distL="0" distR="0" wp14:anchorId="34D6E18D" wp14:editId="72CE6E3B">
            <wp:extent cx="6120130" cy="457771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130" cy="4577715"/>
                    </a:xfrm>
                    <a:prstGeom prst="rect">
                      <a:avLst/>
                    </a:prstGeom>
                  </pic:spPr>
                </pic:pic>
              </a:graphicData>
            </a:graphic>
          </wp:inline>
        </w:drawing>
      </w:r>
    </w:p>
    <w:p w14:paraId="4C29506F" w14:textId="77777777" w:rsidR="00097867" w:rsidRPr="002D277C" w:rsidRDefault="00097867" w:rsidP="00AD5117">
      <w:pPr>
        <w:spacing w:after="0" w:line="480" w:lineRule="auto"/>
        <w:jc w:val="both"/>
        <w:rPr>
          <w:rFonts w:ascii="Times New Roman" w:eastAsia="Times New Roman" w:hAnsi="Times New Roman" w:cs="Times New Roman"/>
          <w:color w:val="FF0000"/>
          <w:sz w:val="24"/>
          <w:szCs w:val="24"/>
          <w:lang w:val="en-US" w:eastAsia="it-IT"/>
        </w:rPr>
      </w:pPr>
      <w:bookmarkStart w:id="4" w:name="_GoBack"/>
      <w:bookmarkEnd w:id="4"/>
    </w:p>
    <w:sectPr w:rsidR="00097867" w:rsidRPr="002D277C" w:rsidSect="00F12DD1">
      <w:type w:val="continuous"/>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egri, Pierre" w:date="2020-06-23T11:10:00Z" w:initials="NP">
    <w:p w14:paraId="2BF8F8DD" w14:textId="0B1815AE" w:rsidR="00FC06F4" w:rsidRPr="007E6E3F" w:rsidRDefault="00FC06F4">
      <w:pPr>
        <w:pStyle w:val="Testocommento"/>
        <w:rPr>
          <w:lang w:val="en-US"/>
        </w:rPr>
      </w:pPr>
      <w:r>
        <w:rPr>
          <w:rStyle w:val="Rimandocommento"/>
        </w:rPr>
        <w:annotationRef/>
      </w:r>
      <w:r w:rsidRPr="007E6E3F">
        <w:rPr>
          <w:lang w:val="en-US"/>
        </w:rPr>
        <w:t>I would add a mention about the low risk of adulteration and potential cheating when using DBS for testing.</w:t>
      </w:r>
    </w:p>
  </w:comment>
  <w:comment w:id="1" w:author="Negri, Pierre" w:date="2020-06-23T11:15:00Z" w:initials="NP">
    <w:p w14:paraId="01AD02CE" w14:textId="0D01DFDE" w:rsidR="00FC06F4" w:rsidRPr="007E6E3F" w:rsidRDefault="00FC06F4">
      <w:pPr>
        <w:pStyle w:val="Testocommento"/>
        <w:rPr>
          <w:lang w:val="en-US"/>
        </w:rPr>
      </w:pPr>
      <w:r>
        <w:rPr>
          <w:rStyle w:val="Rimandocommento"/>
        </w:rPr>
        <w:annotationRef/>
      </w:r>
      <w:r w:rsidRPr="007E6E3F">
        <w:rPr>
          <w:lang w:val="en-US"/>
        </w:rPr>
        <w:t>Add a section here for data processing using SCIEX OS Software (mention the automated extraction of the peaks and visualization of the TOF-MS and the TOF-MS/MS spectra in the Analytics window in SCIEX OS.</w:t>
      </w:r>
    </w:p>
  </w:comment>
  <w:comment w:id="2" w:author="Negri, Pierre" w:date="2020-06-23T11:18:00Z" w:initials="NP">
    <w:p w14:paraId="3670F4D4" w14:textId="6A624F40" w:rsidR="00FC06F4" w:rsidRPr="007E6E3F" w:rsidRDefault="00FC06F4">
      <w:pPr>
        <w:pStyle w:val="Testocommento"/>
        <w:rPr>
          <w:lang w:val="en-US"/>
        </w:rPr>
      </w:pPr>
      <w:r>
        <w:rPr>
          <w:rStyle w:val="Rimandocommento"/>
        </w:rPr>
        <w:annotationRef/>
      </w:r>
      <w:r w:rsidRPr="007E6E3F">
        <w:rPr>
          <w:lang w:val="en-US"/>
        </w:rPr>
        <w:t>This sentence read a bit awkward before.</w:t>
      </w:r>
    </w:p>
  </w:comment>
  <w:comment w:id="3" w:author="Negri, Pierre" w:date="2020-06-23T11:19:00Z" w:initials="NP">
    <w:p w14:paraId="1BD36467" w14:textId="58537984" w:rsidR="00FC06F4" w:rsidRPr="007E6E3F" w:rsidRDefault="00FC06F4">
      <w:pPr>
        <w:pStyle w:val="Testocommento"/>
        <w:rPr>
          <w:lang w:val="en-US"/>
        </w:rPr>
      </w:pPr>
      <w:r>
        <w:rPr>
          <w:rStyle w:val="Rimandocommento"/>
        </w:rPr>
        <w:annotationRef/>
      </w:r>
      <w:r w:rsidRPr="007E6E3F">
        <w:rPr>
          <w:lang w:val="en-US"/>
        </w:rPr>
        <w:t>I would re-phrase this section as it s</w:t>
      </w:r>
      <w:r w:rsidR="00810D1B" w:rsidRPr="007E6E3F">
        <w:rPr>
          <w:lang w:val="en-US"/>
        </w:rPr>
        <w:t>ounds too similar from the technical note. This might hurt our google search ratings and might get flagged by the journal when they search for same language on the web.</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F8F8DD" w15:done="0"/>
  <w15:commentEx w15:paraId="01AD02CE" w15:done="0"/>
  <w15:commentEx w15:paraId="3670F4D4" w15:done="0"/>
  <w15:commentEx w15:paraId="1BD364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F8F8DD" w16cid:durableId="229C6197"/>
  <w16cid:commentId w16cid:paraId="01AD02CE" w16cid:durableId="229C62DD"/>
  <w16cid:commentId w16cid:paraId="3670F4D4" w16cid:durableId="229C636E"/>
  <w16cid:commentId w16cid:paraId="1BD36467" w16cid:durableId="229C63B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F3440" w14:textId="77777777" w:rsidR="009A3F92" w:rsidRDefault="009A3F92" w:rsidP="0081234C">
      <w:pPr>
        <w:spacing w:after="0" w:line="240" w:lineRule="auto"/>
      </w:pPr>
      <w:r>
        <w:separator/>
      </w:r>
    </w:p>
  </w:endnote>
  <w:endnote w:type="continuationSeparator" w:id="0">
    <w:p w14:paraId="51591086" w14:textId="77777777" w:rsidR="009A3F92" w:rsidRDefault="009A3F92" w:rsidP="00812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0619D" w14:textId="77777777" w:rsidR="009A3F92" w:rsidRDefault="009A3F92" w:rsidP="0081234C">
      <w:pPr>
        <w:spacing w:after="0" w:line="240" w:lineRule="auto"/>
      </w:pPr>
      <w:r>
        <w:separator/>
      </w:r>
    </w:p>
  </w:footnote>
  <w:footnote w:type="continuationSeparator" w:id="0">
    <w:p w14:paraId="2D0FA705" w14:textId="77777777" w:rsidR="009A3F92" w:rsidRDefault="009A3F92" w:rsidP="00812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AD7"/>
    <w:multiLevelType w:val="multilevel"/>
    <w:tmpl w:val="166224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476393"/>
    <w:multiLevelType w:val="hybridMultilevel"/>
    <w:tmpl w:val="F2006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2586863"/>
    <w:multiLevelType w:val="multilevel"/>
    <w:tmpl w:val="166224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gri, Pierre">
    <w15:presenceInfo w15:providerId="AD" w15:userId="S::pierre.negri@sciex.com::93cdeb8c-a7ef-4c15-b369-c242ef7f4d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B2"/>
    <w:rsid w:val="00011580"/>
    <w:rsid w:val="00016D0F"/>
    <w:rsid w:val="00020713"/>
    <w:rsid w:val="0002608A"/>
    <w:rsid w:val="00035088"/>
    <w:rsid w:val="00051B9C"/>
    <w:rsid w:val="00054920"/>
    <w:rsid w:val="00057480"/>
    <w:rsid w:val="000632C6"/>
    <w:rsid w:val="00064330"/>
    <w:rsid w:val="00067536"/>
    <w:rsid w:val="00084D6A"/>
    <w:rsid w:val="00090FDF"/>
    <w:rsid w:val="00097867"/>
    <w:rsid w:val="000A2C23"/>
    <w:rsid w:val="000A5A73"/>
    <w:rsid w:val="000A5B2C"/>
    <w:rsid w:val="000A7C99"/>
    <w:rsid w:val="000B1E56"/>
    <w:rsid w:val="000D2A42"/>
    <w:rsid w:val="000D7632"/>
    <w:rsid w:val="000D7CD2"/>
    <w:rsid w:val="000E23A5"/>
    <w:rsid w:val="000E3C33"/>
    <w:rsid w:val="000F7423"/>
    <w:rsid w:val="001018FB"/>
    <w:rsid w:val="00103DF5"/>
    <w:rsid w:val="00126F3F"/>
    <w:rsid w:val="001349DD"/>
    <w:rsid w:val="00147558"/>
    <w:rsid w:val="001525D4"/>
    <w:rsid w:val="00156476"/>
    <w:rsid w:val="0016387A"/>
    <w:rsid w:val="00165F21"/>
    <w:rsid w:val="00167105"/>
    <w:rsid w:val="001678ED"/>
    <w:rsid w:val="00170A40"/>
    <w:rsid w:val="001754E2"/>
    <w:rsid w:val="001779AD"/>
    <w:rsid w:val="00194D9B"/>
    <w:rsid w:val="001A2A69"/>
    <w:rsid w:val="001B5518"/>
    <w:rsid w:val="001D1195"/>
    <w:rsid w:val="001D4878"/>
    <w:rsid w:val="001D6C7F"/>
    <w:rsid w:val="001D7317"/>
    <w:rsid w:val="001E587F"/>
    <w:rsid w:val="001E75BD"/>
    <w:rsid w:val="001F3C91"/>
    <w:rsid w:val="001F4A83"/>
    <w:rsid w:val="00200889"/>
    <w:rsid w:val="00201A28"/>
    <w:rsid w:val="0020280B"/>
    <w:rsid w:val="002124D1"/>
    <w:rsid w:val="00216403"/>
    <w:rsid w:val="00220BB9"/>
    <w:rsid w:val="00222B3D"/>
    <w:rsid w:val="00223ABB"/>
    <w:rsid w:val="0023516C"/>
    <w:rsid w:val="00236D62"/>
    <w:rsid w:val="0025298D"/>
    <w:rsid w:val="00267AB3"/>
    <w:rsid w:val="00275EE3"/>
    <w:rsid w:val="002823C0"/>
    <w:rsid w:val="00285C90"/>
    <w:rsid w:val="00292C5A"/>
    <w:rsid w:val="00294BE1"/>
    <w:rsid w:val="002A0173"/>
    <w:rsid w:val="002B233C"/>
    <w:rsid w:val="002C2763"/>
    <w:rsid w:val="002C2D10"/>
    <w:rsid w:val="002D0D7F"/>
    <w:rsid w:val="002D277C"/>
    <w:rsid w:val="002D28B7"/>
    <w:rsid w:val="002D6B05"/>
    <w:rsid w:val="002F1067"/>
    <w:rsid w:val="002F6A7C"/>
    <w:rsid w:val="002F7E6F"/>
    <w:rsid w:val="00302DA5"/>
    <w:rsid w:val="00310BF3"/>
    <w:rsid w:val="00316C5C"/>
    <w:rsid w:val="00324C1F"/>
    <w:rsid w:val="00345D6D"/>
    <w:rsid w:val="00364F1F"/>
    <w:rsid w:val="003758FD"/>
    <w:rsid w:val="00376691"/>
    <w:rsid w:val="00376E1B"/>
    <w:rsid w:val="00390581"/>
    <w:rsid w:val="00390C22"/>
    <w:rsid w:val="003914F3"/>
    <w:rsid w:val="003917C8"/>
    <w:rsid w:val="003949A7"/>
    <w:rsid w:val="0039511E"/>
    <w:rsid w:val="003B34C4"/>
    <w:rsid w:val="003B48DD"/>
    <w:rsid w:val="003B682C"/>
    <w:rsid w:val="003D1B62"/>
    <w:rsid w:val="003D3460"/>
    <w:rsid w:val="003E2E0B"/>
    <w:rsid w:val="003F24DC"/>
    <w:rsid w:val="003F2B26"/>
    <w:rsid w:val="003F7A73"/>
    <w:rsid w:val="0040410D"/>
    <w:rsid w:val="00414DAF"/>
    <w:rsid w:val="00414F7E"/>
    <w:rsid w:val="00415AFB"/>
    <w:rsid w:val="004333B2"/>
    <w:rsid w:val="00433D62"/>
    <w:rsid w:val="00443D67"/>
    <w:rsid w:val="00457E2D"/>
    <w:rsid w:val="004614B3"/>
    <w:rsid w:val="00471A40"/>
    <w:rsid w:val="004729CC"/>
    <w:rsid w:val="0048298B"/>
    <w:rsid w:val="00482C82"/>
    <w:rsid w:val="00484ECA"/>
    <w:rsid w:val="00492EAE"/>
    <w:rsid w:val="00496AFA"/>
    <w:rsid w:val="004A62DF"/>
    <w:rsid w:val="004B1039"/>
    <w:rsid w:val="004B775A"/>
    <w:rsid w:val="004C7848"/>
    <w:rsid w:val="004D7232"/>
    <w:rsid w:val="004E565C"/>
    <w:rsid w:val="004E5E93"/>
    <w:rsid w:val="004F3433"/>
    <w:rsid w:val="004F722F"/>
    <w:rsid w:val="00502A3E"/>
    <w:rsid w:val="00511389"/>
    <w:rsid w:val="005114BC"/>
    <w:rsid w:val="0051377C"/>
    <w:rsid w:val="005159BE"/>
    <w:rsid w:val="005245C7"/>
    <w:rsid w:val="005269A5"/>
    <w:rsid w:val="00526B67"/>
    <w:rsid w:val="00527267"/>
    <w:rsid w:val="00530C9C"/>
    <w:rsid w:val="005329F3"/>
    <w:rsid w:val="00535A9C"/>
    <w:rsid w:val="005462AD"/>
    <w:rsid w:val="0054746C"/>
    <w:rsid w:val="00557C1B"/>
    <w:rsid w:val="0056229D"/>
    <w:rsid w:val="00564A95"/>
    <w:rsid w:val="00566B5D"/>
    <w:rsid w:val="00574672"/>
    <w:rsid w:val="00575E4C"/>
    <w:rsid w:val="00584C67"/>
    <w:rsid w:val="00584EA3"/>
    <w:rsid w:val="00590AA0"/>
    <w:rsid w:val="00594766"/>
    <w:rsid w:val="00597811"/>
    <w:rsid w:val="005B16C0"/>
    <w:rsid w:val="005B384E"/>
    <w:rsid w:val="005C1111"/>
    <w:rsid w:val="005D09BC"/>
    <w:rsid w:val="005D23F3"/>
    <w:rsid w:val="005D3DF9"/>
    <w:rsid w:val="005E57A0"/>
    <w:rsid w:val="005F01C0"/>
    <w:rsid w:val="005F04C2"/>
    <w:rsid w:val="005F18C8"/>
    <w:rsid w:val="005F2A37"/>
    <w:rsid w:val="0060401B"/>
    <w:rsid w:val="00604D61"/>
    <w:rsid w:val="00610C71"/>
    <w:rsid w:val="00611E88"/>
    <w:rsid w:val="00614A64"/>
    <w:rsid w:val="00616B3B"/>
    <w:rsid w:val="00626457"/>
    <w:rsid w:val="00627AEF"/>
    <w:rsid w:val="00630172"/>
    <w:rsid w:val="00636A58"/>
    <w:rsid w:val="006439D7"/>
    <w:rsid w:val="006466F9"/>
    <w:rsid w:val="006503CD"/>
    <w:rsid w:val="00654929"/>
    <w:rsid w:val="0067437F"/>
    <w:rsid w:val="006751CF"/>
    <w:rsid w:val="00684958"/>
    <w:rsid w:val="0069299D"/>
    <w:rsid w:val="00692CAD"/>
    <w:rsid w:val="00693E3E"/>
    <w:rsid w:val="006A112D"/>
    <w:rsid w:val="006A5A25"/>
    <w:rsid w:val="006A61AC"/>
    <w:rsid w:val="006A7995"/>
    <w:rsid w:val="006A7BCC"/>
    <w:rsid w:val="006B017A"/>
    <w:rsid w:val="006B658E"/>
    <w:rsid w:val="006C3CA2"/>
    <w:rsid w:val="006C46D2"/>
    <w:rsid w:val="006C68FA"/>
    <w:rsid w:val="006E0AA4"/>
    <w:rsid w:val="006E2696"/>
    <w:rsid w:val="006E5638"/>
    <w:rsid w:val="006F6AB3"/>
    <w:rsid w:val="00717C60"/>
    <w:rsid w:val="00720415"/>
    <w:rsid w:val="007208D3"/>
    <w:rsid w:val="00720F40"/>
    <w:rsid w:val="00725E25"/>
    <w:rsid w:val="00727AEB"/>
    <w:rsid w:val="007310AC"/>
    <w:rsid w:val="0073348C"/>
    <w:rsid w:val="00733FB8"/>
    <w:rsid w:val="00742C1B"/>
    <w:rsid w:val="00751788"/>
    <w:rsid w:val="00752271"/>
    <w:rsid w:val="0077166A"/>
    <w:rsid w:val="0077420E"/>
    <w:rsid w:val="007762F8"/>
    <w:rsid w:val="00776B6B"/>
    <w:rsid w:val="00783B28"/>
    <w:rsid w:val="007910BE"/>
    <w:rsid w:val="00797F58"/>
    <w:rsid w:val="007B259D"/>
    <w:rsid w:val="007C2032"/>
    <w:rsid w:val="007E6E3F"/>
    <w:rsid w:val="007F57AB"/>
    <w:rsid w:val="007F72E8"/>
    <w:rsid w:val="0080163F"/>
    <w:rsid w:val="00801A4C"/>
    <w:rsid w:val="00810D1B"/>
    <w:rsid w:val="0081234C"/>
    <w:rsid w:val="008174B0"/>
    <w:rsid w:val="00817A31"/>
    <w:rsid w:val="00820B94"/>
    <w:rsid w:val="00821813"/>
    <w:rsid w:val="00823C78"/>
    <w:rsid w:val="0083192F"/>
    <w:rsid w:val="008353B9"/>
    <w:rsid w:val="008416B6"/>
    <w:rsid w:val="008522AA"/>
    <w:rsid w:val="00857745"/>
    <w:rsid w:val="0086321B"/>
    <w:rsid w:val="0086365B"/>
    <w:rsid w:val="00865638"/>
    <w:rsid w:val="0086619F"/>
    <w:rsid w:val="008878F4"/>
    <w:rsid w:val="00887F4E"/>
    <w:rsid w:val="008A20BC"/>
    <w:rsid w:val="008C6F3A"/>
    <w:rsid w:val="008F116B"/>
    <w:rsid w:val="00900E82"/>
    <w:rsid w:val="009013CB"/>
    <w:rsid w:val="00904DEB"/>
    <w:rsid w:val="00913B14"/>
    <w:rsid w:val="00913D25"/>
    <w:rsid w:val="00915474"/>
    <w:rsid w:val="00915E00"/>
    <w:rsid w:val="00917286"/>
    <w:rsid w:val="00923984"/>
    <w:rsid w:val="00924A6D"/>
    <w:rsid w:val="00925061"/>
    <w:rsid w:val="009255EA"/>
    <w:rsid w:val="0093163B"/>
    <w:rsid w:val="00933AF9"/>
    <w:rsid w:val="00935132"/>
    <w:rsid w:val="0093749D"/>
    <w:rsid w:val="00942526"/>
    <w:rsid w:val="00950EF6"/>
    <w:rsid w:val="009522B5"/>
    <w:rsid w:val="009567D6"/>
    <w:rsid w:val="00961D86"/>
    <w:rsid w:val="009625B2"/>
    <w:rsid w:val="00975186"/>
    <w:rsid w:val="009828E6"/>
    <w:rsid w:val="009A3F92"/>
    <w:rsid w:val="009B6F75"/>
    <w:rsid w:val="009D1E5E"/>
    <w:rsid w:val="009D3287"/>
    <w:rsid w:val="009E2C63"/>
    <w:rsid w:val="009E30E9"/>
    <w:rsid w:val="009E7884"/>
    <w:rsid w:val="009F685B"/>
    <w:rsid w:val="00A01D0B"/>
    <w:rsid w:val="00A07B79"/>
    <w:rsid w:val="00A147F2"/>
    <w:rsid w:val="00A16F13"/>
    <w:rsid w:val="00A20BF1"/>
    <w:rsid w:val="00A21528"/>
    <w:rsid w:val="00A27AB8"/>
    <w:rsid w:val="00A30ED8"/>
    <w:rsid w:val="00A45DCB"/>
    <w:rsid w:val="00A4655D"/>
    <w:rsid w:val="00A47566"/>
    <w:rsid w:val="00A47A20"/>
    <w:rsid w:val="00A506F2"/>
    <w:rsid w:val="00A52B3A"/>
    <w:rsid w:val="00A535F0"/>
    <w:rsid w:val="00A6256E"/>
    <w:rsid w:val="00A63AB5"/>
    <w:rsid w:val="00A731DD"/>
    <w:rsid w:val="00A73334"/>
    <w:rsid w:val="00A90641"/>
    <w:rsid w:val="00A9796B"/>
    <w:rsid w:val="00AA2B15"/>
    <w:rsid w:val="00AA6A51"/>
    <w:rsid w:val="00AB2885"/>
    <w:rsid w:val="00AC175A"/>
    <w:rsid w:val="00AC6965"/>
    <w:rsid w:val="00AD0BB2"/>
    <w:rsid w:val="00AD2C96"/>
    <w:rsid w:val="00AD3B9B"/>
    <w:rsid w:val="00AD5117"/>
    <w:rsid w:val="00AD6D14"/>
    <w:rsid w:val="00AE7E05"/>
    <w:rsid w:val="00AF7374"/>
    <w:rsid w:val="00B06ECB"/>
    <w:rsid w:val="00B22952"/>
    <w:rsid w:val="00B26CAC"/>
    <w:rsid w:val="00B27871"/>
    <w:rsid w:val="00B3146F"/>
    <w:rsid w:val="00B32E97"/>
    <w:rsid w:val="00B35B8C"/>
    <w:rsid w:val="00B36816"/>
    <w:rsid w:val="00B40162"/>
    <w:rsid w:val="00B523FF"/>
    <w:rsid w:val="00B53D0D"/>
    <w:rsid w:val="00B65FE3"/>
    <w:rsid w:val="00B66D4C"/>
    <w:rsid w:val="00B71CE0"/>
    <w:rsid w:val="00B71F2A"/>
    <w:rsid w:val="00B74769"/>
    <w:rsid w:val="00B75380"/>
    <w:rsid w:val="00B81DC3"/>
    <w:rsid w:val="00B936D9"/>
    <w:rsid w:val="00BA35D3"/>
    <w:rsid w:val="00BB2699"/>
    <w:rsid w:val="00BB40A2"/>
    <w:rsid w:val="00BB6E9C"/>
    <w:rsid w:val="00BC473D"/>
    <w:rsid w:val="00BD2308"/>
    <w:rsid w:val="00BD7FB1"/>
    <w:rsid w:val="00BE4416"/>
    <w:rsid w:val="00BF1870"/>
    <w:rsid w:val="00BF3456"/>
    <w:rsid w:val="00BF55B4"/>
    <w:rsid w:val="00C0239D"/>
    <w:rsid w:val="00C04F0C"/>
    <w:rsid w:val="00C17F74"/>
    <w:rsid w:val="00C2011D"/>
    <w:rsid w:val="00C3070A"/>
    <w:rsid w:val="00C307F5"/>
    <w:rsid w:val="00C341F8"/>
    <w:rsid w:val="00C409E4"/>
    <w:rsid w:val="00C47EAC"/>
    <w:rsid w:val="00C61D95"/>
    <w:rsid w:val="00C62AC6"/>
    <w:rsid w:val="00C74496"/>
    <w:rsid w:val="00C753EA"/>
    <w:rsid w:val="00C77DC5"/>
    <w:rsid w:val="00CA057D"/>
    <w:rsid w:val="00CA48C1"/>
    <w:rsid w:val="00CA6294"/>
    <w:rsid w:val="00CB5B29"/>
    <w:rsid w:val="00CB6266"/>
    <w:rsid w:val="00CC7F8C"/>
    <w:rsid w:val="00CD1D7B"/>
    <w:rsid w:val="00CD555A"/>
    <w:rsid w:val="00CD5587"/>
    <w:rsid w:val="00CD6488"/>
    <w:rsid w:val="00CE39A8"/>
    <w:rsid w:val="00CE3CAB"/>
    <w:rsid w:val="00CF196B"/>
    <w:rsid w:val="00CF59F0"/>
    <w:rsid w:val="00D13B8F"/>
    <w:rsid w:val="00D27592"/>
    <w:rsid w:val="00D27803"/>
    <w:rsid w:val="00D3038B"/>
    <w:rsid w:val="00D4102E"/>
    <w:rsid w:val="00D42678"/>
    <w:rsid w:val="00D42B6F"/>
    <w:rsid w:val="00D50B7A"/>
    <w:rsid w:val="00D526D2"/>
    <w:rsid w:val="00D5369B"/>
    <w:rsid w:val="00D559AC"/>
    <w:rsid w:val="00D70CD5"/>
    <w:rsid w:val="00D74987"/>
    <w:rsid w:val="00D81AD9"/>
    <w:rsid w:val="00D87BA2"/>
    <w:rsid w:val="00DA6F72"/>
    <w:rsid w:val="00DB537F"/>
    <w:rsid w:val="00DB5D26"/>
    <w:rsid w:val="00DC608E"/>
    <w:rsid w:val="00DD482C"/>
    <w:rsid w:val="00DF2A77"/>
    <w:rsid w:val="00DF4358"/>
    <w:rsid w:val="00E10045"/>
    <w:rsid w:val="00E12B0F"/>
    <w:rsid w:val="00E15C9A"/>
    <w:rsid w:val="00E251F5"/>
    <w:rsid w:val="00E25467"/>
    <w:rsid w:val="00E30438"/>
    <w:rsid w:val="00E30FA3"/>
    <w:rsid w:val="00E357DD"/>
    <w:rsid w:val="00E35FB9"/>
    <w:rsid w:val="00E52ED2"/>
    <w:rsid w:val="00E53736"/>
    <w:rsid w:val="00E60E80"/>
    <w:rsid w:val="00E736DD"/>
    <w:rsid w:val="00E823C8"/>
    <w:rsid w:val="00E82FFE"/>
    <w:rsid w:val="00E87763"/>
    <w:rsid w:val="00E924B1"/>
    <w:rsid w:val="00E939D0"/>
    <w:rsid w:val="00E948D4"/>
    <w:rsid w:val="00E962D7"/>
    <w:rsid w:val="00E97574"/>
    <w:rsid w:val="00EA66E9"/>
    <w:rsid w:val="00EA7DE8"/>
    <w:rsid w:val="00EB4C82"/>
    <w:rsid w:val="00EC3B37"/>
    <w:rsid w:val="00EC72E9"/>
    <w:rsid w:val="00EC7ACA"/>
    <w:rsid w:val="00EE7F71"/>
    <w:rsid w:val="00F00891"/>
    <w:rsid w:val="00F03342"/>
    <w:rsid w:val="00F05EA4"/>
    <w:rsid w:val="00F06246"/>
    <w:rsid w:val="00F12DD1"/>
    <w:rsid w:val="00F147AB"/>
    <w:rsid w:val="00F152B0"/>
    <w:rsid w:val="00F153AD"/>
    <w:rsid w:val="00F163D4"/>
    <w:rsid w:val="00F24FB6"/>
    <w:rsid w:val="00F25062"/>
    <w:rsid w:val="00F34AD4"/>
    <w:rsid w:val="00F34EEA"/>
    <w:rsid w:val="00F42C63"/>
    <w:rsid w:val="00F43813"/>
    <w:rsid w:val="00F44AAA"/>
    <w:rsid w:val="00F44E46"/>
    <w:rsid w:val="00F523B5"/>
    <w:rsid w:val="00F5540F"/>
    <w:rsid w:val="00F73B18"/>
    <w:rsid w:val="00F745FF"/>
    <w:rsid w:val="00F8419B"/>
    <w:rsid w:val="00F91B3C"/>
    <w:rsid w:val="00F938A8"/>
    <w:rsid w:val="00F96776"/>
    <w:rsid w:val="00FA3FAA"/>
    <w:rsid w:val="00FA414D"/>
    <w:rsid w:val="00FC06F4"/>
    <w:rsid w:val="00FE622F"/>
    <w:rsid w:val="00FF4AC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EDE5C"/>
  <w15:docId w15:val="{8103AE5B-A4D7-4F1C-B4D9-7DB9863D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7566"/>
  </w:style>
  <w:style w:type="paragraph" w:styleId="Titolo1">
    <w:name w:val="heading 1"/>
    <w:basedOn w:val="Normale"/>
    <w:next w:val="Normale"/>
    <w:link w:val="Titolo1Carattere"/>
    <w:uiPriority w:val="9"/>
    <w:qFormat/>
    <w:rsid w:val="0016710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0D2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0D2A42"/>
    <w:rPr>
      <w:rFonts w:ascii="Courier New" w:eastAsia="Times New Roman" w:hAnsi="Courier New" w:cs="Courier New"/>
      <w:sz w:val="20"/>
      <w:szCs w:val="20"/>
      <w:lang w:eastAsia="it-IT"/>
    </w:rPr>
  </w:style>
  <w:style w:type="character" w:styleId="Testosegnaposto">
    <w:name w:val="Placeholder Text"/>
    <w:basedOn w:val="Carpredefinitoparagrafo"/>
    <w:uiPriority w:val="99"/>
    <w:semiHidden/>
    <w:rsid w:val="00CD5587"/>
    <w:rPr>
      <w:color w:val="808080"/>
    </w:rPr>
  </w:style>
  <w:style w:type="paragraph" w:styleId="Paragrafoelenco">
    <w:name w:val="List Paragraph"/>
    <w:basedOn w:val="Normale"/>
    <w:uiPriority w:val="34"/>
    <w:qFormat/>
    <w:rsid w:val="00AD0BB2"/>
    <w:pPr>
      <w:ind w:left="720"/>
      <w:contextualSpacing/>
    </w:pPr>
  </w:style>
  <w:style w:type="character" w:styleId="Collegamentoipertestuale">
    <w:name w:val="Hyperlink"/>
    <w:basedOn w:val="Carpredefinitoparagrafo"/>
    <w:uiPriority w:val="99"/>
    <w:unhideWhenUsed/>
    <w:rsid w:val="005B16C0"/>
    <w:rPr>
      <w:color w:val="0563C1" w:themeColor="hyperlink"/>
      <w:u w:val="single"/>
    </w:rPr>
  </w:style>
  <w:style w:type="paragraph" w:styleId="Testofumetto">
    <w:name w:val="Balloon Text"/>
    <w:basedOn w:val="Normale"/>
    <w:link w:val="TestofumettoCarattere"/>
    <w:uiPriority w:val="99"/>
    <w:semiHidden/>
    <w:unhideWhenUsed/>
    <w:rsid w:val="00F12D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12DD1"/>
    <w:rPr>
      <w:rFonts w:ascii="Segoe UI" w:hAnsi="Segoe UI" w:cs="Segoe UI"/>
      <w:sz w:val="18"/>
      <w:szCs w:val="18"/>
    </w:rPr>
  </w:style>
  <w:style w:type="table" w:styleId="Grigliatabella">
    <w:name w:val="Table Grid"/>
    <w:basedOn w:val="Tabellanormale"/>
    <w:uiPriority w:val="39"/>
    <w:rsid w:val="005C1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0B1E56"/>
    <w:rPr>
      <w:sz w:val="16"/>
      <w:szCs w:val="16"/>
    </w:rPr>
  </w:style>
  <w:style w:type="paragraph" w:styleId="Testocommento">
    <w:name w:val="annotation text"/>
    <w:basedOn w:val="Normale"/>
    <w:link w:val="TestocommentoCarattere"/>
    <w:uiPriority w:val="99"/>
    <w:semiHidden/>
    <w:unhideWhenUsed/>
    <w:rsid w:val="000B1E5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B1E56"/>
    <w:rPr>
      <w:sz w:val="20"/>
      <w:szCs w:val="20"/>
    </w:rPr>
  </w:style>
  <w:style w:type="paragraph" w:styleId="Soggettocommento">
    <w:name w:val="annotation subject"/>
    <w:basedOn w:val="Testocommento"/>
    <w:next w:val="Testocommento"/>
    <w:link w:val="SoggettocommentoCarattere"/>
    <w:uiPriority w:val="99"/>
    <w:semiHidden/>
    <w:unhideWhenUsed/>
    <w:rsid w:val="000B1E56"/>
    <w:rPr>
      <w:b/>
      <w:bCs/>
    </w:rPr>
  </w:style>
  <w:style w:type="character" w:customStyle="1" w:styleId="SoggettocommentoCarattere">
    <w:name w:val="Soggetto commento Carattere"/>
    <w:basedOn w:val="TestocommentoCarattere"/>
    <w:link w:val="Soggettocommento"/>
    <w:uiPriority w:val="99"/>
    <w:semiHidden/>
    <w:rsid w:val="000B1E56"/>
    <w:rPr>
      <w:b/>
      <w:bCs/>
      <w:sz w:val="20"/>
      <w:szCs w:val="20"/>
    </w:rPr>
  </w:style>
  <w:style w:type="character" w:customStyle="1" w:styleId="st">
    <w:name w:val="st"/>
    <w:basedOn w:val="Carpredefinitoparagrafo"/>
    <w:rsid w:val="00BD7FB1"/>
  </w:style>
  <w:style w:type="character" w:styleId="Enfasicorsivo">
    <w:name w:val="Emphasis"/>
    <w:basedOn w:val="Carpredefinitoparagrafo"/>
    <w:uiPriority w:val="20"/>
    <w:qFormat/>
    <w:rsid w:val="00BD7FB1"/>
    <w:rPr>
      <w:i/>
      <w:iCs/>
    </w:rPr>
  </w:style>
  <w:style w:type="paragraph" w:customStyle="1" w:styleId="ABS-06Bodycopy">
    <w:name w:val="ABS-06 Body copy"/>
    <w:link w:val="ABS-06BodycopyChar"/>
    <w:uiPriority w:val="99"/>
    <w:rsid w:val="00CB5B29"/>
    <w:pPr>
      <w:spacing w:after="180" w:line="260" w:lineRule="atLeast"/>
    </w:pPr>
    <w:rPr>
      <w:rFonts w:ascii="Arial" w:eastAsia="Times New Roman" w:hAnsi="Arial" w:cs="Times New Roman"/>
      <w:color w:val="424242"/>
      <w:sz w:val="18"/>
      <w:szCs w:val="20"/>
      <w:lang w:val="en-US"/>
    </w:rPr>
  </w:style>
  <w:style w:type="character" w:customStyle="1" w:styleId="ABS-06BodycopyChar">
    <w:name w:val="ABS-06 Body copy Char"/>
    <w:basedOn w:val="Carpredefinitoparagrafo"/>
    <w:link w:val="ABS-06Bodycopy"/>
    <w:uiPriority w:val="99"/>
    <w:locked/>
    <w:rsid w:val="00CB5B29"/>
    <w:rPr>
      <w:rFonts w:ascii="Arial" w:eastAsia="Times New Roman" w:hAnsi="Arial" w:cs="Times New Roman"/>
      <w:color w:val="424242"/>
      <w:sz w:val="18"/>
      <w:szCs w:val="20"/>
      <w:lang w:val="en-US"/>
    </w:rPr>
  </w:style>
  <w:style w:type="character" w:customStyle="1" w:styleId="Titolo1Carattere">
    <w:name w:val="Titolo 1 Carattere"/>
    <w:basedOn w:val="Carpredefinitoparagrafo"/>
    <w:link w:val="Titolo1"/>
    <w:uiPriority w:val="9"/>
    <w:rsid w:val="00167105"/>
    <w:rPr>
      <w:rFonts w:asciiTheme="majorHAnsi" w:eastAsiaTheme="majorEastAsia" w:hAnsiTheme="majorHAnsi" w:cstheme="majorBidi"/>
      <w:b/>
      <w:bCs/>
      <w:color w:val="2E74B5" w:themeColor="accent1" w:themeShade="BF"/>
      <w:sz w:val="28"/>
      <w:szCs w:val="28"/>
    </w:rPr>
  </w:style>
  <w:style w:type="paragraph" w:styleId="Intestazione">
    <w:name w:val="header"/>
    <w:basedOn w:val="Normale"/>
    <w:link w:val="IntestazioneCarattere"/>
    <w:uiPriority w:val="99"/>
    <w:semiHidden/>
    <w:unhideWhenUsed/>
    <w:rsid w:val="008123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1234C"/>
  </w:style>
  <w:style w:type="paragraph" w:styleId="Pidipagina">
    <w:name w:val="footer"/>
    <w:basedOn w:val="Normale"/>
    <w:link w:val="PidipaginaCarattere"/>
    <w:uiPriority w:val="99"/>
    <w:semiHidden/>
    <w:unhideWhenUsed/>
    <w:rsid w:val="008123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1234C"/>
  </w:style>
  <w:style w:type="character" w:customStyle="1" w:styleId="Menzionenonrisolta1">
    <w:name w:val="Menzione non risolta1"/>
    <w:basedOn w:val="Carpredefinitoparagrafo"/>
    <w:uiPriority w:val="99"/>
    <w:semiHidden/>
    <w:unhideWhenUsed/>
    <w:rsid w:val="00E25467"/>
    <w:rPr>
      <w:color w:val="605E5C"/>
      <w:shd w:val="clear" w:color="auto" w:fill="E1DFDD"/>
    </w:rPr>
  </w:style>
  <w:style w:type="character" w:styleId="Collegamentovisitato">
    <w:name w:val="FollowedHyperlink"/>
    <w:basedOn w:val="Carpredefinitoparagrafo"/>
    <w:uiPriority w:val="99"/>
    <w:semiHidden/>
    <w:unhideWhenUsed/>
    <w:rsid w:val="00AD6D14"/>
    <w:rPr>
      <w:color w:val="954F72" w:themeColor="followedHyperlink"/>
      <w:u w:val="single"/>
    </w:rPr>
  </w:style>
  <w:style w:type="paragraph" w:styleId="Revisione">
    <w:name w:val="Revision"/>
    <w:hidden/>
    <w:uiPriority w:val="99"/>
    <w:semiHidden/>
    <w:rsid w:val="00A30ED8"/>
    <w:pPr>
      <w:spacing w:after="0" w:line="240" w:lineRule="auto"/>
    </w:pPr>
  </w:style>
  <w:style w:type="paragraph" w:styleId="NormaleWeb">
    <w:name w:val="Normal (Web)"/>
    <w:basedOn w:val="Normale"/>
    <w:uiPriority w:val="99"/>
    <w:semiHidden/>
    <w:unhideWhenUsed/>
    <w:rsid w:val="0009786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97867"/>
    <w:rPr>
      <w:b/>
      <w:bCs/>
    </w:rPr>
  </w:style>
  <w:style w:type="character" w:customStyle="1" w:styleId="apple-converted-space">
    <w:name w:val="apple-converted-space"/>
    <w:basedOn w:val="Carpredefinitoparagrafo"/>
    <w:rsid w:val="00097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2028">
      <w:bodyDiv w:val="1"/>
      <w:marLeft w:val="0"/>
      <w:marRight w:val="0"/>
      <w:marTop w:val="0"/>
      <w:marBottom w:val="0"/>
      <w:divBdr>
        <w:top w:val="none" w:sz="0" w:space="0" w:color="auto"/>
        <w:left w:val="none" w:sz="0" w:space="0" w:color="auto"/>
        <w:bottom w:val="none" w:sz="0" w:space="0" w:color="auto"/>
        <w:right w:val="none" w:sz="0" w:space="0" w:color="auto"/>
      </w:divBdr>
    </w:div>
    <w:div w:id="191189130">
      <w:bodyDiv w:val="1"/>
      <w:marLeft w:val="0"/>
      <w:marRight w:val="0"/>
      <w:marTop w:val="0"/>
      <w:marBottom w:val="0"/>
      <w:divBdr>
        <w:top w:val="none" w:sz="0" w:space="0" w:color="auto"/>
        <w:left w:val="none" w:sz="0" w:space="0" w:color="auto"/>
        <w:bottom w:val="none" w:sz="0" w:space="0" w:color="auto"/>
        <w:right w:val="none" w:sz="0" w:space="0" w:color="auto"/>
      </w:divBdr>
    </w:div>
    <w:div w:id="192576899">
      <w:bodyDiv w:val="1"/>
      <w:marLeft w:val="0"/>
      <w:marRight w:val="0"/>
      <w:marTop w:val="0"/>
      <w:marBottom w:val="0"/>
      <w:divBdr>
        <w:top w:val="none" w:sz="0" w:space="0" w:color="auto"/>
        <w:left w:val="none" w:sz="0" w:space="0" w:color="auto"/>
        <w:bottom w:val="none" w:sz="0" w:space="0" w:color="auto"/>
        <w:right w:val="none" w:sz="0" w:space="0" w:color="auto"/>
      </w:divBdr>
    </w:div>
    <w:div w:id="356850846">
      <w:bodyDiv w:val="1"/>
      <w:marLeft w:val="0"/>
      <w:marRight w:val="0"/>
      <w:marTop w:val="0"/>
      <w:marBottom w:val="0"/>
      <w:divBdr>
        <w:top w:val="none" w:sz="0" w:space="0" w:color="auto"/>
        <w:left w:val="none" w:sz="0" w:space="0" w:color="auto"/>
        <w:bottom w:val="none" w:sz="0" w:space="0" w:color="auto"/>
        <w:right w:val="none" w:sz="0" w:space="0" w:color="auto"/>
      </w:divBdr>
    </w:div>
    <w:div w:id="421952182">
      <w:bodyDiv w:val="1"/>
      <w:marLeft w:val="0"/>
      <w:marRight w:val="0"/>
      <w:marTop w:val="0"/>
      <w:marBottom w:val="0"/>
      <w:divBdr>
        <w:top w:val="none" w:sz="0" w:space="0" w:color="auto"/>
        <w:left w:val="none" w:sz="0" w:space="0" w:color="auto"/>
        <w:bottom w:val="none" w:sz="0" w:space="0" w:color="auto"/>
        <w:right w:val="none" w:sz="0" w:space="0" w:color="auto"/>
      </w:divBdr>
    </w:div>
    <w:div w:id="670254603">
      <w:bodyDiv w:val="1"/>
      <w:marLeft w:val="0"/>
      <w:marRight w:val="0"/>
      <w:marTop w:val="0"/>
      <w:marBottom w:val="0"/>
      <w:divBdr>
        <w:top w:val="none" w:sz="0" w:space="0" w:color="auto"/>
        <w:left w:val="none" w:sz="0" w:space="0" w:color="auto"/>
        <w:bottom w:val="none" w:sz="0" w:space="0" w:color="auto"/>
        <w:right w:val="none" w:sz="0" w:space="0" w:color="auto"/>
      </w:divBdr>
    </w:div>
    <w:div w:id="1115950550">
      <w:bodyDiv w:val="1"/>
      <w:marLeft w:val="0"/>
      <w:marRight w:val="0"/>
      <w:marTop w:val="0"/>
      <w:marBottom w:val="0"/>
      <w:divBdr>
        <w:top w:val="none" w:sz="0" w:space="0" w:color="auto"/>
        <w:left w:val="none" w:sz="0" w:space="0" w:color="auto"/>
        <w:bottom w:val="none" w:sz="0" w:space="0" w:color="auto"/>
        <w:right w:val="none" w:sz="0" w:space="0" w:color="auto"/>
      </w:divBdr>
    </w:div>
    <w:div w:id="1129519189">
      <w:bodyDiv w:val="1"/>
      <w:marLeft w:val="0"/>
      <w:marRight w:val="0"/>
      <w:marTop w:val="0"/>
      <w:marBottom w:val="0"/>
      <w:divBdr>
        <w:top w:val="none" w:sz="0" w:space="0" w:color="auto"/>
        <w:left w:val="none" w:sz="0" w:space="0" w:color="auto"/>
        <w:bottom w:val="none" w:sz="0" w:space="0" w:color="auto"/>
        <w:right w:val="none" w:sz="0" w:space="0" w:color="auto"/>
      </w:divBdr>
    </w:div>
    <w:div w:id="1282108442">
      <w:bodyDiv w:val="1"/>
      <w:marLeft w:val="0"/>
      <w:marRight w:val="0"/>
      <w:marTop w:val="0"/>
      <w:marBottom w:val="0"/>
      <w:divBdr>
        <w:top w:val="none" w:sz="0" w:space="0" w:color="auto"/>
        <w:left w:val="none" w:sz="0" w:space="0" w:color="auto"/>
        <w:bottom w:val="none" w:sz="0" w:space="0" w:color="auto"/>
        <w:right w:val="none" w:sz="0" w:space="0" w:color="auto"/>
      </w:divBdr>
    </w:div>
    <w:div w:id="1523588759">
      <w:bodyDiv w:val="1"/>
      <w:marLeft w:val="0"/>
      <w:marRight w:val="0"/>
      <w:marTop w:val="0"/>
      <w:marBottom w:val="0"/>
      <w:divBdr>
        <w:top w:val="none" w:sz="0" w:space="0" w:color="auto"/>
        <w:left w:val="none" w:sz="0" w:space="0" w:color="auto"/>
        <w:bottom w:val="none" w:sz="0" w:space="0" w:color="auto"/>
        <w:right w:val="none" w:sz="0" w:space="0" w:color="auto"/>
      </w:divBdr>
    </w:div>
    <w:div w:id="1605764847">
      <w:bodyDiv w:val="1"/>
      <w:marLeft w:val="0"/>
      <w:marRight w:val="0"/>
      <w:marTop w:val="0"/>
      <w:marBottom w:val="0"/>
      <w:divBdr>
        <w:top w:val="none" w:sz="0" w:space="0" w:color="auto"/>
        <w:left w:val="none" w:sz="0" w:space="0" w:color="auto"/>
        <w:bottom w:val="none" w:sz="0" w:space="0" w:color="auto"/>
        <w:right w:val="none" w:sz="0" w:space="0" w:color="auto"/>
      </w:divBdr>
    </w:div>
    <w:div w:id="1665473038">
      <w:bodyDiv w:val="1"/>
      <w:marLeft w:val="0"/>
      <w:marRight w:val="0"/>
      <w:marTop w:val="0"/>
      <w:marBottom w:val="0"/>
      <w:divBdr>
        <w:top w:val="none" w:sz="0" w:space="0" w:color="auto"/>
        <w:left w:val="none" w:sz="0" w:space="0" w:color="auto"/>
        <w:bottom w:val="none" w:sz="0" w:space="0" w:color="auto"/>
        <w:right w:val="none" w:sz="0" w:space="0" w:color="auto"/>
      </w:divBdr>
    </w:div>
    <w:div w:id="1710495286">
      <w:bodyDiv w:val="1"/>
      <w:marLeft w:val="0"/>
      <w:marRight w:val="0"/>
      <w:marTop w:val="0"/>
      <w:marBottom w:val="0"/>
      <w:divBdr>
        <w:top w:val="none" w:sz="0" w:space="0" w:color="auto"/>
        <w:left w:val="none" w:sz="0" w:space="0" w:color="auto"/>
        <w:bottom w:val="none" w:sz="0" w:space="0" w:color="auto"/>
        <w:right w:val="none" w:sz="0" w:space="0" w:color="auto"/>
      </w:divBdr>
    </w:div>
    <w:div w:id="1777796052">
      <w:bodyDiv w:val="1"/>
      <w:marLeft w:val="0"/>
      <w:marRight w:val="0"/>
      <w:marTop w:val="0"/>
      <w:marBottom w:val="0"/>
      <w:divBdr>
        <w:top w:val="none" w:sz="0" w:space="0" w:color="auto"/>
        <w:left w:val="none" w:sz="0" w:space="0" w:color="auto"/>
        <w:bottom w:val="none" w:sz="0" w:space="0" w:color="auto"/>
        <w:right w:val="none" w:sz="0" w:space="0" w:color="auto"/>
      </w:divBdr>
    </w:div>
    <w:div w:id="1882668908">
      <w:bodyDiv w:val="1"/>
      <w:marLeft w:val="0"/>
      <w:marRight w:val="0"/>
      <w:marTop w:val="0"/>
      <w:marBottom w:val="0"/>
      <w:divBdr>
        <w:top w:val="none" w:sz="0" w:space="0" w:color="auto"/>
        <w:left w:val="none" w:sz="0" w:space="0" w:color="auto"/>
        <w:bottom w:val="none" w:sz="0" w:space="0" w:color="auto"/>
        <w:right w:val="none" w:sz="0" w:space="0" w:color="auto"/>
      </w:divBdr>
    </w:div>
    <w:div w:id="1888294632">
      <w:bodyDiv w:val="1"/>
      <w:marLeft w:val="0"/>
      <w:marRight w:val="0"/>
      <w:marTop w:val="0"/>
      <w:marBottom w:val="0"/>
      <w:divBdr>
        <w:top w:val="none" w:sz="0" w:space="0" w:color="auto"/>
        <w:left w:val="none" w:sz="0" w:space="0" w:color="auto"/>
        <w:bottom w:val="none" w:sz="0" w:space="0" w:color="auto"/>
        <w:right w:val="none" w:sz="0" w:space="0" w:color="auto"/>
      </w:divBdr>
    </w:div>
    <w:div w:id="18960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o.salomone@unit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C879F-FDFD-4636-B200-C4D80D49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22385</Words>
  <Characters>127597</Characters>
  <Application>Microsoft Office Word</Application>
  <DocSecurity>0</DocSecurity>
  <Lines>1063</Lines>
  <Paragraphs>299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Modaffari</dc:creator>
  <cp:lastModifiedBy>Marco</cp:lastModifiedBy>
  <cp:revision>3</cp:revision>
  <cp:lastPrinted>2020-04-07T07:50:00Z</cp:lastPrinted>
  <dcterms:created xsi:type="dcterms:W3CDTF">2020-06-23T19:07:00Z</dcterms:created>
  <dcterms:modified xsi:type="dcterms:W3CDTF">2021-07-22T13:46:00Z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a5a92329-cc14-39be-9211-68b75bfa06b8</vt:lpwstr>
  </property>
  <property fmtid="{D5CDD505-2E9C-101B-9397-08002B2CF9AE}" pid="4" name="Mendeley Citation Style_1">
    <vt:lpwstr>http://www.zotero.org/styles/journal-of-chromatography-a</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http://www.zotero.org/styles/analytica-chimica-acta</vt:lpwstr>
  </property>
  <property fmtid="{D5CDD505-2E9C-101B-9397-08002B2CF9AE}" pid="8" name="Mendeley Recent Style Name 1_1">
    <vt:lpwstr>Analytica Chimica Acta</vt:lpwstr>
  </property>
  <property fmtid="{D5CDD505-2E9C-101B-9397-08002B2CF9AE}" pid="9" name="Mendeley Recent Style Id 2_1">
    <vt:lpwstr>http://www.zotero.org/styles/analytical-chemistry</vt:lpwstr>
  </property>
  <property fmtid="{D5CDD505-2E9C-101B-9397-08002B2CF9AE}" pid="10" name="Mendeley Recent Style Name 2_1">
    <vt:lpwstr>Analytical Chemistry</vt:lpwstr>
  </property>
  <property fmtid="{D5CDD505-2E9C-101B-9397-08002B2CF9AE}" pid="11" name="Mendeley Recent Style Id 3_1">
    <vt:lpwstr>http://www.zotero.org/styles/analytical-and-bioanalytical-chemistry</vt:lpwstr>
  </property>
  <property fmtid="{D5CDD505-2E9C-101B-9397-08002B2CF9AE}" pid="12" name="Mendeley Recent Style Name 3_1">
    <vt:lpwstr>Analytical and Bioanalytical Chemistry</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http://csl.mendeley.com/styles/373925181/else-2</vt:lpwstr>
  </property>
  <property fmtid="{D5CDD505-2E9C-101B-9397-08002B2CF9AE}" pid="16" name="Mendeley Recent Style Name 5_1">
    <vt:lpwstr>Elsevier (numeric, with titles) - Eleonora Amante</vt:lpwstr>
  </property>
  <property fmtid="{D5CDD505-2E9C-101B-9397-08002B2CF9AE}" pid="17" name="Mendeley Recent Style Id 6_1">
    <vt:lpwstr>http://www.zotero.org/styles/european-journal-of-human-genetics</vt:lpwstr>
  </property>
  <property fmtid="{D5CDD505-2E9C-101B-9397-08002B2CF9AE}" pid="18" name="Mendeley Recent Style Name 6_1">
    <vt:lpwstr>European Journal of Human Genetics</vt:lpwstr>
  </property>
  <property fmtid="{D5CDD505-2E9C-101B-9397-08002B2CF9AE}" pid="19" name="Mendeley Recent Style Id 7_1">
    <vt:lpwstr>http://www.zotero.org/styles/journal-of-chromatography-a</vt:lpwstr>
  </property>
  <property fmtid="{D5CDD505-2E9C-101B-9397-08002B2CF9AE}" pid="20" name="Mendeley Recent Style Name 7_1">
    <vt:lpwstr>Journal of Chromatography A</vt:lpwstr>
  </property>
  <property fmtid="{D5CDD505-2E9C-101B-9397-08002B2CF9AE}" pid="21" name="Mendeley Recent Style Id 8_1">
    <vt:lpwstr>http://csl.mendeley.com/styles/512205471/bmj</vt:lpwstr>
  </property>
  <property fmtid="{D5CDD505-2E9C-101B-9397-08002B2CF9AE}" pid="22" name="Mendeley Recent Style Name 8_1">
    <vt:lpwstr>PCC</vt:lpwstr>
  </property>
  <property fmtid="{D5CDD505-2E9C-101B-9397-08002B2CF9AE}" pid="23" name="Mendeley Recent Style Id 9_1">
    <vt:lpwstr>http://www.zotero.org/styles/taylor-and-francis-apa</vt:lpwstr>
  </property>
  <property fmtid="{D5CDD505-2E9C-101B-9397-08002B2CF9AE}" pid="24" name="Mendeley Recent Style Name 9_1">
    <vt:lpwstr>Taylor &amp; Francis - APA</vt:lpwstr>
  </property>
</Properties>
</file>