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54" w:rsidRDefault="00164954" w:rsidP="00164954">
      <w:r>
        <w:rPr>
          <w:noProof/>
          <w:lang w:eastAsia="it-IT"/>
        </w:rPr>
        <w:drawing>
          <wp:inline distT="0" distB="0" distL="0" distR="0" wp14:anchorId="7D3E0DFF" wp14:editId="50ABE6D9">
            <wp:extent cx="6110605" cy="2289175"/>
            <wp:effectExtent l="0" t="0" r="4445" b="0"/>
            <wp:docPr id="1" name="Immagine 1" descr="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54" w:rsidRDefault="00164954" w:rsidP="00164954"/>
    <w:p w:rsidR="00164954" w:rsidRDefault="00164954" w:rsidP="00164954"/>
    <w:p w:rsidR="00164954" w:rsidRDefault="00164954" w:rsidP="00164954"/>
    <w:p w:rsidR="00C3104F" w:rsidRPr="00C3104F" w:rsidRDefault="00C3104F" w:rsidP="00C3104F">
      <w:pPr>
        <w:jc w:val="center"/>
        <w:rPr>
          <w:i/>
          <w:iCs/>
          <w:sz w:val="28"/>
          <w:szCs w:val="28"/>
          <w:lang w:val="en-GB"/>
        </w:rPr>
      </w:pPr>
      <w:r w:rsidRPr="00C3104F">
        <w:rPr>
          <w:i/>
          <w:iCs/>
          <w:sz w:val="28"/>
          <w:szCs w:val="28"/>
          <w:lang w:val="en-GB"/>
        </w:rPr>
        <w:t>Monica E. Mincu</w:t>
      </w:r>
    </w:p>
    <w:p w:rsidR="00C3104F" w:rsidRDefault="00C3104F" w:rsidP="00C3104F">
      <w:pPr>
        <w:jc w:val="center"/>
        <w:rPr>
          <w:rStyle w:val="iceouttxt"/>
        </w:rPr>
      </w:pPr>
      <w:r w:rsidRPr="00562918">
        <w:rPr>
          <w:rStyle w:val="iceouttxt"/>
          <w:lang w:val="en-GB"/>
        </w:rPr>
        <w:t>Myth, rhetoric, and ideology in Eastern European education: schools and citizenship in Hungary, Poland, and Romania.</w:t>
      </w:r>
      <w:r w:rsidRPr="00562918">
        <w:rPr>
          <w:i/>
          <w:iCs/>
          <w:sz w:val="28"/>
          <w:szCs w:val="28"/>
          <w:lang w:val="en-GB"/>
        </w:rPr>
        <w:br/>
      </w:r>
      <w:r>
        <w:rPr>
          <w:rStyle w:val="iceouttxt"/>
        </w:rPr>
        <w:t>EUROPEAN EDUCATION, 41 (1) 55-78</w:t>
      </w:r>
    </w:p>
    <w:p w:rsidR="00C3104F" w:rsidRDefault="00C3104F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C3104F" w:rsidRPr="00903AC9" w:rsidRDefault="00C3104F" w:rsidP="00C3104F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9F">
        <w:rPr>
          <w:rFonts w:ascii="Times New Roman" w:hAnsi="Times New Roman" w:cs="Times New Roman"/>
          <w:sz w:val="24"/>
          <w:szCs w:val="24"/>
        </w:rPr>
        <w:t>Monica E. Mincu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b/>
          <w:bCs/>
          <w:sz w:val="24"/>
          <w:szCs w:val="24"/>
          <w:lang w:val="en-GB"/>
        </w:rPr>
        <w:t>Myth, Rhetoric, and Ideology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b/>
          <w:bCs/>
          <w:sz w:val="24"/>
          <w:szCs w:val="24"/>
          <w:lang w:val="en-GB"/>
        </w:rPr>
        <w:t>Eastern European Education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Schools and Citizenship in Hungary,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Poland,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Romania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Educational study is always a matter of choice between different theoretical</w:t>
      </w:r>
      <w:r w:rsid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paradigms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Paulston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2003). Sometimes, however, it also runs</w:t>
      </w:r>
      <w:r w:rsid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the risk of taking a dichotomized and ideological stance. Comparative</w:t>
      </w:r>
      <w:r w:rsid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education is an emblematic case in point, especially the excessively</w:t>
      </w:r>
      <w:r w:rsid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ideologized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versions of comparative thinking inspired by the cold war</w:t>
      </w:r>
      <w:r w:rsid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(Sander, 1997). The choice to interpret citizenship and education through</w:t>
      </w:r>
      <w:r w:rsid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the lens of such concepts as myth, rhetoric, and ideology is not to promote</w:t>
      </w:r>
      <w:r w:rsid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a particular worldview in a dichotomized and ideological sense, nor to</w:t>
      </w:r>
      <w:r w:rsid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reveal “negative” or dysfunctional issues. On the contrary, the concepts</w:t>
      </w:r>
      <w:r w:rsid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of myth, rhetoric, and ideology provide a more appropriate framework</w:t>
      </w:r>
      <w:r w:rsid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and theoretical approach to enable us to highlight important aspects of the</w:t>
      </w:r>
    </w:p>
    <w:p w:rsidR="0053501D" w:rsidRPr="007B4A9F" w:rsidRDefault="007B4A9F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53501D" w:rsidRPr="007B4A9F">
        <w:rPr>
          <w:rFonts w:ascii="Times New Roman" w:hAnsi="Times New Roman" w:cs="Times New Roman"/>
          <w:sz w:val="24"/>
          <w:szCs w:val="24"/>
          <w:lang w:val="en-GB"/>
        </w:rPr>
        <w:t>realities</w:t>
      </w:r>
      <w:proofErr w:type="gramEnd"/>
      <w:r w:rsidR="0053501D"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under investigation. Such an “eschatological search,” </w:t>
      </w:r>
      <w:proofErr w:type="spellStart"/>
      <w:r w:rsidR="0053501D" w:rsidRPr="007B4A9F">
        <w:rPr>
          <w:rFonts w:ascii="Times New Roman" w:hAnsi="Times New Roman" w:cs="Times New Roman"/>
          <w:sz w:val="24"/>
          <w:szCs w:val="24"/>
          <w:lang w:val="en-GB"/>
        </w:rPr>
        <w:t>however</w:t>
      </w:r>
      <w:proofErr w:type="gramStart"/>
      <w:r w:rsidR="0053501D" w:rsidRPr="007B4A9F">
        <w:rPr>
          <w:rFonts w:ascii="Times New Roman" w:hAnsi="Times New Roman" w:cs="Times New Roman"/>
          <w:sz w:val="24"/>
          <w:szCs w:val="24"/>
          <w:lang w:val="en-GB"/>
        </w:rPr>
        <w:t>,must</w:t>
      </w:r>
      <w:proofErr w:type="spellEnd"/>
      <w:proofErr w:type="gramEnd"/>
      <w:r w:rsidR="0053501D"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not be viewed as an exclusive trait of these contexts, even though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501D" w:rsidRPr="007B4A9F">
        <w:rPr>
          <w:rFonts w:ascii="Times New Roman" w:hAnsi="Times New Roman" w:cs="Times New Roman"/>
          <w:sz w:val="24"/>
          <w:szCs w:val="24"/>
          <w:lang w:val="en-GB"/>
        </w:rPr>
        <w:t>the intensity of social tensions and the dissolution of traditional identities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501D" w:rsidRPr="007B4A9F">
        <w:rPr>
          <w:rFonts w:ascii="Times New Roman" w:hAnsi="Times New Roman" w:cs="Times New Roman"/>
          <w:sz w:val="24"/>
          <w:szCs w:val="24"/>
          <w:lang w:val="en-GB"/>
        </w:rPr>
        <w:t>make it more evident (</w:t>
      </w:r>
      <w:proofErr w:type="spellStart"/>
      <w:r w:rsidR="0053501D" w:rsidRPr="007B4A9F">
        <w:rPr>
          <w:rFonts w:ascii="Times New Roman" w:hAnsi="Times New Roman" w:cs="Times New Roman"/>
          <w:sz w:val="24"/>
          <w:szCs w:val="24"/>
          <w:lang w:val="en-GB"/>
        </w:rPr>
        <w:t>Tismãneanu</w:t>
      </w:r>
      <w:proofErr w:type="spellEnd"/>
      <w:r w:rsidR="0053501D" w:rsidRPr="007B4A9F">
        <w:rPr>
          <w:rFonts w:ascii="Times New Roman" w:hAnsi="Times New Roman" w:cs="Times New Roman"/>
          <w:sz w:val="24"/>
          <w:szCs w:val="24"/>
          <w:lang w:val="en-GB"/>
        </w:rPr>
        <w:t>, 1999, p. 61). I will first discuss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501D" w:rsidRPr="007B4A9F">
        <w:rPr>
          <w:rFonts w:ascii="Times New Roman" w:hAnsi="Times New Roman" w:cs="Times New Roman"/>
          <w:sz w:val="24"/>
          <w:szCs w:val="24"/>
          <w:lang w:val="en-GB"/>
        </w:rPr>
        <w:t>a conceptual framework of myth, rhetoric, and ideology and then apply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501D"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it to Eastern citizenship and education. These concepts </w:t>
      </w:r>
      <w:proofErr w:type="gramStart"/>
      <w:r w:rsidR="0053501D" w:rsidRPr="007B4A9F">
        <w:rPr>
          <w:rFonts w:ascii="Times New Roman" w:hAnsi="Times New Roman" w:cs="Times New Roman"/>
          <w:sz w:val="24"/>
          <w:szCs w:val="24"/>
          <w:lang w:val="en-GB"/>
        </w:rPr>
        <w:t>are addressed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501D"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in three sections dedicated to different historical phases: </w:t>
      </w:r>
      <w:proofErr w:type="spellStart"/>
      <w:r w:rsidR="0053501D" w:rsidRPr="007B4A9F">
        <w:rPr>
          <w:rFonts w:ascii="Times New Roman" w:hAnsi="Times New Roman" w:cs="Times New Roman"/>
          <w:sz w:val="24"/>
          <w:szCs w:val="24"/>
          <w:lang w:val="en-GB"/>
        </w:rPr>
        <w:t>presocialist</w:t>
      </w:r>
      <w:proofErr w:type="spellEnd"/>
      <w:r w:rsidR="0053501D" w:rsidRPr="007B4A9F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socialist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postsocialist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b/>
          <w:bCs/>
          <w:sz w:val="24"/>
          <w:szCs w:val="24"/>
          <w:lang w:val="en-GB"/>
        </w:rPr>
        <w:t>Citizenship and education as historical and mythological/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b/>
          <w:bCs/>
          <w:sz w:val="24"/>
          <w:szCs w:val="24"/>
          <w:lang w:val="en-GB"/>
        </w:rPr>
        <w:t>ideological</w:t>
      </w:r>
      <w:proofErr w:type="gramEnd"/>
      <w:r w:rsidRPr="007B4A9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constructions: A conceptual framework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During the past sixteen years, both international and national observers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analyzed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social and educational transformations at work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postsocialist</w:t>
      </w:r>
      <w:proofErr w:type="spellEnd"/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contexts mainly within a neoliberal and new-management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conceptual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framework. This approach represented the main line of reasoning,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even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though some scholars and many practitioners were well aware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equally disenchanted with the disjunction between rhetorical function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practical outcomes of the reform strategies such as decentralization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democratization. Conversely, political and social scientists questioned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prevailing neoliberal vision as well as the reform rhetoric introduced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key international agencies such as the World Bank and the organization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for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economic cooperation and development (OECD), though the reforms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were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introduced with some differences (Robertson, 2005). Historians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political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analysts drew attention to difficulties, internal distortions,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peculiar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social and mental phenomena, such as “anticommunism with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communist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face” and “fantasies of salvations”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Tismãneanu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1999). Some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scholars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Kozma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1992) have observed that the traditional concept of “political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culture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” does not apply to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postsocialist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realities, at least during the first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decade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since the collapse of the socialist bloc in 1989, and that concepts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such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as political mythologies and ideologies are more appropriate. In fact,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some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analysts adopted general political paradigms, notably the neoconservative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paradigm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to explain the phenomena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Kozma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1992, p. 93).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Hence, a more critical interpretation of these educational settings is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necessary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given the complexity and lack of linearity of the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postsocialist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transformations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. In line with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Freeden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(2000), this study argues that at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theoretical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level, political ideologies are linked to and sustained by educational ideologies and myths. Yet, at a practical level, their relationship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>is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not deterministic. This is the case of imposed ideologies, such as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socialist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one, which produced educational and social paradoxes. On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one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hand, political myths are seen as substitutes for a more formal 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culture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that is, as rituals that “guide processes in which policies are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made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public opinion is formed” (Bennett, 1980, p. 167). They are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also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unquestioned truths about society. Conversely, political ideologies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somewhat different phenomena: “[w]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hile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myth is telling a story,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ideology is based on systematic ideas”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Tismãneanu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1999, p. 37).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Both have in common the appearance of a coherent narrative, based 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emotional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elements, which give an illusionary sense of protection.1 On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other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hand, educational “rhetoric” or “ideology” represents a key concept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study of education reforms. It is a form of “merged rhetoric”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themes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derived from different educational theories: the human capital,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new common school, and the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clientelism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theory (Paris, 1995). “This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overlap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[of different themes] is more than rhetorical. As a practical matter,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our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institutional arrangements seem to reflect the attempt to combine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these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various aims” (ibid., p. 51). The ideology of school restructuring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shows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both the fragmentary implementation of different theoretical issues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 exceeding of expectations, which are often contradictory.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Its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main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function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is to replace the lack of vision of contemporary reforms.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Educational myths and “idols”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are linked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with the effects of globalization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educational matters, the creation of “national imaginaries” and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process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citizenship formation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Popkewitz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2003, p. 269). A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sociohistorical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strand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 comparative education examine how universal principles,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such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as the “cosmopolitan Enlightenment,” “liberal democracy” or more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generally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rational systems of reasoning underlying the idea of human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progress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are locally embodied in foundational narratives of the nation.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These latter are intrinsically intertwined with and supported by pedagogical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ideas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widely diffused on a global scale and locally reinterpreted.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this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sense, it can be assumed that political ideologies and mythologies,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their global/local dynamic, are closely linked to educational issues,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serving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processes of national invention and reinvention.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b/>
          <w:bCs/>
          <w:sz w:val="24"/>
          <w:szCs w:val="24"/>
          <w:lang w:val="en-GB"/>
        </w:rPr>
        <w:t>Roots of Eastern European citizenship: From nation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b/>
          <w:bCs/>
          <w:sz w:val="24"/>
          <w:szCs w:val="24"/>
          <w:lang w:val="en-GB"/>
        </w:rPr>
        <w:t>formation</w:t>
      </w:r>
      <w:proofErr w:type="gramEnd"/>
      <w:r w:rsidRPr="007B4A9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to the socialist era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Focusing on citizenship allows observers to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analyze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elite’s ways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receiving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reinterpreting political ideas at different historical moments.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selective dynamic of political ideas and their successful impact on some social groups (i.e., the Eastern European intelligentsia)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may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be explained by the particular modernization phase and geopolitical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conjuncture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Such an acquired “thought heredity” became part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elite’s political representations in the form of up-to-date 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languages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acting as tradition filters for successive ideas and ideologies.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Many scholars believe that this is the case of Eastern Europe2 during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nineteenth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twentieth centuries, which reveals a common pattern if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compared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to West European countries.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Between 1770 and 1850, Eastern Europe was undergoing a process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late modernization. It was the first important attempt at providing an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original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reinterpretation and synthesis of the ideas of the French Enlightenment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German Romanticism. The citizenship profile in Eastern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Europe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molded</w:t>
      </w:r>
      <w:proofErr w:type="spellEnd"/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round this ambivalence of different traditions: first,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rational choice represented by the historical cosmopolitanism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paternalism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(as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Josephinism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) of the Hapsburg empire, and second,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romantic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alternative represented by the feelings of belonging to an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ethnolinguistic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community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This ambiguity of civic and ethnic components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citizenship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forged during the 1848 Revolutions, produced an “ideological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confusion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between liberalism and nationalism and subsequently generated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great debates which influenced and continue to influence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development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the politics of this area” (Neumann, 2001, p. 39).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In other words, the cosmopolitan ideal as represented by the French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rationalist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Enlightenment was entangled with particularistic-nationalistic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visions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It is interesting to note that East European nationalism has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been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interpreted as a localization outcome and reaction to globalizing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ideologies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Thus, over the nineteenth century, and in contrast to the universalistic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ideology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Western liberalism, it was mostly ethnic, while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during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socialist period and the Soviet domination it was largely civic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(Shulman, 2002).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cultural climate during the first half of the nineteenth century was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strongly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influenced by the French rationalist Enlightenment, as attested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Poland by Father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Kornarski’s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initiative of reforming the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scolopi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schools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order to instil the ideas of the Enlightenment and civic virtues in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new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elite. Another example comes from the analysis of school speeches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other public discourses between 1831 and 1877 in the Romanian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provinces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Walachia and Moldova. The prevailing model was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patriot-citizen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based on moral and religious values and inspired by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Christian civic culture (“the good Christian”;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Murgescu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1999, p. 43).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However, as most authors note, this initial cosmopolitan orientation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rapidly superseded by the romantic feelings of national belonging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 particularistic perspective, which contributed in the long run to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prevalence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ethnicity and of cultural differences. This orientation was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emblematically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represented by Herder’s thought, and politically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favored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overwhelming influence of Prussia in the East. More generally, it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been argued that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Herderianism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favored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idea of a linguistically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ethnically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organic community, explicitly excluding cultural pluralism and,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same time, impeding the social emancipation of these populations.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actual fact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the eastern regions of Europe were characterized by the lack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 middle class and by limited urbanization. The main drawback was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social distance between the people and the elites. The emancipation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democratization processes were limited to the privileged strata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population. The abyss thus created between the elites and the lower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classes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underwent recurrent renewal.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Traditionally, political science considered that the dual pattern of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cosmopolitan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versus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Herderian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orientation was at the origin of the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wellknown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contraposition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between a good/Western/civic and a bad/Eastern/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ethnic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type of nation creation. However, this oversimplification of Eastern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citizenship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has recently been radically questioned on empirical grounds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see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Shulman, 2002).3 On the other hand, some scholars such as Dressler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give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 positive evaluation of the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Herderian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influence for its “integrative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synthesis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cultural and social forms” (1999, p. 54). The goal of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cultural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nationalism” was to synchronize “liberal politics and centralized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democracy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represented by the French Jacobin universalism, with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cultural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autonomy of nations characterised by a plurality of languages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>religions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without imposing any criteria for defining identity” (Dressler,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1999, p. 54). The problem is not with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Herderianism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itself, but its interpretations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instrumental uses by elites (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rétro-nationalisme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1848 European revolutions and the subsequent period of national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identity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formation, in the second half of the nineteenth century,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were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nevertheless influenced by a plurality of traditions: not only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prevailing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Herderian4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ethnoculturalism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but also the cosmopolitan values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represented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by the French Enlightenment and practically endorsed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Ottoman empire in the area of its influence. The main difficulty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process of national construction was the weak tradition of civic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culture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the overestimation of the “collective-individual.” Thus,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new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political philosophies were based first and foremost on mythologies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such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as “common origins” and “continuity,” that is,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daco-romanism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for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Romanians and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sarmatism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for the Poles. These early political myths,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mostly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 elite invention, also influenced the idea of the national school,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viewed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as an opportunity to both civilize and form the nation. The poor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classes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viewed school mainly as an opportunity for social redemption,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documented by the Romanian school speeches of the time.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Until the nineteenth century, the building of national identity in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region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was a matter of geography: the nations were composed of various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regions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provinces, mostly under foreign control, but they all shared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same influences cross-nationally. Historical conditions created a variety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local realities: from autonomous Galicia under Austro-Hungarian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dominance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to the regions under German and Russian cultural oppression.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Polish high sense of community was favoured in Galicia by the use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their own language in schools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Tworzecki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1996); in other parts of this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country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identity was a matter of struggle for culture and language. It is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not difficult to understand the role played by the school as the central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arena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for the struggles over culture and national language. The issue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national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identity, in all the countries here considered, resembled a mosaic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“internal voices” or of “national souls,” depending on how national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cohesiveness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is assessed by different scholars or mentally represented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people themselves. This cultural diversity, prior to the process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formation, is still discernible in regional differences as confirmed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voting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behavior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pattern, strength of civic culture and, especially,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ideological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political orientations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Tworzecki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1996).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During the first half of the twentieth century, the polarization of public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themes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around a cosmopolitan ideal, such as the “European idea,”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endogenous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ethnospecificity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became even more manifest. Public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discourses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supporting industrialization and urbanization processes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were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paralleled by the circulation of particularistic ideologies, such 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traditionalism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and “agrarianism,” the latter in the Romanian versions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samanatorism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poporanism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Thus, Hungarian culture oscillated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between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urbanism and populism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Gyurgyak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1991). Further, the experience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fascism in Hungary and Romania, with the enactment of racial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laws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the Nazi occupation of Poland, influenced civic culture, reinforced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intolerant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values, such as anti-Semitism, and introduced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behavior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patterns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mentalities of political repression also cultivated by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communist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regimes.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At the turn of the century, educational developments became increasingly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bound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up with political ideas and ideologies. The traditionalist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agrarian political cultures in Romania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favored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building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rural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schools for the masses, which had been hitherto largely ignored.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This resulted in a substantial decline in illiteracy. Another significant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consequence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was the creation of a “rural” sociology, which influenced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pedagogical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thought, producing the theories of pedagogical “regionalism”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“localism.” These theories, based on statistical and empirical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analyses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were supposed to improve the social and cultural conditions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small rural communities.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In all probability, the idea of a differentiated curriculum for rural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urban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areas did not produce the expected outcome. On the contrary, it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ran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risk of aggravating an already polarized situation. In practice,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rural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education continued to be inadequate. Because the intellectualistic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tradition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the Romanian school was slow to die, education in rural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settings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was neither really pragmatic, nor did it promote an explicit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political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civic education. It therefore ran the risk of strengthening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existing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stratification. The “dual” rural/urban education reinforced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crystallized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“dual” citizenship on social grounds. Not surprisingly for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time, the idea of “two kinds of children” was also put forward,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accordance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with the “ethnical spirit of the Romanian pedagogy”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Stanciu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1995, p. 213).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This analysis reveals the extreme significance of social stratification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polarization in explaining Eastern European realities. The resemblance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these social realities explains the “Eastern” internal contradictions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consequently, partially validates a differentiated East/West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national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pattern. The source of Eastern nationalism lies in a peculiar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social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stratification, which traditionally lacks a consistent middle class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cuts across urban/rural differentiation. The configuration of the 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myths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ideologies, with their educational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subproducts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confirms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relevance of social factors as an underlying pattern in the formation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Eastern European national identity. Unlike in Western countries,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where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label “urban students” refers to a more disadvantaged or “at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risk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social group, in Eastern Europe, especially in countries with huge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discrepancies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between rural and urban contexts such as Romania, the</w:t>
      </w:r>
    </w:p>
    <w:p w:rsidR="0053501D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term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has come to indicate a relatively privileged group.</w:t>
      </w:r>
    </w:p>
    <w:p w:rsidR="007B4A9F" w:rsidRPr="007B4A9F" w:rsidRDefault="007B4A9F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b/>
          <w:bCs/>
          <w:sz w:val="24"/>
          <w:szCs w:val="24"/>
          <w:lang w:val="en-GB"/>
        </w:rPr>
        <w:t>Experiencing communist ideology in its “real</w:t>
      </w:r>
      <w:r w:rsidR="007B4A9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b/>
          <w:bCs/>
          <w:sz w:val="24"/>
          <w:szCs w:val="24"/>
          <w:lang w:val="en-GB"/>
        </w:rPr>
        <w:t>socialist” meaning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From the perspective of educational outcomes, a process of ongoing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stratification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was rooted in school practices, especially after the 1970s.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The communist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sociopolitical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educational experiments in Central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Eastern Europe displayed common traits as well as differences.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communist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parties and regimes officially promoted the communist ideology.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It is questionable whether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its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historical and actual consequences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can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analyzed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as the result of a genuine political culture, though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only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one accepted, or as the outcome of a “negative” coherent structure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thinking that obscures incongruous elements in order to uphold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particular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social order. As </w:t>
      </w:r>
      <w:proofErr w:type="spellStart"/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Freeden</w:t>
      </w:r>
      <w:proofErr w:type="spellEnd"/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(2000) points out, this is a matter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context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it is characteristic of any given ideology.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communist ideology exhibited an eschatological dimension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moral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societal progress. The discrepancy between its high aspirations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its practical forms is revealed by the expression “real socialist”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meaning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coined by the socialist people themselves at the time of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>communist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disenchantment and collapse.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On practical grounds, during Stalinism a certain democratic effect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social justice has been noted, even though it was more visible in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poorest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national settings. These positive outcomes, which were limited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initial stage of the socialist period, were rapidly replaced by many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other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social and political dysfunctions, such as the discontinuity between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socialist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citizenship and its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precommunist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model, the lack of 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information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pluralism, which would have created a more critical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authentic citizenship, and finally the emphasis on social rights to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detriment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civil liberties and political, economic, and cultural rights.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communist ideology denied alternative discourse on social developments,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which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meant that the official discourse based on collectivism,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democratic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centralism, polytechnic/vocational education, and citizenship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education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had a mere ritualistic political function. Besides, such catchwords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produced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or veiled exactly contradictory outcomes and paradoxical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realities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particularly in the 1970s and 1980s. This was true not only for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dictatorial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“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sultanistic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Romania, but also for authoritarian Poland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advanced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post-totalitarian” Hungary (Linz &amp;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Stepan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2000, p. 208). As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matter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fact, the ideological cage was for all those countries a common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trait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d’union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that remained a ritualistic duty until 1989.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Education in communist settings was full of such paradoxical effects.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communist “hidden curriculum” was more than an educational output.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The ideological “duty” of education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was paralleled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by deeply rooted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social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habits that sharply contrasted it. Unsurprisingly, the statistics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political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officials did not acknowledge this effect, a general trend in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East. However, this was not the case of teachers, parents, and students,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who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were particularly pragmatic in coping with the real situation, as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charcterized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by paradoxical and counterproductive effects. The latent curriculum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outcome of excessive educational centralization. In fact,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myth of a classless society was related to “democratic centralism.”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long-established centralizing tendency of East European educational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systems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was once again strengthened by means of political ideology. This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had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effect of producing tremendously rigid configurations.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However, proclaiming educational uniformity did not mean that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education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actually received was the same everywhere and this for several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reasons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Historically, in some contexts, such as in Hungary after 1975,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certain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diversification of the educational offer was created by changing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standardised curriculum into a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core curriculum,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based on minimal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standards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complemented by a local version and a personal choice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Bathory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1986). Conceptually, it is hard to believe that the socialist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uniform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syllabus,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defined as “one curriculum–one textbook” and “the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curriculum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is a law,” would have reach a complete standardisation of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educational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practices. In addition, it must be considered that “where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central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curriculum is dominant, there it will inevitably appear a latent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curriculum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Bathory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1988, p. 127).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Such paradoxical issues show how communist egalitarian politics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resulted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 highly selective educational institutions, strong discrimination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between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academic and professional pathways and special training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gifted students. A well-known comparative study on educational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inequalities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Persistent Inequality: Changing Educational Attainment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in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Thirteen Countries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Shavit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Blossfeld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1993), plainly demonstrated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>that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officially promoted politics produced unexpected outcomes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paradoxical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effects.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But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this was not a novelty in the socialist area.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fact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from the 1970s onward public opinion, especially in Hungary, was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accustomed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to the shocks engendered by the publicity of International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Energy Agency (IEA) studies results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Bathory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1992) and other internally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conducted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studies on the ongoing stratification, which became, however,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common sociological topic in the area. Mass education in communist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settings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was not so successful in promoting a lessening of social class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discrepancies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In the Polish case, an “unintended positive effect” has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been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reported regarding gender equality, “as this effect was neither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stated aim, nor an expected outcome”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Heyns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Bialecki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1993, p.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304). In the Hungarian case, social inequalities and the influence of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father’s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profession” on educational achievement as a predicting factor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educational and social success, were more significant than in other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West European settings. Similar findings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are reported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preunification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East Germany. The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enrollment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quotas, intended as democratic measures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favoring</w:t>
      </w:r>
      <w:proofErr w:type="spellEnd"/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disadvantaged people, had a very limited effect. They proved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efficient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mostly in the immediate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postwar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period and in the case of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elementary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school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Barbu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1999).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Another peculiar effect was a certain “encyclopaedism,” an overcharged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compulsory elitist curriculum. In fact, the emergence during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1970s of a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sui generis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social class, the so-called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nomenklatura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was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another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sign of reinvigorating the process of stratification, also supporting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more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elitist orientation. The other side of the coin was that the education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for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masses had an unbalanced and thus excessive professional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technical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profile, brought about by the “polytechnic education” myth.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“polytechnic principle” revealed itself from the outset as typical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Soviet rhetoric, which informed all the Soviet educational reforms from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1921 to 1984. While it was supposed to represent a genuine search for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educational solution to the classical distinctions between intellectual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manual work, its obscure and shifting meaning testified to a mostly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ideological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function (Mincu, 2004). In fact, this was a rather ambiguous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notion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given its practical implementation as both an educative principle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transversal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to the levels of the school system and, at the same time, 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mainly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concerning the lower secondary level. Soviet education itself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displayed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this shifting meaning with every reform. Another ambiguity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linked with its theoretical application: as a technical dimension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curriculum or as a laboratory practice (Smart, 1968). Ambiguous,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thus ideological, as it was, its practical consequences have been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impressive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: a massive “specialization” of secondary education schools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technical, agricultural, and industrial profiles and the quasi-absence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general academic profiles.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Highly selective rituals accompanied the collectivist rhetoric: “school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Olympiads,” demanding selections, “private lessons” for privileged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urban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students who wished to gain entrance to the best schools. An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ethnography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on an East/West sense of self-efficacy in 1990 Germany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reports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that, under the collectivist veil, classroom interactions generated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informal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hierarchical classifications and thus an elitist orientation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Oettingen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1999). This illuminating analysis helps us to understand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way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collectivism was practically implemented. In fact, it assumes that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traditional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Herbartian-style5 methodological cultures sustained power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>disparities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masculine values and thus a competitive school ethos.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outcome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was the institutionally produced demotivation of the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lowestperforming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students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a category that significantly overlaps with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socially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disadvantaged groups. However, this was the same target group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collectivism was ideologically supposed to protect. The dysfunction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communist collectivism as a form of cooperative teaching was shaped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specificity of social and educational contexts. Such undemocratic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regimes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produced an elitist-individualist counterculture that opposed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truly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collectivistic-cooperative values.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Citizenship education also reflected all the above contradictions.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overarching educational and societal goal was the promotion of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communist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citizen according to the precepts of morality, ideology—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intended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as an explicit educational dimension—and patriotism.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sharp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divergence between the communist theory of social change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its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practical effect, especially in the past twenty years of the socialist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period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resulted in an artificial conception of citizenship that lost most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its original persuasiveness. The educational strategies to promote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new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citizen were based on traditional pedagogy. The citizenship profile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that of a disciplined hard-working subject, able to exhibit accepted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public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behaviors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 a “civil” rather than “civic” sense.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This pedagogy was far from reaching the expected goals. Actually,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some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Romanian field studies, for instance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Nestian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(1988) demonstrated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less ideological and more creative approaches were more efficient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instilling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commitment to communist values and genuine patriotism. It has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been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concluded that “literature could instil patriotism only on condition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it display an undoubted artistic value.” The excessive moralism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some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narratives drawing on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clichés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originated by “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samanatorism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proletcultism”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6 reached undesirable effects: “They bored like a rainy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day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 the autumn, since they embodied a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hyperreality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from which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artistic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emotion was expelled. Their weak patriotic message was the result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 equally weak aesthetic value”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Nestian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1988, p. 20).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Collectivist ideology, the classless society and socialist democratization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were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different names for the same thing: the great communist aspiration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social cohesion. Such a political ideal remained mostly a chimera,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although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some observers noted a certain “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flavor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of solidarity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Garton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Ash quoted by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Tismãneanu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1999, p.133). Many scholars highlighted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individualistic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atomistic configurations of Eastern European societies.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The solidarity ring as a political myth of social uniformity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was contrasted</w:t>
      </w:r>
      <w:proofErr w:type="gram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concrete forms of corporatism in the Polish case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Zielonka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1989), by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rediscovering of different forms of pluralism, such as religion, or by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accentuated and peculiar stratification after the 1970s as previously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discussed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A nationalistic revival was also noticeable, which depended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manipulation and promotion of artificial solidarity in times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economic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difficulties by the politicians.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It is not hazardous to assert that the communist educational landscape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teeming with rhetorical catchwords, ideological slogans, and 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educational myths that did not take account of the real situation.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Socialist citizenship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is best described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as the “paradox of social cohesion”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formulated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by Saunders (1993), and revealed by the inefficacy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imposed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collectivism” as a duty to interact or collaborate with other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people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(p. 85). The parents’ obligation to collaborate with teachers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>schools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as unique educative agency is an example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Svecovà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1994).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role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the teacher-parents associations was only to support the school 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unique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educative agency. Parents were responsible only with regard to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rules for their children and the accomplishment of the patriotic duties,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for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example, assuring the requested amount of materials for recycling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practices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 Romania. Excepting the Hungarian attempt to institute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more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substantial collaboration with parents in 1985, parents’ disaffection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with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schools was clearly denounced by the “private lessons” system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area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Timar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1990, p. 30).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communist ideology had nevertheless a differentiated influence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educational systems of the socialist area, from an intensive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indoctrination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with nationalistic overtones in the Romanian case to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ritualistic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duty in Hungary and, finally, to a communist ideology promoting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B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pluralistic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scene in Poland.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The different impact of the ideological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factor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is mainly to be linked with the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sociopolitical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internal dynamism.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For instance, in the advanced post-totalitarian Hungary the official duty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comply with ideology guaranteed remarkable educational, social,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economical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innovations.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b/>
          <w:bCs/>
          <w:sz w:val="24"/>
          <w:szCs w:val="24"/>
          <w:lang w:val="en-GB"/>
        </w:rPr>
        <w:t>Reinventing politics and restructuring education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Political mythologies in continuity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political scene of the 1990s exhibited many traits in continuity with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previous historical stages as well as plural political references. For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instance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in Hungary two main political ideas were revived, urbanism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populism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which were typical of the 1920s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Schlett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1991). They reflect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traditional contradiction between the adhesion to European values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appreciation of peasant culture. In addition, several “political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cultures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have always been at work in Eastern Europe, perhaps with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exception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Poland, where the Catholic Church has played a unifying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role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The reason for the existence of fragmentary political cultures lies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above-mentioned discrepancy between the elites and the masses,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terms of the “geographical distribution” of national identity and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uninterrupted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regeneration of the dual citizenship pattern (i.e., a cosmopolitan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orientation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versus a particularistic traditional peasant culture).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Eastern European political settings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were also represented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by “political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mythologies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of salvation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Tismãneanu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1999, p. 13). These, however,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were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mere “ideological surrogates” competing with common 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ideas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Examples of “political mythologies” are “the return to Europe”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Silova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2005, p. 129;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Tismãneanu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1999, p. 61) and to a certain extent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even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regulative ideal-type of “civil society” (Keane, 1998, p. 41). Such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syncretic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phenomena perpetuated ancient collectivistic passions and a low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level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trust into the institutions of the state. Hence, immediately after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1989, they performed a unifying function in terms of public discourse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served as visible markers of personal identity, in the absence of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more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active or ethical commitment to politics. As a result, public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behavior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showed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self-compassion and victimization as well as fear of the “other” 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rejection of difference and otherness. These mythologies are classified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(a) salvation-focused and authoritarian, (b) messianic and demonizing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ethnic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nationalism), (c) revengeful (i.e.,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decommunization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justice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), and (d) reactionary and restorative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Tismãneanu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1999).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During the initial stage of Eastern European transitions, such mythological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foundations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politics, which emphasized ethnic relations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>superficial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cohesion, nevertheless sustained the reconstruction of a sense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community. In addition, the dominance of the ethnic roots of citizenship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can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be observed in the renewed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postcommunist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nationalism. At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general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political level, the theory of a neoconservative ideology as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expression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an endogenous orientation brought about the resurrection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precommunist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thus out-of-date institutions, given that the communist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period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was considered a mere historical accident. At an educational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level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the consequences were curriculum nationalization, the revival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old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educational structures “for new purposes”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Silova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2004, p. 85),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privatization of the educational system. Hungarian liberals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populists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agreed on such strategies based on ideological and rhetorical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4A9F">
        <w:rPr>
          <w:rFonts w:ascii="Times New Roman" w:hAnsi="Times New Roman" w:cs="Times New Roman"/>
          <w:sz w:val="24"/>
          <w:szCs w:val="24"/>
        </w:rPr>
        <w:t>motivations</w:t>
      </w:r>
      <w:proofErr w:type="spellEnd"/>
      <w:proofErr w:type="gramEnd"/>
      <w:r w:rsidRPr="007B4A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Kozma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, 1992). A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neo-conservative scenario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is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reported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 the Polish case, still at the end of the 1990s. Significantly,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this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may be considered a sign of the slow normalization of the 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scene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Tomiak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2000).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“The language of civil society”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postcommunist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reconstruction aimed at reinventing politics in terms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creation of a truly “political society,” given the people’s disenchantment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with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politics under communist regimes and the reconstruction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state institutions. However, the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leitmotif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seems to be the rebuilding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civil society, intended as a social and moral transformation as well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 remedy to the communist atomisation effect. As many scholars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showed, such an ambitious purpose raises some doubts, since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formation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civil societies is a historically and culturally unplanned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process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The catchphrase “civil society” represents the Eastern or Marxist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counterpart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the more classical citizenship idea (Keane, 1998; Turner,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1993) and it is meant to imply civil solidarity and morality. During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socialist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phase it played the role of an “effective moral and 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utopia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(Keane, 1998, p. 21), while for the difficult transition processes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a more tangible guiding vision. As Keane (1998) maintains, we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assisted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at the worldwide diffusion of the “language of civil society . . 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with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 variety of different meanings, and for a wide variety of purposes”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(p. 21).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 point of fact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the civil society ideal sometimes happened to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turn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into no more than another ideological slogan. This was the case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social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moral settings with weak civil societies, such as Romania.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For some observers, Romania was completely lacking moral and civic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resources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so that civil society renewal was deemed quite impossible.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Despite the difficult reconstruction of “civil society,” which remained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more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 rhetorical exhortation than a real outcome, this initial supposition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too pessimistic even for an atomized and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postdictatorial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country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such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as Romania.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difficulties and paradoxes of the transition processes, such as an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individualism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possession, intensive stratification processes, corruption,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superficial democratic forms—the “decorative pluralism”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Barbu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1999, p. 125)—are parallel public discourses that focus on community,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participation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and the common good, familiar collectivist values updated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with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 unexpected communitarian flavor.7 It is doubtful whether this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represents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 genuine search for the reinvigoration of social values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virtues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or whether it is mostly a renewed form of rhetorical government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administration of the public sphere. Poland may represent an exception,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because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its strong Catholic culture, commonly recognized as one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main ingredients of a genuine communitarian perspective.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The method to renovate education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During the 1990s, a “re-regionalization” process emerged, suggesting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significant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differences between the pathways of transitions and citizenship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patterns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Nevertheless, Eastern European education systems continued to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more similar than dissimilar to the communist past, as the imported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new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“forms” preserved the “old contents.” At the outset,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postcommunist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education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displayed the temptation of differentiating itself from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totalitarian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monolithic education” of the socialist past. Educational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debates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moved from an ideological recuperation of some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precommunist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school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structures to the “best model to be imported” policy, viewed 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quick fix solution to “rapidly pass through the savage phase”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Birzea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1994, p. 25). Some major scholars involved in political decisions declared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there were no models to reproduce, that it was “not easy to opt for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liberal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or a centralistic model,” and that “situations [were] very different”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(ibid., p. 25). From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interviews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it emerged that other scholars recognized,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more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or less overtly, that restructuring strategies were actively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favored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some precisely identifiable international “partners” (a specific country),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that “prominent scholars offered advice.” Many more admitted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international financing was not neutral but ideologically driven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conditioned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Some others appreciated the “method” of international guidance,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offered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by request, as a cooperative form of peer-review involving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international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specialists. This use of an external consultant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was viewed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important way to put pressure on local politicians, and thus, as a positive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incentive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to change (in interviews with the author in 1999–2000).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Democratization through decentralization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unequivocal sign of the lack of vision of educational reforms was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recurrent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emphasis during the 1990s on two “priorities:” the decentralization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democratization of education. Obviously, these labels were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justified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by the real situation of the educational systems. In fact, after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almost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fifty years of excessive centralization, both the Polish and Romanian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systems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exhibited very similar organizational and structural traits.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From a political point of view the Polish experience with communism,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 authoritarian regime after the 1980s and with important sources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internal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pluralism (e.g., the Catholic Church, the strength of civil society,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strong socialist tradition of the beginning of the twentieth century,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historical opposition to Russian imperialism) was more similar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Hungarian experience as an “advanced post-totalitarian regime”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gradual withdrawal from communism. However, from an educational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point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view the resistance of the initial influence of Soviet education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principles8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Szebenyi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1992) linked with a traditional methodological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culture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the weakness of the internal resources to diverge from this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pattern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; for example, the peculiarities of the political and social scene,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historical precedents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Mitter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1991) of the educational systems,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contacts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with the international and then “western” pedagogy and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capacity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desire to undertake educational reforms made Polish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Romanian education immediately in the aftermath of the 1989 events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>more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similar than dissimilar.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Hungarian system, however, was an exception, having initiated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politics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decentralization long before 1989. In fact, already in 1978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attempted to delegate the innovative function to lower levels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system and thus to initiate an experimental stage; allowed for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possibility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to adapt the centralized curriculum to the local contexts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introduced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teaching autonomy (Nagy, 1994, p. 46). A more substantial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attempt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to reform the system was made in 1985 with the law of school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autonomy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which undertook significant provisions toward decentralisation.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Its efficacy was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however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partial and the result were inconsistent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given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incongruence between school autonomy and a centralized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curriculum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that was only adapted on a local base, the lack of a control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since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inspection system was replaced by school guidance, different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regulations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primary schools (local authorities) and secondary schools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central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authorities), the imprecision of defining the autonomy concept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itself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actors’ mentalities. The 1985 Hungarian Reform Act was more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matter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legislative innovation. However, it was a singular and outstanding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watershed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with the centralised past, a useful precedent that opened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way to a radical decentralization of the Hungarian education.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As far as democratization is concerned, all these systems needed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substantial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changes, since the socialist intentions of social equality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produced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systematically ad-hoc hierarchies and peculiar stratification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dynamics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The two priorities mentioned above displayed, however, an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ideological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function, as revealed by the educational strategies chosen for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implementation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by their effects. The significance of the decentralization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movement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was rather radical since it was inspired by the politics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Thatcher and Reagan of the 1980s (Beresford-Hill, 1998). This was also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case of the 1985 Hungarian educational reform and the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postcommunist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restructuring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Moreover, the single strategies and the coherent reforms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produced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for almost ten years after 1989 produced only rhetoric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thus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disappointing outcomes. This was also true for the Hungarian case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during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1980s, which survived a long adjustment phase. The reason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that truly decentralizing politics are sustained by specific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mindsets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are not easily modifiable and take time to become reality. Numerous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reforms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worldwide reached a “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deconcentrated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systemic configuration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sometimes carried out a regional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neocentralistic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effect, as is the case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Poland and Romania. This effect is a clear sign of the discrepancy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between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educational aims, at a rhetorical level, and mentalities, at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practical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level, which can be viewed either as a negative outcome or 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first step toward the introduction of more substantial changes.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Most studies on decentralization show that it is not a simple and homogeneous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strategy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Fullan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1993;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Halasz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1999). In fact, it involves different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levels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areas of educational governance and the relationships between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general system of public administration and educational administration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translate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into different decentralizing strategies. Additionally, it is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commonly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argued that centralization was more appropriate for a state-led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communist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here)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massification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the education process, and that recent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autonomist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politics uphold flexibility as well as a democratic process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educational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differentiation and individualisation. Other scholars adopt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more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subtle view, arguing that “neither centralisation nor decentralisation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works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and that “both top-down and bottom-up strategies are necessary”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>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Fullan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1993, p. 22).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For these reasons, educational decentralization as a “general cure” was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more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a myth, at least in the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postcommunist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settings here considered.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Looking at the results it has produced so far, especially in highly centralized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countries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such as Poland and Romania, it is reasonable to say that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during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first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postcommunist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decade it did not bring about real changes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educational practices. In fact, notwithstanding different educational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priorities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peculiar outcomes, such as the civic schools in Poland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Klus-Stanska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Olek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1998;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Laciak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1998) and the private higher education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institutions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 Romania, structural diversification was rather limited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these countries and until the late 1990s it could not be described as an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innovative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dynamic from below,” nor an efficient reform “from above.”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continuing convergence between Polish and Romanian education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late 1990s is given by the nature of the changes, as nonstrategic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fragmentary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Birzea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1997;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Bogaj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Kwiatkowski, &amp; Szymanski, 1999)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lacking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 coherent and clear vision of a systemic reform. Educational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discourses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confirm the need for a global and systemic reform and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urgency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its implementation.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On the contrary, it created confusion and artificial change in contexts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inertia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(Poland and Romania), as well as financial shortage and inequalities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between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different regions in “dynamic” contexts, such as Hungary.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It also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has been reported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that there was a decrease in educational quality.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In the past, intellectuals and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nonintellectuals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alike believed that communist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education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worked properly because it produced elites and good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students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Similarly, after 1989 many believed that an advanced reform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decentralization was a clear sign of a good education. Both convictions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reveal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educational myths: in the former case, that of a competitive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national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system of education, legitimized by a limited number of excellent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students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often with the “right” backgrounds; in the latter case, the myth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 intrinsic goodness of educational decentralization.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On the democratic side, the vision of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postcommunist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reforms initially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had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 more general political meaning. Education was supposed to be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humanized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and “socialized” in a renewed sense of democracy. In addition,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rendering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education more democratic meant adopting “classical”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strategies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to allow large groups of people to gain access to education.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This resulted in the elimination of highly selective tests and the increased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tertiary-level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enrolment. At the same time, “democratic education”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acquired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 more “decentralizing” sense, which involved a diversification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educational provisions and institutions. This trend of “external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diversification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and privatization conducted rapidly in a loosely coupled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system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led some educationalists, like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Kozma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to wonder “who owns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school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?” (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quoted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Halasz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1998, p. 68).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Old and new ideologies at work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From the study of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postcommunist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education, it has been noted that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lack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a reforming vision and the persistence of the “Manichean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mindset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favored</w:t>
      </w:r>
      <w:proofErr w:type="spellEnd"/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 ideological approach to education and citizenship.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question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is whether ideological catchwords can eventually transform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social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realities or whether they irrevocably lead to a “denial of change”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Popkewitz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2000). Actually, the lack of real change is most probably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engendered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by such “mythological” accounts, which ignore real developments,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mentalities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and social configurations.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In other words, the question allows for real change to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 brought about</w:t>
      </w:r>
      <w:proofErr w:type="gram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social and educational ideologies. Following Archer’s interpretation,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Mitter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claims that the “ideological factor” was unproblematic in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absolutist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state (2004, p. 352). The implicit assumption in his words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that the emergence of regional and global “new educational spaces”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complicated the scenario. The effects of educational ideology in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globalized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world nevertheless need further investigation.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Freeden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(2000), an ideology may however induce social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educational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change if its characteristics are “flexible” and if the 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culture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within which it is situated is pluralist. In his words, “if moral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political theory are ordinarily entrusted to tell us how to act, can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ideology, in its dual role, both as theory and practice, do the same?”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Freeden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2000, p. 305). Moreover, ideology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must not be considered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inferior form of political thought and theories.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Postcommunist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ideologies,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such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as the neoconservative paradigm, should not be considered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negative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or “perverted” political cultures, but products of specific settings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mentalities. It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is assumed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that even when “ideologies involve distortion,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misrecognition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or rhetoric, there are contextual reasons for those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features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and they too evidence ideational patterns that may be decoded”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Freeden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2000, p. 321).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b/>
          <w:bCs/>
          <w:sz w:val="24"/>
          <w:szCs w:val="24"/>
          <w:lang w:val="en-GB"/>
        </w:rPr>
        <w:t>Conclusions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postcommunist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area represents an interesting challenge for understanding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citizenship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education as ideological phenomena, rhetorical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outcomes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and mythological effects. This approach is an attempt to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interpret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connect political and educational developments. The East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European modernization path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was therefore mainly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molded</w:t>
      </w:r>
      <w:proofErr w:type="spellEnd"/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by a contradictory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fluctuation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between the European idea and national identity.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Often, education reinforced sharp social stratification, although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underpinning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ideology attempted to reduce it as reflected in endogenous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pedagogical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perspectives. Education also accentuated an additional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discrepancy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the difference between rural and urban education, and,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consequently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between a rural and an urban citizen, as in the Romanian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case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. The communist ideology had a differentiated influence on the educational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systems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socialist countries. The existence of rival ideologies,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 the Polish case, or the economic evolution to a free market, in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Hungarian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case,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shaped a somewhat pluralistic framework. Hence,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communist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ideology became a mere ritualistic duty. However, it also created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educational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social paradoxes that contrasted starkly with official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ideology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. During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postcommunism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political mythologies and ideologies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guided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restructuring of states and educational systems. The globalized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educational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rhetoric and the myth of educational decentralization tried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renovate educational cultures, but they generated only poor results.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The more significant the discrepancy between real social and educational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configurations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new reformist visions (i.e., between a civil society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 decentralized education) the more it will impede the achievement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desired social and educational changes.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1. For instance, in the educational realm we can distinguish the myth of quality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education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as proved by the extraordinary performances of an elite in the “Olympiads”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jointly held by parents, teachers, and administrators. Its suggestive narrative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>is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obviously different from that expressed by the more systematic ideology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decentralization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satisfying the need to both feel competitive and be reassured.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2. For some scholars, Hungary and Poland belong to Central Europe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Romania to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Southeastern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Europe. This controversial issue of terminology is more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matter of politics than geography, as maintained for instance by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Coulby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(2000).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For a full account of this issue of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terminology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see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Kozma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Polonyi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(2004).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fact, the interpretation of a Western state-led nation building versus an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Eastern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ethnocultural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nationalism (i.e., from state to nation versus from nation to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state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) is not completely convincing.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Similarly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Wandycz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(2001), who argues for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initial “Western” model in Hungary and Poland and a later “oriental” model after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traumatic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events, that is the Hungarian defeats of Mohacs in 1526 and the White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Mountain in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1620,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the Polish partitions in 1772. Sugar stresses the varieties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Eastern nationalism, identifying an “aristocratic” nationalism in Hungary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Poland, a “petty-bourgeois” nationalism in the Czech Republic, a Bulgarian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Serbian populist-peasant nationalism, and finally a “bureaucratic” nationalism for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Romanians and the Greeks (Neumann, 2001, p. 50).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4. Herder replaced the traditional concept of a juridical-political state with that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“folk-nation” as organic in its historical growth, ethnically and linguistically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homogeneous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Herderianism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opposed cultural pluralism and undervalued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relevance of social factors.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His works were frequently cited by Czechs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Hungarians, Romanians, Serbs, and Greeks and contributed to a widespread use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ethnonationalistic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thesis, which became a major ingredient of the 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cultures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this area.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5. Traditional pedagogy implies frontal teaching of the whole group of students,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teaching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ex-cathedra,” while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herbartian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pedagogy is mainly associated with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organization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lesson in highly articulated phases.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6. ”</w:t>
      </w:r>
      <w:proofErr w:type="spellStart"/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Samanatorism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is a Romanian literary strand from the early twentieth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century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, cultivating the rural and historical inspiration. “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Proletcultism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” is a Soviet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literary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strand linked with the October Revolution and supporting the idea of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purely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proletarian culture.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7. The sources of the post-1989 perfectionist discourses in Eastern Europe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ethos of the communist collectivism still partially active and some more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updated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communitarian stances, mainly linked with Catholic culture. For such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definition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perfectionism see Metz (2001).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spring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2009 75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8. These principles are educational ideology, detailed state curriculum,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state</w:t>
      </w:r>
      <w:proofErr w:type="gram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monopoly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schooling, uniform school structure, and hierarchically centralized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 w:rsidRPr="007B4A9F">
        <w:rPr>
          <w:rFonts w:ascii="Times New Roman" w:hAnsi="Times New Roman" w:cs="Times New Roman"/>
          <w:sz w:val="24"/>
          <w:szCs w:val="24"/>
        </w:rPr>
        <w:t>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</w:rPr>
        <w:t>Barbu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, D. (1999).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Republica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absenta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: Politica si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societate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 in Romania postcomunista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[The missing republic: Politics and society in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postcommunist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Romania].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Bucharest: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Nemira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Bathory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Z. (1986).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Problèmes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décentralisation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dans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l’aménagement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des programmes: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Le </w:t>
      </w:r>
      <w:proofErr w:type="spellStart"/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cas</w:t>
      </w:r>
      <w:proofErr w:type="spellEnd"/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Hongrie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[Decentralization issues in the introduction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new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curriculum: The case of Hungary].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Perspectives, 16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(1), 33–50.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Bathory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Z. (1988).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contenuto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dell’educazione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[The content of education]. </w:t>
      </w:r>
      <w:r w:rsidRPr="007B4A9F">
        <w:rPr>
          <w:rFonts w:ascii="Times New Roman" w:hAnsi="Times New Roman" w:cs="Times New Roman"/>
          <w:sz w:val="24"/>
          <w:szCs w:val="24"/>
        </w:rPr>
        <w:t>In L.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</w:rPr>
        <w:t>Pusci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(Ed.), </w:t>
      </w:r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I giovani in Europa, qualità della scuola, qualità della vita </w:t>
      </w:r>
      <w:r w:rsidRPr="007B4A9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European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youth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school quality, and quality of life] (pp. 123–133). Naples: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Tecnodid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Bathory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Z. (1992). La participation de la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Hongrie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aux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études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internationales</w:t>
      </w:r>
      <w:proofErr w:type="spellEnd"/>
      <w:proofErr w:type="gram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d’évaluation</w:t>
      </w:r>
      <w:proofErr w:type="spellEnd"/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des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résultats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scolaires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[Hungarian experiences in international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>student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achievement surveys].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Perspectives, 22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(4), 434–440.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Bennett, W. L. (1980). Myth, ritual, and political control.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Communication,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30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166–179.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Beresfold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-Hill, P. (1998).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Education and privatisation in Eastern Europe and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Baltic Republics.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Wallingford, UK: Triangle Books.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Bîrzea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C. (1994).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Educational policies of the countries in transition. </w:t>
      </w:r>
      <w:r w:rsidRPr="007B4A9F">
        <w:rPr>
          <w:rFonts w:ascii="Times New Roman" w:hAnsi="Times New Roman" w:cs="Times New Roman"/>
          <w:sz w:val="24"/>
          <w:szCs w:val="24"/>
        </w:rPr>
        <w:t>Strasbourg: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of Europe Press.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</w:rPr>
        <w:t>Bîrzea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, C. (1997).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Dilemele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reformei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invatamantului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Romania: Terapie de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>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B4A9F">
        <w:rPr>
          <w:rFonts w:ascii="Times New Roman" w:hAnsi="Times New Roman" w:cs="Times New Roman"/>
          <w:sz w:val="24"/>
          <w:szCs w:val="24"/>
        </w:rPr>
        <w:t>infuzie</w:t>
      </w:r>
      <w:proofErr w:type="spellEnd"/>
      <w:proofErr w:type="gramEnd"/>
      <w:r w:rsidRPr="007B4A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inovatie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decomunizare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culturala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?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[The dilemmas of the reform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Romanian education: shock therapy, the infusion of innovation, or cultural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decommunization</w:t>
      </w:r>
      <w:proofErr w:type="spellEnd"/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].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Revista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de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cercetari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sociale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[Journal of Social Research], 1.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Bogaj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A., Kwiatkowski, S., &amp; Szymanski, M. (1999).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Education in Poland in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process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social changes.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Warsaw: Institute for Educational Research.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Coulby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D. (2000). Education in times of transition: Eastern Europe with particular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reference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to the Baltic States. In D.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Coulby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R. Cowen, &amp; C. Jones (Eds.),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Education in times of transition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(pp. 8–22). London: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Kogan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Page.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Dressler, W. (1999).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Le second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printemps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des nations: Sur le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ruines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d’un empire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questions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nationales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et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minoritaires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en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Pologne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Estonie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Moldavie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, Kazakhstan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[A second spring of the nations: The ruins of an empire, national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minority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issues in Poland, Estonia, Moldova, Kazakhstan]. Brussels: Emile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Bruylant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Freeden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M. (2000). Practising ideology and ideological practices.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Political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Studies, 48,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302–322.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Fullan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M. (1993).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Change forces: Probing the depth of educational reform.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London: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Falmer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Press.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Gyurgyak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J. (1991). </w:t>
      </w:r>
      <w:r w:rsidRPr="007B4A9F">
        <w:rPr>
          <w:rFonts w:ascii="Times New Roman" w:hAnsi="Times New Roman" w:cs="Times New Roman"/>
          <w:sz w:val="24"/>
          <w:szCs w:val="24"/>
        </w:rPr>
        <w:t>Cambiamenti nella cultura politica ungherese [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Hungarian political culture]. In V.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Bèlohradsky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P.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Kende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&amp; J.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Rupnick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A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.), </w:t>
      </w:r>
      <w:r w:rsidRPr="007B4A9F">
        <w:rPr>
          <w:rFonts w:ascii="Times New Roman" w:hAnsi="Times New Roman" w:cs="Times New Roman"/>
          <w:i/>
          <w:iCs/>
          <w:sz w:val="24"/>
          <w:szCs w:val="24"/>
        </w:rPr>
        <w:t>Democrazie da inventare. Culture politiche e stato in Ungheria 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Cecoslovacchia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[Inventing democracies. Political cultures and the state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Czechoslovakia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] (pp. 13–19).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Turin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>: Edizioni della Fondazione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9F">
        <w:rPr>
          <w:rFonts w:ascii="Times New Roman" w:hAnsi="Times New Roman" w:cs="Times New Roman"/>
          <w:sz w:val="24"/>
          <w:szCs w:val="24"/>
        </w:rPr>
        <w:t>Giovanni Agnelli.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76 e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uropean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</w:rPr>
        <w:t>Halasz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, G. (1998).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Policy reform, decentralisation and privatisation in elementary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secondary education in Hungary. In P.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Beresfold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-Hill (Ed.),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Education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privatisation in Eastern Europe and the Baltic Republics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(pp. 61–71).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Wallingford, UK: Triangle Books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Halasz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G. (1999).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changes of system regulation in school education in Hungary.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Budapest: National Institute of Public Education.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Heyns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B., &amp;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Bialecki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I. (1993). Educational inequality in Poland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After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World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War II. In Y.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Shavit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&amp; H. P.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Blossfeld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(Eds.),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Persistent inequality: Changing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educational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attainment in thirteen countries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(pp. 303–335). Oxford: Westview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Press.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Keane, J. (1998).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Civil society. Old images new visions.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Stanford: Stanford University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Press.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Klus-Stanska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D., &amp;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Olek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H. (1998). Private education in Poland: Breaking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mould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International Review of Education, 44,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235–238.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Kozma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T. (1992). The neo-conservative paradigm: Recent changes in Eastern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Europe. In R.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Arnove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P. G.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Altbach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&amp; G. P. Kelly (Eds.),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Emergent issues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education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Comparative perspectives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(pp. 93–103). Albany: State University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New York Press.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Kozma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T., &amp;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Polonyi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T. (2004). Understanding education in Europe-East: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Frames of interpretation and comparison.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Journal of Educational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Development, 24,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467–477.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Laciak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B. (1998). The development on non-public education in Poland.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P. Beresford-Hill (Ed.),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Education and privatisation in Eastern Europe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Baltic Republics: Education and privatisation in Eastern Europe and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Baltic Republics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(pp. 85–93). Wallingford, UK: Triangle Books.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9F">
        <w:rPr>
          <w:rFonts w:ascii="Times New Roman" w:hAnsi="Times New Roman" w:cs="Times New Roman"/>
          <w:sz w:val="24"/>
          <w:szCs w:val="24"/>
        </w:rPr>
        <w:t xml:space="preserve">Linz, J., &amp;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Stepan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, A. (2000). </w:t>
      </w:r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L’Europa post-comunista </w:t>
      </w:r>
      <w:r w:rsidRPr="007B4A9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Postcommunist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Europe].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9F">
        <w:rPr>
          <w:rFonts w:ascii="Times New Roman" w:hAnsi="Times New Roman" w:cs="Times New Roman"/>
          <w:sz w:val="24"/>
          <w:szCs w:val="24"/>
        </w:rPr>
        <w:t>Bologna: Il Mulino.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Metz, T. (2001). Respect for persons and perfectionist politics.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9F">
        <w:rPr>
          <w:rFonts w:ascii="Times New Roman" w:hAnsi="Times New Roman" w:cs="Times New Roman"/>
          <w:i/>
          <w:iCs/>
          <w:sz w:val="24"/>
          <w:szCs w:val="24"/>
        </w:rPr>
        <w:t>Public Affairs, 30</w:t>
      </w:r>
      <w:r w:rsidRPr="007B4A9F">
        <w:rPr>
          <w:rFonts w:ascii="Times New Roman" w:hAnsi="Times New Roman" w:cs="Times New Roman"/>
          <w:sz w:val="24"/>
          <w:szCs w:val="24"/>
        </w:rPr>
        <w:t>(4), 417–442.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A9F">
        <w:rPr>
          <w:rFonts w:ascii="Times New Roman" w:hAnsi="Times New Roman" w:cs="Times New Roman"/>
          <w:sz w:val="24"/>
          <w:szCs w:val="24"/>
        </w:rPr>
        <w:t xml:space="preserve">Mincu, M. E. (2004). </w:t>
      </w:r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Educazione e cittadinanza nel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postsocialismo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>: I cambiamenti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nell’Europa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dell’Est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dopo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il</w:t>
      </w:r>
      <w:proofErr w:type="spellEnd"/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1989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[Education and citizenship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postsocialism</w:t>
      </w:r>
      <w:proofErr w:type="spellEnd"/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: Political and social changes in Eastern European after 1989].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Turin: SEI.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Mitter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W. (1991, June). Education in Eastern Europe and the Soviet Union in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period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revolutionary change. In W.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Mitter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M. Weiss, &amp; U. Schaefer (Eds.),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Recent trends in Eastern European Education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(pp. 121–136). Proceedings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UNESCO-Workshop, Frankfurt, Germany.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Mitter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W. (2004). Rise and decline of educational systems: A contribution to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history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modern state.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Compare, 34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(4), 351–369.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</w:rPr>
        <w:t>Murgescu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, M. L. (1999).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Între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bunul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creºtin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>” ºi “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bravul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român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”: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Rolul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 º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colii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primare</w:t>
      </w:r>
      <w:proofErr w:type="spellEnd"/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în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construirea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identitãþii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româneºti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(1831–1878)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[Between the “good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Christian” and the “brave Romanian”: The role of primary school in Romanian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identity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building (1831–1878)]. </w:t>
      </w:r>
      <w:proofErr w:type="spellStart"/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Iaº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Editura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 1992.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Nagy, M. (1994). Hungary. In S.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Karsten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&amp; D.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Majoor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(Eds.),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Education in East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Central Europe: Educational changes after the fall of communism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(pp. 29–75). New York: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Waxmann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Munster.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</w:rPr>
        <w:t>Nestian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, V. C. (1988).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Optiuni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educarea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patriotica a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prin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studierea</w:t>
      </w:r>
      <w:proofErr w:type="spellEnd"/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literaturii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[Methodological choices in patriotic education through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literature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].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Revista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de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pedagogie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[Journal of Pedagogy], 3.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spring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2009 77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Neumann, V. (2001).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Ideologie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º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fantasmagorie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Perspective comparative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asupra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istoriei</w:t>
      </w:r>
      <w:proofErr w:type="spellEnd"/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gândirii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politice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în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Europa Est-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Centralã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[Ideology and fantasy.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Comparative perspectives on the historical political thinking in East-Central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9F">
        <w:rPr>
          <w:rFonts w:ascii="Times New Roman" w:hAnsi="Times New Roman" w:cs="Times New Roman"/>
          <w:sz w:val="24"/>
          <w:szCs w:val="24"/>
        </w:rPr>
        <w:t xml:space="preserve">Europe].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Iaºi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Polirom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>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</w:rPr>
        <w:t>Oettingen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, G. (1999). L’autoefficacia in una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prospetiva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transculturale [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Crosscultural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perspectives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on self-efficacy beliefs]. </w:t>
      </w:r>
      <w:r w:rsidRPr="007B4A9F">
        <w:rPr>
          <w:rFonts w:ascii="Times New Roman" w:hAnsi="Times New Roman" w:cs="Times New Roman"/>
          <w:sz w:val="24"/>
          <w:szCs w:val="24"/>
        </w:rPr>
        <w:t xml:space="preserve">In A. Bandura (Ed.), </w:t>
      </w:r>
      <w:r w:rsidRPr="007B4A9F">
        <w:rPr>
          <w:rFonts w:ascii="Times New Roman" w:hAnsi="Times New Roman" w:cs="Times New Roman"/>
          <w:i/>
          <w:iCs/>
          <w:sz w:val="24"/>
          <w:szCs w:val="24"/>
        </w:rPr>
        <w:t>Il senso di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autoefficacia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: Aspettative su di sé e azione </w:t>
      </w:r>
      <w:r w:rsidRPr="007B4A9F">
        <w:rPr>
          <w:rFonts w:ascii="Times New Roman" w:hAnsi="Times New Roman" w:cs="Times New Roman"/>
          <w:sz w:val="24"/>
          <w:szCs w:val="24"/>
        </w:rPr>
        <w:t>[Self-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societies]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(pp. 173–208). Trent: Erikson.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Paris, D. (1995).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Ideology and educational reform: Themes and theories in public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education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Boulder: Westview Press.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Paulston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R. (2003). A spatial turn in comparative education? Constructing a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social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cartography of difference. In J.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Schriewer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(Ed.),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Discourse formation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comparative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education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(pp. 297–353). Frankfurt: Peter Lang.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Popkewitz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T. (2000). The denial of change in educational change: Systems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ideas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 the construction of national policy and evaluation.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Educational Researcher,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29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(1), 17–29.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Popkewitz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T. (2003). National imaginaries, the indigenous foreigner and power: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Comparative educational research. In J.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Schriewer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(Ed.),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Discourse formation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in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comparative education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(pp. 261–294). Frankfurt: Peter Lang.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Robertson, S. (2005). Re-imagining and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rescripting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future of education: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lastRenderedPageBreak/>
        <w:t>Global knowledge, economy discourses, and the challenge to educational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systems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Comparative Education, 41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(2), 151–170.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Sander, T. (1997, March).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Cold war and the politics of comparative education: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case of divided Germany.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Paper presented at the annual meeting of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American Educational Research Association, Chicago.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Saunders, P. (1993). Citizenship in a liberal society. In B. Turner (Ed.),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Citizenship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social theory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(pp. 57–90).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>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</w:rPr>
        <w:t>Schlett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>, I. (1991). I fattori determinanti dell’articolazione delle forze politiche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Ungheria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[Main factors influencing Hungarian political forces]. </w:t>
      </w:r>
      <w:r w:rsidRPr="007B4A9F">
        <w:rPr>
          <w:rFonts w:ascii="Times New Roman" w:hAnsi="Times New Roman" w:cs="Times New Roman"/>
          <w:sz w:val="24"/>
          <w:szCs w:val="24"/>
        </w:rPr>
        <w:t xml:space="preserve">In V.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Bèlohradsky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>,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A9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Kende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, &amp; J.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Rupnick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.), </w:t>
      </w:r>
      <w:r w:rsidRPr="007B4A9F">
        <w:rPr>
          <w:rFonts w:ascii="Times New Roman" w:hAnsi="Times New Roman" w:cs="Times New Roman"/>
          <w:i/>
          <w:iCs/>
          <w:sz w:val="24"/>
          <w:szCs w:val="24"/>
        </w:rPr>
        <w:t>Democrazie da inventare: Culture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politiche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 e stato in Ungheria e Cecoslovacchia </w:t>
      </w:r>
      <w:r w:rsidRPr="007B4A9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Inventing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democracies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political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culture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and the state in Hungary and Czechoslovakia] (pp. 89–123).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Turin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>: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9F">
        <w:rPr>
          <w:rFonts w:ascii="Times New Roman" w:hAnsi="Times New Roman" w:cs="Times New Roman"/>
          <w:sz w:val="24"/>
          <w:szCs w:val="24"/>
        </w:rPr>
        <w:t>Edizioni della Fondazione Giovanni Agnelli.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</w:rPr>
        <w:t>Shavit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, Y., &amp;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Blossfeld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>, H. P. (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.).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(1993).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Persistent inequalities: Changing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educational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attainment in thirteen countries.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Boulder, CO: Westview Press.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Shulman, S. (2002). Challenging the civic/ethnic and west/east dichotomies in the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studies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of nationalism.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Comparative Political Studies, 35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(5), 554–585.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Silova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I. (2004). Adopting the language of new allies. In G. Steiner-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Khamsi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(Ed.), </w:t>
      </w: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global politics of educational borrowing and lending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(pp. 75–87).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New York: Teachers College Press.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Silova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I. (2005).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Retourner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Europe: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Faits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et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fantaisies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réforme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soviétique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Lettonie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[Returning to Europe: The use of external references in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reconceptualizing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minority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education in Post-Soviet Latvia]. In M. Lawn &amp;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Novoa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(Eds.),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L’Europe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réinventée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Regards </w:t>
      </w: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critique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sur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l’espace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européen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de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l’éducation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[Fabricating Europe: The formation of an education space]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(pp. 129–162). Paris: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L’Harmattan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Smart, K. F. (1968). </w:t>
      </w:r>
      <w:r w:rsidRPr="007B4A9F">
        <w:rPr>
          <w:rFonts w:ascii="Times New Roman" w:hAnsi="Times New Roman" w:cs="Times New Roman"/>
          <w:sz w:val="24"/>
          <w:szCs w:val="24"/>
        </w:rPr>
        <w:t xml:space="preserve">Il principio politecnico [The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polytechnic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>].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9F">
        <w:rPr>
          <w:rFonts w:ascii="Times New Roman" w:hAnsi="Times New Roman" w:cs="Times New Roman"/>
          <w:sz w:val="24"/>
          <w:szCs w:val="24"/>
        </w:rPr>
        <w:t xml:space="preserve">E. King (Ed.), </w:t>
      </w:r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Educazione nei paesi comunisti </w:t>
      </w:r>
      <w:r w:rsidRPr="007B4A9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Communist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>]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9F">
        <w:rPr>
          <w:rFonts w:ascii="Times New Roman" w:hAnsi="Times New Roman" w:cs="Times New Roman"/>
          <w:sz w:val="24"/>
          <w:szCs w:val="24"/>
        </w:rPr>
        <w:t>(pp. 200–231). Florence: La Nuova Italia.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78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e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uropean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education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Stanciu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I. G. (1995).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ª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coala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º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doctrinele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pedagogice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în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secolul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XX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[The school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pedagogical theories in the twentieth century]. Bucharest: EDP.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Svecovà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J. (1994). Czechoslovakia. In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Karsten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S. &amp;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Majoor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D. (Eds.),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Education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in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East-Central Europe: Educational changes after the fall of communism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pp. 77–118). New York: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Waxmann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Munster.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Szebenyi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P. (1992). Change in the systems of public education in East-Central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Europe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. Comparative Education, 28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(1), 20.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Timar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J. (1990).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Planning and educational policy: Methods and experiences in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Hungary, 1948–1988.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Paris: IIPE.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Tismãneanu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V. (1999).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Fantasmele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salvãrii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Democraþie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naþionalism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 ºi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mit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Europa post-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comunistã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[Fantasies of salvation: Democracy, nationalism, and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myth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postcommunist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Europe]. </w:t>
      </w:r>
      <w:proofErr w:type="spellStart"/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Iaº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Polirom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Tomiak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J. (2000). Poland in transition. In D.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Coulby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>, R. Cowen, &amp; C. Jones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(Eds.),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Education in times of transition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(pp. 99–110). London: </w:t>
      </w: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Kogan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Page.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Turner, B. (1993).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Citizenship and social theory.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London: Sage.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Tworzecki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H. (1996).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Parties and politics in post-1989 Poland.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Boulder: Westview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A9F">
        <w:rPr>
          <w:rFonts w:ascii="Times New Roman" w:hAnsi="Times New Roman" w:cs="Times New Roman"/>
          <w:sz w:val="24"/>
          <w:szCs w:val="24"/>
          <w:lang w:val="en-GB"/>
        </w:rPr>
        <w:t>Press.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Wandycz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P. (2001). </w:t>
      </w:r>
      <w:r w:rsidRPr="007B4A9F">
        <w:rPr>
          <w:rFonts w:ascii="Times New Roman" w:hAnsi="Times New Roman" w:cs="Times New Roman"/>
          <w:i/>
          <w:iCs/>
          <w:sz w:val="24"/>
          <w:szCs w:val="24"/>
        </w:rPr>
        <w:t>Il prezzo della libertà: Storia dell’Europa centro-orientale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dal</w:t>
      </w:r>
      <w:proofErr w:type="gram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medioevo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ad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>oggi</w:t>
      </w:r>
      <w:proofErr w:type="spellEnd"/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B4A9F">
        <w:rPr>
          <w:rFonts w:ascii="Times New Roman" w:hAnsi="Times New Roman" w:cs="Times New Roman"/>
          <w:sz w:val="24"/>
          <w:szCs w:val="24"/>
          <w:lang w:val="en-GB"/>
        </w:rPr>
        <w:t>[The price of freedom: A history of East-Central Europe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B4A9F">
        <w:rPr>
          <w:rFonts w:ascii="Times New Roman" w:hAnsi="Times New Roman" w:cs="Times New Roman"/>
          <w:sz w:val="24"/>
          <w:szCs w:val="24"/>
          <w:lang w:val="en-GB"/>
        </w:rPr>
        <w:t>from</w:t>
      </w:r>
      <w:proofErr w:type="gram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 the Middle Pages to the present]. New York: Routledge.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  <w:lang w:val="en-GB"/>
        </w:rPr>
        <w:t>Zielonka</w:t>
      </w:r>
      <w:proofErr w:type="spellEnd"/>
      <w:r w:rsidRPr="007B4A9F">
        <w:rPr>
          <w:rFonts w:ascii="Times New Roman" w:hAnsi="Times New Roman" w:cs="Times New Roman"/>
          <w:sz w:val="24"/>
          <w:szCs w:val="24"/>
          <w:lang w:val="en-GB"/>
        </w:rPr>
        <w:t xml:space="preserve">, J. (1989). </w:t>
      </w:r>
      <w:r w:rsidRPr="007B4A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Political ideas in contemporary Poland. </w:t>
      </w:r>
      <w:proofErr w:type="spellStart"/>
      <w:r w:rsidRPr="007B4A9F">
        <w:rPr>
          <w:rFonts w:ascii="Times New Roman" w:hAnsi="Times New Roman" w:cs="Times New Roman"/>
          <w:sz w:val="24"/>
          <w:szCs w:val="24"/>
        </w:rPr>
        <w:t>Avebury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>, UK:</w:t>
      </w:r>
    </w:p>
    <w:p w:rsidR="0053501D" w:rsidRPr="007B4A9F" w:rsidRDefault="0053501D" w:rsidP="007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A9F">
        <w:rPr>
          <w:rFonts w:ascii="Times New Roman" w:hAnsi="Times New Roman" w:cs="Times New Roman"/>
          <w:sz w:val="24"/>
          <w:szCs w:val="24"/>
        </w:rPr>
        <w:lastRenderedPageBreak/>
        <w:t>Aldershot</w:t>
      </w:r>
      <w:proofErr w:type="spellEnd"/>
      <w:r w:rsidRPr="007B4A9F">
        <w:rPr>
          <w:rFonts w:ascii="Times New Roman" w:hAnsi="Times New Roman" w:cs="Times New Roman"/>
          <w:sz w:val="24"/>
          <w:szCs w:val="24"/>
        </w:rPr>
        <w:t>.</w:t>
      </w:r>
    </w:p>
    <w:sectPr w:rsidR="0053501D" w:rsidRPr="007B4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D"/>
    <w:rsid w:val="00164954"/>
    <w:rsid w:val="0053501D"/>
    <w:rsid w:val="007A4D9B"/>
    <w:rsid w:val="007B4A9F"/>
    <w:rsid w:val="008D0FB2"/>
    <w:rsid w:val="00C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45A3-056E-4500-99CA-CB3EF4AA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ceouttxt">
    <w:name w:val="iceouttxt"/>
    <w:basedOn w:val="Carpredefinitoparagrafo"/>
    <w:rsid w:val="00C3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F792-E98B-4D80-AD40-164D231A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20</Pages>
  <Words>9332</Words>
  <Characters>53199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62407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Mincu</dc:creator>
  <cp:keywords/>
  <dc:description/>
  <cp:lastModifiedBy>Monica Mincu</cp:lastModifiedBy>
  <cp:revision>3</cp:revision>
  <dcterms:created xsi:type="dcterms:W3CDTF">2014-09-30T07:25:00Z</dcterms:created>
  <dcterms:modified xsi:type="dcterms:W3CDTF">2014-09-30T08:30:00Z</dcterms:modified>
</cp:coreProperties>
</file>